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宋体" w:cs="Times New Roman"/>
          <w:color w:val="auto"/>
          <w:sz w:val="72"/>
          <w:szCs w:val="72"/>
          <w:highlight w:val="none"/>
        </w:rPr>
      </w:pPr>
      <w:bookmarkStart w:id="0" w:name="_Toc27577"/>
      <w:bookmarkStart w:id="1" w:name="_Toc10516"/>
      <w:bookmarkStart w:id="2" w:name="_Toc18270"/>
    </w:p>
    <w:p>
      <w:pPr>
        <w:jc w:val="center"/>
        <w:rPr>
          <w:rFonts w:hint="default" w:ascii="Times New Roman" w:hAnsi="Times New Roman" w:eastAsia="宋体" w:cs="Times New Roman"/>
          <w:color w:val="auto"/>
          <w:sz w:val="72"/>
          <w:szCs w:val="72"/>
          <w:highlight w:val="none"/>
        </w:rPr>
      </w:pPr>
      <w:r>
        <w:rPr>
          <w:rFonts w:hint="default" w:ascii="Times New Roman" w:hAnsi="Times New Roman" w:eastAsia="宋体" w:cs="Times New Roman"/>
          <w:color w:val="auto"/>
          <w:sz w:val="72"/>
          <w:szCs w:val="72"/>
          <w:highlight w:val="none"/>
        </w:rPr>
        <w:t>建设项目环境影响报告表</w:t>
      </w:r>
      <w:bookmarkEnd w:id="0"/>
      <w:bookmarkEnd w:id="1"/>
    </w:p>
    <w:p>
      <w:pPr>
        <w:adjustRightInd w:val="0"/>
        <w:snapToGrid w:val="0"/>
        <w:spacing w:before="192" w:beforeLines="80"/>
        <w:jc w:val="center"/>
        <w:rPr>
          <w:rFonts w:hint="default" w:ascii="Times New Roman" w:hAnsi="Times New Roman" w:eastAsia="宋体" w:cs="Times New Roman"/>
          <w:bCs/>
          <w:color w:val="auto"/>
          <w:sz w:val="48"/>
          <w:szCs w:val="48"/>
          <w:highlight w:val="none"/>
        </w:rPr>
      </w:pPr>
      <w:r>
        <w:rPr>
          <w:rFonts w:hint="default" w:ascii="Times New Roman" w:hAnsi="Times New Roman" w:eastAsia="宋体" w:cs="Times New Roman"/>
          <w:bCs/>
          <w:color w:val="auto"/>
          <w:sz w:val="48"/>
          <w:szCs w:val="48"/>
          <w:highlight w:val="none"/>
        </w:rPr>
        <w:t>（污染影响类）</w:t>
      </w:r>
    </w:p>
    <w:p>
      <w:pPr>
        <w:adjustRightInd w:val="0"/>
        <w:snapToGrid w:val="0"/>
        <w:spacing w:line="288" w:lineRule="auto"/>
        <w:ind w:firstLine="1040"/>
        <w:rPr>
          <w:rFonts w:hint="default" w:ascii="Times New Roman" w:hAnsi="Times New Roman" w:eastAsia="宋体" w:cs="Times New Roman"/>
          <w:color w:val="auto"/>
          <w:sz w:val="36"/>
          <w:szCs w:val="36"/>
          <w:highlight w:val="none"/>
        </w:rPr>
      </w:pPr>
    </w:p>
    <w:p>
      <w:pPr>
        <w:adjustRightInd w:val="0"/>
        <w:snapToGrid w:val="0"/>
        <w:spacing w:line="288" w:lineRule="auto"/>
        <w:ind w:firstLine="1040"/>
        <w:rPr>
          <w:rFonts w:hint="default" w:ascii="Times New Roman" w:hAnsi="Times New Roman" w:eastAsia="宋体" w:cs="Times New Roman"/>
          <w:color w:val="auto"/>
          <w:sz w:val="36"/>
          <w:szCs w:val="36"/>
          <w:highlight w:val="none"/>
        </w:rPr>
      </w:pPr>
    </w:p>
    <w:p>
      <w:pPr>
        <w:adjustRightInd w:val="0"/>
        <w:snapToGrid w:val="0"/>
        <w:spacing w:line="288" w:lineRule="auto"/>
        <w:ind w:firstLine="1040"/>
        <w:rPr>
          <w:rFonts w:hint="default" w:ascii="Times New Roman" w:hAnsi="Times New Roman" w:eastAsia="宋体" w:cs="Times New Roman"/>
          <w:color w:val="auto"/>
          <w:sz w:val="36"/>
          <w:szCs w:val="36"/>
          <w:highlight w:val="none"/>
        </w:rPr>
      </w:pPr>
    </w:p>
    <w:p>
      <w:pPr>
        <w:adjustRightInd w:val="0"/>
        <w:snapToGrid w:val="0"/>
        <w:spacing w:line="288" w:lineRule="auto"/>
        <w:ind w:firstLine="1040"/>
        <w:rPr>
          <w:rFonts w:hint="default" w:ascii="Times New Roman" w:hAnsi="Times New Roman" w:eastAsia="宋体" w:cs="Times New Roman"/>
          <w:color w:val="auto"/>
          <w:sz w:val="36"/>
          <w:szCs w:val="36"/>
          <w:highlight w:val="none"/>
        </w:rPr>
      </w:pPr>
    </w:p>
    <w:p>
      <w:pPr>
        <w:adjustRightInd w:val="0"/>
        <w:snapToGrid w:val="0"/>
        <w:spacing w:line="288" w:lineRule="auto"/>
        <w:ind w:firstLine="1040"/>
        <w:rPr>
          <w:rFonts w:hint="default" w:ascii="Times New Roman" w:hAnsi="Times New Roman" w:eastAsia="宋体" w:cs="Times New Roman"/>
          <w:color w:val="auto"/>
          <w:sz w:val="36"/>
          <w:szCs w:val="36"/>
          <w:highlight w:val="none"/>
        </w:rPr>
      </w:pPr>
    </w:p>
    <w:p>
      <w:pPr>
        <w:ind w:firstLine="1040"/>
        <w:rPr>
          <w:rFonts w:hint="default" w:ascii="Times New Roman" w:hAnsi="Times New Roman" w:eastAsia="宋体" w:cs="Times New Roman"/>
          <w:color w:val="auto"/>
          <w:sz w:val="44"/>
          <w:szCs w:val="44"/>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Times New Roman" w:hAnsi="Times New Roman" w:eastAsia="宋体" w:cs="Times New Roman"/>
          <w:color w:val="auto"/>
          <w:sz w:val="36"/>
          <w:szCs w:val="36"/>
          <w:highlight w:val="none"/>
          <w:u w:val="single"/>
          <w:lang w:val="en-US" w:eastAsia="zh-CN"/>
        </w:rPr>
      </w:pPr>
      <w:r>
        <w:rPr>
          <w:rFonts w:hint="default" w:ascii="Times New Roman" w:hAnsi="Times New Roman" w:eastAsia="宋体" w:cs="Times New Roman"/>
          <w:color w:val="auto"/>
          <w:sz w:val="36"/>
          <w:szCs w:val="36"/>
          <w:highlight w:val="none"/>
        </w:rPr>
        <w:t>项目名称：</w:t>
      </w:r>
      <w:r>
        <w:rPr>
          <w:rFonts w:hint="default" w:ascii="Times New Roman" w:hAnsi="Times New Roman" w:eastAsia="宋体" w:cs="Times New Roman"/>
          <w:color w:val="auto"/>
          <w:sz w:val="36"/>
          <w:szCs w:val="36"/>
          <w:highlight w:val="none"/>
          <w:u w:val="single"/>
          <w:lang w:val="en-US" w:eastAsia="zh-CN"/>
        </w:rPr>
        <w:t>昆明阿拉星新能源开发有限公司褐煤高效洁净利用项目</w:t>
      </w:r>
      <w:r>
        <w:rPr>
          <w:rFonts w:hint="eastAsia" w:cs="Times New Roman"/>
          <w:color w:val="auto"/>
          <w:sz w:val="36"/>
          <w:szCs w:val="36"/>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Times New Roman" w:hAnsi="Times New Roman" w:eastAsia="宋体" w:cs="Times New Roman"/>
          <w:color w:val="auto"/>
          <w:sz w:val="36"/>
          <w:szCs w:val="36"/>
          <w:highlight w:val="none"/>
          <w:u w:val="single"/>
          <w:lang w:val="en-US" w:eastAsia="zh-CN"/>
        </w:rPr>
      </w:pPr>
      <w:r>
        <w:rPr>
          <w:rFonts w:hint="default" w:ascii="Times New Roman" w:hAnsi="Times New Roman" w:eastAsia="宋体" w:cs="Times New Roman"/>
          <w:color w:val="auto"/>
          <w:sz w:val="36"/>
          <w:szCs w:val="36"/>
          <w:highlight w:val="none"/>
        </w:rPr>
        <w:t>建设单位（盖章）：</w:t>
      </w:r>
      <w:r>
        <w:rPr>
          <w:rFonts w:hint="default" w:ascii="Times New Roman" w:hAnsi="Times New Roman" w:eastAsia="宋体" w:cs="Times New Roman"/>
          <w:color w:val="auto"/>
          <w:sz w:val="36"/>
          <w:szCs w:val="36"/>
          <w:highlight w:val="none"/>
          <w:u w:val="single"/>
        </w:rPr>
        <w:t xml:space="preserve"> </w:t>
      </w:r>
      <w:r>
        <w:rPr>
          <w:rFonts w:hint="default" w:ascii="Times New Roman" w:hAnsi="Times New Roman" w:eastAsia="宋体" w:cs="Times New Roman"/>
          <w:color w:val="auto"/>
          <w:sz w:val="36"/>
          <w:szCs w:val="36"/>
          <w:highlight w:val="none"/>
          <w:u w:val="single"/>
          <w:lang w:val="en-US" w:eastAsia="zh-CN"/>
        </w:rPr>
        <w:t xml:space="preserve">昆明阿拉星新能源开发有限公司 </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Times New Roman" w:hAnsi="Times New Roman" w:eastAsia="宋体" w:cs="Times New Roman"/>
          <w:color w:val="auto"/>
          <w:sz w:val="36"/>
          <w:szCs w:val="36"/>
          <w:highlight w:val="none"/>
          <w:u w:val="single"/>
          <w:lang w:val="en-US" w:eastAsia="zh-CN"/>
        </w:rPr>
      </w:pPr>
      <w:r>
        <w:rPr>
          <w:rFonts w:hint="default" w:ascii="Times New Roman" w:hAnsi="Times New Roman" w:eastAsia="宋体" w:cs="Times New Roman"/>
          <w:color w:val="auto"/>
          <w:sz w:val="36"/>
          <w:szCs w:val="36"/>
          <w:highlight w:val="none"/>
        </w:rPr>
        <w:t>编制日期：</w:t>
      </w:r>
      <w:r>
        <w:rPr>
          <w:rFonts w:hint="default" w:ascii="Times New Roman" w:hAnsi="Times New Roman" w:eastAsia="宋体" w:cs="Times New Roman"/>
          <w:color w:val="auto"/>
          <w:sz w:val="36"/>
          <w:szCs w:val="36"/>
          <w:highlight w:val="none"/>
          <w:u w:val="single"/>
        </w:rPr>
        <w:t xml:space="preserve"> 202</w:t>
      </w:r>
      <w:r>
        <w:rPr>
          <w:rFonts w:hint="default" w:ascii="Times New Roman" w:hAnsi="Times New Roman" w:eastAsia="宋体" w:cs="Times New Roman"/>
          <w:color w:val="auto"/>
          <w:sz w:val="36"/>
          <w:szCs w:val="36"/>
          <w:highlight w:val="none"/>
          <w:u w:val="single"/>
          <w:lang w:val="en-US" w:eastAsia="zh-CN"/>
        </w:rPr>
        <w:t>3</w:t>
      </w:r>
      <w:r>
        <w:rPr>
          <w:rFonts w:hint="default" w:ascii="Times New Roman" w:hAnsi="Times New Roman" w:eastAsia="宋体" w:cs="Times New Roman"/>
          <w:color w:val="auto"/>
          <w:sz w:val="36"/>
          <w:szCs w:val="36"/>
          <w:highlight w:val="none"/>
          <w:u w:val="single"/>
        </w:rPr>
        <w:t>年</w:t>
      </w:r>
      <w:r>
        <w:rPr>
          <w:rFonts w:hint="eastAsia" w:cs="Times New Roman"/>
          <w:color w:val="auto"/>
          <w:sz w:val="36"/>
          <w:szCs w:val="36"/>
          <w:highlight w:val="none"/>
          <w:u w:val="single"/>
          <w:lang w:val="en-US" w:eastAsia="zh-CN"/>
        </w:rPr>
        <w:t>10</w:t>
      </w:r>
      <w:r>
        <w:rPr>
          <w:rFonts w:hint="default" w:ascii="Times New Roman" w:hAnsi="Times New Roman" w:eastAsia="宋体" w:cs="Times New Roman"/>
          <w:color w:val="auto"/>
          <w:sz w:val="36"/>
          <w:szCs w:val="36"/>
          <w:highlight w:val="none"/>
          <w:u w:val="single"/>
        </w:rPr>
        <w:t>月</w:t>
      </w:r>
      <w:r>
        <w:rPr>
          <w:rFonts w:hint="default" w:ascii="Times New Roman" w:hAnsi="Times New Roman" w:eastAsia="宋体" w:cs="Times New Roman"/>
          <w:color w:val="auto"/>
          <w:sz w:val="36"/>
          <w:szCs w:val="36"/>
          <w:highlight w:val="none"/>
          <w:u w:val="single"/>
          <w:lang w:val="en-US" w:eastAsia="zh-CN"/>
        </w:rPr>
        <w:t xml:space="preserve"> </w:t>
      </w:r>
    </w:p>
    <w:p>
      <w:pPr>
        <w:adjustRightInd w:val="0"/>
        <w:snapToGrid w:val="0"/>
        <w:spacing w:line="288" w:lineRule="auto"/>
        <w:ind w:firstLine="1040"/>
        <w:rPr>
          <w:rFonts w:hint="default" w:ascii="Times New Roman" w:hAnsi="Times New Roman" w:eastAsia="宋体" w:cs="Times New Roman"/>
          <w:color w:val="auto"/>
          <w:sz w:val="36"/>
          <w:szCs w:val="36"/>
          <w:highlight w:val="none"/>
          <w:u w:val="single"/>
        </w:rPr>
      </w:pPr>
      <w:bookmarkStart w:id="3" w:name="_Hlk57884087"/>
    </w:p>
    <w:p>
      <w:pPr>
        <w:adjustRightInd w:val="0"/>
        <w:snapToGrid w:val="0"/>
        <w:spacing w:line="288" w:lineRule="auto"/>
        <w:ind w:firstLine="1040"/>
        <w:rPr>
          <w:rFonts w:hint="default" w:ascii="Times New Roman" w:hAnsi="Times New Roman" w:eastAsia="宋体" w:cs="Times New Roman"/>
          <w:color w:val="auto"/>
          <w:sz w:val="36"/>
          <w:szCs w:val="36"/>
          <w:highlight w:val="none"/>
        </w:rPr>
      </w:pPr>
    </w:p>
    <w:p>
      <w:pPr>
        <w:adjustRightInd w:val="0"/>
        <w:snapToGrid w:val="0"/>
        <w:spacing w:line="288" w:lineRule="auto"/>
        <w:ind w:firstLine="1040"/>
        <w:rPr>
          <w:rFonts w:hint="default" w:ascii="Times New Roman" w:hAnsi="Times New Roman" w:eastAsia="宋体" w:cs="Times New Roman"/>
          <w:color w:val="auto"/>
          <w:sz w:val="36"/>
          <w:szCs w:val="36"/>
          <w:highlight w:val="none"/>
        </w:rPr>
      </w:pPr>
    </w:p>
    <w:p>
      <w:pPr>
        <w:adjustRightInd w:val="0"/>
        <w:snapToGrid w:val="0"/>
        <w:spacing w:line="288" w:lineRule="auto"/>
        <w:ind w:firstLine="1040"/>
        <w:rPr>
          <w:rFonts w:hint="default" w:ascii="Times New Roman" w:hAnsi="Times New Roman" w:eastAsia="宋体" w:cs="Times New Roman"/>
          <w:color w:val="auto"/>
          <w:sz w:val="36"/>
          <w:szCs w:val="36"/>
          <w:highlight w:val="none"/>
          <w:u w:val="single"/>
        </w:rPr>
      </w:pPr>
    </w:p>
    <w:p>
      <w:pPr>
        <w:adjustRightInd w:val="0"/>
        <w:snapToGrid w:val="0"/>
        <w:spacing w:line="288" w:lineRule="auto"/>
        <w:rPr>
          <w:rFonts w:hint="default" w:ascii="Times New Roman" w:hAnsi="Times New Roman" w:eastAsia="宋体" w:cs="Times New Roman"/>
          <w:color w:val="auto"/>
          <w:sz w:val="36"/>
          <w:szCs w:val="36"/>
          <w:highlight w:val="none"/>
          <w:u w:val="single"/>
        </w:rPr>
      </w:pPr>
    </w:p>
    <w:p>
      <w:pPr>
        <w:adjustRightInd w:val="0"/>
        <w:snapToGrid w:val="0"/>
        <w:spacing w:line="288" w:lineRule="auto"/>
        <w:ind w:firstLine="1040"/>
        <w:rPr>
          <w:rFonts w:hint="default" w:ascii="Times New Roman" w:hAnsi="Times New Roman" w:eastAsia="宋体" w:cs="Times New Roman"/>
          <w:color w:val="auto"/>
          <w:sz w:val="36"/>
          <w:szCs w:val="36"/>
          <w:highlight w:val="none"/>
        </w:rPr>
      </w:pPr>
    </w:p>
    <w:bookmarkEnd w:id="3"/>
    <w:p>
      <w:pPr>
        <w:adjustRightInd w:val="0"/>
        <w:snapToGrid w:val="0"/>
        <w:spacing w:line="288" w:lineRule="auto"/>
        <w:jc w:val="center"/>
        <w:rPr>
          <w:rFonts w:hint="default" w:ascii="Times New Roman" w:hAnsi="Times New Roman" w:eastAsia="宋体" w:cs="Times New Roman"/>
          <w:color w:val="auto"/>
          <w:sz w:val="36"/>
          <w:szCs w:val="36"/>
          <w:highlight w:val="none"/>
        </w:rPr>
      </w:pPr>
      <w:r>
        <w:rPr>
          <w:rFonts w:hint="default" w:ascii="Times New Roman" w:hAnsi="Times New Roman" w:eastAsia="宋体" w:cs="Times New Roman"/>
          <w:color w:val="auto"/>
          <w:sz w:val="36"/>
          <w:szCs w:val="36"/>
          <w:highlight w:val="none"/>
        </w:rPr>
        <w:t>中华人民共和国生态环境部制</w:t>
      </w:r>
    </w:p>
    <w:p>
      <w:pPr>
        <w:adjustRightInd w:val="0"/>
        <w:snapToGrid w:val="0"/>
        <w:spacing w:line="288" w:lineRule="auto"/>
        <w:ind w:firstLine="1040"/>
        <w:rPr>
          <w:rFonts w:hint="default" w:ascii="Times New Roman" w:hAnsi="Times New Roman" w:eastAsia="宋体" w:cs="Times New Roman"/>
          <w:color w:val="auto"/>
          <w:sz w:val="36"/>
          <w:szCs w:val="36"/>
          <w:highlight w:val="none"/>
        </w:rPr>
        <w:sectPr>
          <w:footerReference r:id="rId3" w:type="default"/>
          <w:footerReference r:id="rId4" w:type="even"/>
          <w:pgSz w:w="11906" w:h="16838"/>
          <w:pgMar w:top="1701" w:right="1531" w:bottom="1701" w:left="1531" w:header="851" w:footer="1077" w:gutter="0"/>
          <w:pgBorders>
            <w:top w:val="none" w:sz="0" w:space="0"/>
            <w:left w:val="none" w:sz="0" w:space="0"/>
            <w:bottom w:val="none" w:sz="0" w:space="0"/>
            <w:right w:val="none" w:sz="0" w:space="0"/>
          </w:pgBorders>
          <w:pgNumType w:start="3"/>
          <w:cols w:space="720" w:num="1"/>
          <w:docGrid w:linePitch="312" w:charSpace="0"/>
        </w:sectPr>
      </w:pPr>
    </w:p>
    <w:p>
      <w:pPr>
        <w:spacing w:before="0" w:beforeLines="0" w:after="0" w:afterLines="0" w:line="240" w:lineRule="auto"/>
        <w:ind w:left="0" w:leftChars="0" w:right="0" w:rightChars="0" w:firstLine="0" w:firstLineChars="0"/>
        <w:jc w:val="center"/>
        <w:rPr>
          <w:rFonts w:hint="default" w:ascii="Times New Roman" w:hAnsi="Times New Roman" w:eastAsia="宋体" w:cs="Times New Roman"/>
          <w:color w:val="auto"/>
          <w:sz w:val="32"/>
          <w:szCs w:val="32"/>
          <w:highlight w:val="none"/>
          <w:lang w:val="en-US" w:eastAsia="zh-CN"/>
        </w:rPr>
        <w:sectPr>
          <w:headerReference r:id="rId5" w:type="default"/>
          <w:footerReference r:id="rId6" w:type="default"/>
          <w:pgSz w:w="11906" w:h="16838"/>
          <w:pgMar w:top="1440" w:right="1797" w:bottom="1440" w:left="1797"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adjustRightInd w:val="0"/>
        <w:snapToGrid w:val="0"/>
        <w:spacing w:line="360" w:lineRule="auto"/>
        <w:jc w:val="center"/>
        <w:rPr>
          <w:rFonts w:hint="default" w:ascii="Times New Roman" w:hAnsi="Times New Roman" w:eastAsia="宋体" w:cs="Times New Roman"/>
          <w:b/>
          <w:bCs/>
          <w:color w:val="auto"/>
          <w:sz w:val="28"/>
          <w:szCs w:val="28"/>
          <w:highlight w:val="none"/>
        </w:rPr>
      </w:pPr>
      <w:r>
        <w:rPr>
          <w:rFonts w:hint="default" w:ascii="Times New Roman" w:hAnsi="Times New Roman" w:eastAsia="宋体" w:cs="Times New Roman"/>
          <w:b/>
          <w:bCs/>
          <w:color w:val="auto"/>
          <w:sz w:val="28"/>
          <w:szCs w:val="28"/>
          <w:highlight w:val="none"/>
        </w:rPr>
        <w:t>目</w:t>
      </w:r>
      <w:r>
        <w:rPr>
          <w:rFonts w:hint="default" w:ascii="Times New Roman" w:hAnsi="Times New Roman" w:eastAsia="宋体" w:cs="Times New Roman"/>
          <w:b/>
          <w:bCs/>
          <w:color w:val="auto"/>
          <w:sz w:val="28"/>
          <w:szCs w:val="28"/>
          <w:highlight w:val="none"/>
          <w:lang w:val="en-US" w:eastAsia="zh-CN"/>
        </w:rPr>
        <w:t xml:space="preserve">  </w:t>
      </w:r>
      <w:r>
        <w:rPr>
          <w:rFonts w:hint="default" w:ascii="Times New Roman" w:hAnsi="Times New Roman" w:eastAsia="宋体" w:cs="Times New Roman"/>
          <w:b/>
          <w:bCs/>
          <w:color w:val="auto"/>
          <w:sz w:val="28"/>
          <w:szCs w:val="28"/>
          <w:highlight w:val="none"/>
        </w:rPr>
        <w:t>录</w:t>
      </w:r>
    </w:p>
    <w:p>
      <w:pPr>
        <w:pStyle w:val="7"/>
        <w:keepNext w:val="0"/>
        <w:keepLines w:val="0"/>
        <w:pageBreakBefore w:val="0"/>
        <w:tabs>
          <w:tab w:val="right" w:leader="dot" w:pos="8844"/>
        </w:tabs>
        <w:kinsoku/>
        <w:wordWrap/>
        <w:overflowPunct/>
        <w:topLinePunct w:val="0"/>
        <w:autoSpaceDE/>
        <w:autoSpaceDN/>
        <w:bidi w:val="0"/>
        <w:spacing w:line="360" w:lineRule="auto"/>
        <w:textAlignment w:val="auto"/>
        <w:rPr>
          <w:rFonts w:hint="default" w:ascii="Times New Roman" w:hAnsi="Times New Roman" w:eastAsia="宋体" w:cs="Times New Roman"/>
          <w:color w:val="auto"/>
          <w:sz w:val="28"/>
          <w:szCs w:val="28"/>
          <w:highlight w:val="none"/>
        </w:rPr>
      </w:pPr>
      <w:r>
        <w:rPr>
          <w:rFonts w:hint="default" w:ascii="Times New Roman" w:hAnsi="Times New Roman" w:eastAsia="宋体" w:cs="Times New Roman"/>
          <w:b/>
          <w:bCs/>
          <w:color w:val="auto"/>
          <w:sz w:val="28"/>
          <w:szCs w:val="28"/>
          <w:highlight w:val="none"/>
        </w:rPr>
        <w:fldChar w:fldCharType="begin"/>
      </w:r>
      <w:r>
        <w:rPr>
          <w:rFonts w:hint="default" w:ascii="Times New Roman" w:hAnsi="Times New Roman" w:eastAsia="宋体" w:cs="Times New Roman"/>
          <w:b/>
          <w:bCs/>
          <w:color w:val="auto"/>
          <w:sz w:val="28"/>
          <w:szCs w:val="28"/>
          <w:highlight w:val="none"/>
        </w:rPr>
        <w:instrText xml:space="preserve">TOC \o "1-1" \h \u </w:instrText>
      </w:r>
      <w:r>
        <w:rPr>
          <w:rFonts w:hint="default" w:ascii="Times New Roman" w:hAnsi="Times New Roman" w:eastAsia="宋体" w:cs="Times New Roman"/>
          <w:b/>
          <w:bCs/>
          <w:color w:val="auto"/>
          <w:sz w:val="28"/>
          <w:szCs w:val="28"/>
          <w:highlight w:val="none"/>
        </w:rPr>
        <w:fldChar w:fldCharType="separate"/>
      </w:r>
      <w:r>
        <w:rPr>
          <w:rFonts w:hint="default" w:ascii="Times New Roman" w:hAnsi="Times New Roman" w:eastAsia="宋体" w:cs="Times New Roman"/>
          <w:bCs/>
          <w:color w:val="auto"/>
          <w:sz w:val="28"/>
          <w:szCs w:val="28"/>
          <w:highlight w:val="none"/>
        </w:rPr>
        <w:fldChar w:fldCharType="begin"/>
      </w:r>
      <w:r>
        <w:rPr>
          <w:rFonts w:hint="default" w:ascii="Times New Roman" w:hAnsi="Times New Roman" w:eastAsia="宋体" w:cs="Times New Roman"/>
          <w:bCs/>
          <w:color w:val="auto"/>
          <w:sz w:val="28"/>
          <w:szCs w:val="28"/>
          <w:highlight w:val="none"/>
        </w:rPr>
        <w:instrText xml:space="preserve"> HYPERLINK \l _Toc20961 </w:instrText>
      </w:r>
      <w:r>
        <w:rPr>
          <w:rFonts w:hint="default" w:ascii="Times New Roman" w:hAnsi="Times New Roman" w:eastAsia="宋体" w:cs="Times New Roman"/>
          <w:bCs/>
          <w:color w:val="auto"/>
          <w:sz w:val="28"/>
          <w:szCs w:val="28"/>
          <w:highlight w:val="none"/>
        </w:rPr>
        <w:fldChar w:fldCharType="separate"/>
      </w:r>
      <w:r>
        <w:rPr>
          <w:rFonts w:hint="default" w:ascii="Times New Roman" w:hAnsi="Times New Roman" w:eastAsia="宋体" w:cs="Times New Roman"/>
          <w:bCs/>
          <w:snapToGrid w:val="0"/>
          <w:color w:val="auto"/>
          <w:sz w:val="28"/>
          <w:szCs w:val="28"/>
          <w:highlight w:val="none"/>
        </w:rPr>
        <w:t>一、建设项目基本情况</w:t>
      </w:r>
      <w:r>
        <w:rPr>
          <w:rFonts w:hint="default" w:ascii="Times New Roman" w:hAnsi="Times New Roman" w:eastAsia="宋体" w:cs="Times New Roman"/>
          <w:color w:val="auto"/>
          <w:sz w:val="28"/>
          <w:szCs w:val="28"/>
          <w:highlight w:val="none"/>
        </w:rPr>
        <w:tab/>
      </w:r>
      <w:r>
        <w:rPr>
          <w:rFonts w:hint="default" w:ascii="Times New Roman" w:hAnsi="Times New Roman" w:eastAsia="宋体" w:cs="Times New Roman"/>
          <w:color w:val="auto"/>
          <w:sz w:val="28"/>
          <w:szCs w:val="28"/>
          <w:highlight w:val="none"/>
        </w:rPr>
        <w:fldChar w:fldCharType="begin"/>
      </w:r>
      <w:r>
        <w:rPr>
          <w:rFonts w:hint="default" w:ascii="Times New Roman" w:hAnsi="Times New Roman" w:eastAsia="宋体" w:cs="Times New Roman"/>
          <w:color w:val="auto"/>
          <w:sz w:val="28"/>
          <w:szCs w:val="28"/>
          <w:highlight w:val="none"/>
        </w:rPr>
        <w:instrText xml:space="preserve"> PAGEREF _Toc20961 \h </w:instrText>
      </w:r>
      <w:r>
        <w:rPr>
          <w:rFonts w:hint="default" w:ascii="Times New Roman" w:hAnsi="Times New Roman" w:eastAsia="宋体" w:cs="Times New Roman"/>
          <w:color w:val="auto"/>
          <w:sz w:val="28"/>
          <w:szCs w:val="28"/>
          <w:highlight w:val="none"/>
        </w:rPr>
        <w:fldChar w:fldCharType="separate"/>
      </w:r>
      <w:r>
        <w:rPr>
          <w:rFonts w:hint="default" w:ascii="Times New Roman" w:hAnsi="Times New Roman" w:eastAsia="宋体" w:cs="Times New Roman"/>
          <w:color w:val="auto"/>
          <w:sz w:val="28"/>
          <w:szCs w:val="28"/>
          <w:highlight w:val="none"/>
        </w:rPr>
        <w:t>1</w:t>
      </w:r>
      <w:r>
        <w:rPr>
          <w:rFonts w:hint="default" w:ascii="Times New Roman" w:hAnsi="Times New Roman" w:eastAsia="宋体" w:cs="Times New Roman"/>
          <w:color w:val="auto"/>
          <w:sz w:val="28"/>
          <w:szCs w:val="28"/>
          <w:highlight w:val="none"/>
        </w:rPr>
        <w:fldChar w:fldCharType="end"/>
      </w:r>
      <w:r>
        <w:rPr>
          <w:rFonts w:hint="default" w:ascii="Times New Roman" w:hAnsi="Times New Roman" w:eastAsia="宋体" w:cs="Times New Roman"/>
          <w:bCs/>
          <w:color w:val="auto"/>
          <w:sz w:val="28"/>
          <w:szCs w:val="28"/>
          <w:highlight w:val="none"/>
        </w:rPr>
        <w:fldChar w:fldCharType="end"/>
      </w:r>
    </w:p>
    <w:p>
      <w:pPr>
        <w:pStyle w:val="7"/>
        <w:keepNext w:val="0"/>
        <w:keepLines w:val="0"/>
        <w:pageBreakBefore w:val="0"/>
        <w:tabs>
          <w:tab w:val="right" w:leader="dot" w:pos="8844"/>
        </w:tabs>
        <w:kinsoku/>
        <w:wordWrap/>
        <w:overflowPunct/>
        <w:topLinePunct w:val="0"/>
        <w:autoSpaceDE/>
        <w:autoSpaceDN/>
        <w:bidi w:val="0"/>
        <w:spacing w:line="360" w:lineRule="auto"/>
        <w:textAlignment w:val="auto"/>
        <w:rPr>
          <w:rFonts w:hint="default" w:ascii="Times New Roman" w:hAnsi="Times New Roman" w:eastAsia="宋体" w:cs="Times New Roman"/>
          <w:color w:val="auto"/>
          <w:sz w:val="28"/>
          <w:szCs w:val="28"/>
          <w:highlight w:val="none"/>
        </w:rPr>
      </w:pPr>
      <w:r>
        <w:rPr>
          <w:rFonts w:hint="default" w:ascii="Times New Roman" w:hAnsi="Times New Roman" w:eastAsia="宋体" w:cs="Times New Roman"/>
          <w:bCs/>
          <w:color w:val="auto"/>
          <w:sz w:val="28"/>
          <w:szCs w:val="28"/>
          <w:highlight w:val="none"/>
        </w:rPr>
        <w:fldChar w:fldCharType="begin"/>
      </w:r>
      <w:r>
        <w:rPr>
          <w:rFonts w:hint="default" w:ascii="Times New Roman" w:hAnsi="Times New Roman" w:eastAsia="宋体" w:cs="Times New Roman"/>
          <w:bCs/>
          <w:color w:val="auto"/>
          <w:sz w:val="28"/>
          <w:szCs w:val="28"/>
          <w:highlight w:val="none"/>
        </w:rPr>
        <w:instrText xml:space="preserve"> HYPERLINK \l _Toc1587 </w:instrText>
      </w:r>
      <w:r>
        <w:rPr>
          <w:rFonts w:hint="default" w:ascii="Times New Roman" w:hAnsi="Times New Roman" w:eastAsia="宋体" w:cs="Times New Roman"/>
          <w:bCs/>
          <w:color w:val="auto"/>
          <w:sz w:val="28"/>
          <w:szCs w:val="28"/>
          <w:highlight w:val="none"/>
        </w:rPr>
        <w:fldChar w:fldCharType="separate"/>
      </w:r>
      <w:r>
        <w:rPr>
          <w:rFonts w:hint="default" w:ascii="Times New Roman" w:hAnsi="Times New Roman" w:eastAsia="宋体" w:cs="Times New Roman"/>
          <w:bCs/>
          <w:snapToGrid w:val="0"/>
          <w:color w:val="auto"/>
          <w:sz w:val="28"/>
          <w:szCs w:val="28"/>
          <w:highlight w:val="none"/>
        </w:rPr>
        <w:t>二、建设项目工程分析</w:t>
      </w:r>
      <w:r>
        <w:rPr>
          <w:rFonts w:hint="default" w:ascii="Times New Roman" w:hAnsi="Times New Roman" w:eastAsia="宋体" w:cs="Times New Roman"/>
          <w:color w:val="auto"/>
          <w:sz w:val="28"/>
          <w:szCs w:val="28"/>
          <w:highlight w:val="none"/>
        </w:rPr>
        <w:tab/>
      </w:r>
      <w:r>
        <w:rPr>
          <w:rFonts w:hint="default" w:ascii="Times New Roman" w:hAnsi="Times New Roman" w:eastAsia="宋体" w:cs="Times New Roman"/>
          <w:color w:val="auto"/>
          <w:sz w:val="28"/>
          <w:szCs w:val="28"/>
          <w:highlight w:val="none"/>
        </w:rPr>
        <w:fldChar w:fldCharType="begin"/>
      </w:r>
      <w:r>
        <w:rPr>
          <w:rFonts w:hint="default" w:ascii="Times New Roman" w:hAnsi="Times New Roman" w:eastAsia="宋体" w:cs="Times New Roman"/>
          <w:color w:val="auto"/>
          <w:sz w:val="28"/>
          <w:szCs w:val="28"/>
          <w:highlight w:val="none"/>
        </w:rPr>
        <w:instrText xml:space="preserve"> PAGEREF _Toc1587 \h </w:instrText>
      </w:r>
      <w:r>
        <w:rPr>
          <w:rFonts w:hint="default" w:ascii="Times New Roman" w:hAnsi="Times New Roman" w:eastAsia="宋体" w:cs="Times New Roman"/>
          <w:color w:val="auto"/>
          <w:sz w:val="28"/>
          <w:szCs w:val="28"/>
          <w:highlight w:val="none"/>
        </w:rPr>
        <w:fldChar w:fldCharType="separate"/>
      </w:r>
      <w:r>
        <w:rPr>
          <w:rFonts w:hint="default" w:ascii="Times New Roman" w:hAnsi="Times New Roman" w:eastAsia="宋体" w:cs="Times New Roman"/>
          <w:color w:val="auto"/>
          <w:sz w:val="28"/>
          <w:szCs w:val="28"/>
          <w:highlight w:val="none"/>
        </w:rPr>
        <w:t>14</w:t>
      </w:r>
      <w:r>
        <w:rPr>
          <w:rFonts w:hint="default" w:ascii="Times New Roman" w:hAnsi="Times New Roman" w:eastAsia="宋体" w:cs="Times New Roman"/>
          <w:color w:val="auto"/>
          <w:sz w:val="28"/>
          <w:szCs w:val="28"/>
          <w:highlight w:val="none"/>
        </w:rPr>
        <w:fldChar w:fldCharType="end"/>
      </w:r>
      <w:r>
        <w:rPr>
          <w:rFonts w:hint="default" w:ascii="Times New Roman" w:hAnsi="Times New Roman" w:eastAsia="宋体" w:cs="Times New Roman"/>
          <w:bCs/>
          <w:color w:val="auto"/>
          <w:sz w:val="28"/>
          <w:szCs w:val="28"/>
          <w:highlight w:val="none"/>
        </w:rPr>
        <w:fldChar w:fldCharType="end"/>
      </w:r>
    </w:p>
    <w:p>
      <w:pPr>
        <w:pStyle w:val="7"/>
        <w:keepNext w:val="0"/>
        <w:keepLines w:val="0"/>
        <w:pageBreakBefore w:val="0"/>
        <w:tabs>
          <w:tab w:val="right" w:leader="dot" w:pos="8844"/>
        </w:tabs>
        <w:kinsoku/>
        <w:wordWrap/>
        <w:overflowPunct/>
        <w:topLinePunct w:val="0"/>
        <w:autoSpaceDE/>
        <w:autoSpaceDN/>
        <w:bidi w:val="0"/>
        <w:spacing w:line="360" w:lineRule="auto"/>
        <w:textAlignment w:val="auto"/>
        <w:rPr>
          <w:rFonts w:hint="default" w:ascii="Times New Roman" w:hAnsi="Times New Roman" w:eastAsia="宋体" w:cs="Times New Roman"/>
          <w:color w:val="auto"/>
          <w:sz w:val="28"/>
          <w:szCs w:val="28"/>
          <w:highlight w:val="none"/>
        </w:rPr>
      </w:pPr>
      <w:r>
        <w:rPr>
          <w:rFonts w:hint="default" w:ascii="Times New Roman" w:hAnsi="Times New Roman" w:eastAsia="宋体" w:cs="Times New Roman"/>
          <w:bCs/>
          <w:color w:val="auto"/>
          <w:sz w:val="28"/>
          <w:szCs w:val="28"/>
          <w:highlight w:val="none"/>
        </w:rPr>
        <w:fldChar w:fldCharType="begin"/>
      </w:r>
      <w:r>
        <w:rPr>
          <w:rFonts w:hint="default" w:ascii="Times New Roman" w:hAnsi="Times New Roman" w:eastAsia="宋体" w:cs="Times New Roman"/>
          <w:bCs/>
          <w:color w:val="auto"/>
          <w:sz w:val="28"/>
          <w:szCs w:val="28"/>
          <w:highlight w:val="none"/>
        </w:rPr>
        <w:instrText xml:space="preserve"> HYPERLINK \l _Toc7404 </w:instrText>
      </w:r>
      <w:r>
        <w:rPr>
          <w:rFonts w:hint="default" w:ascii="Times New Roman" w:hAnsi="Times New Roman" w:eastAsia="宋体" w:cs="Times New Roman"/>
          <w:bCs/>
          <w:color w:val="auto"/>
          <w:sz w:val="28"/>
          <w:szCs w:val="28"/>
          <w:highlight w:val="none"/>
        </w:rPr>
        <w:fldChar w:fldCharType="separate"/>
      </w:r>
      <w:r>
        <w:rPr>
          <w:rFonts w:hint="default" w:ascii="Times New Roman" w:hAnsi="Times New Roman" w:eastAsia="宋体" w:cs="Times New Roman"/>
          <w:bCs/>
          <w:snapToGrid w:val="0"/>
          <w:color w:val="auto"/>
          <w:sz w:val="28"/>
          <w:szCs w:val="28"/>
          <w:highlight w:val="none"/>
        </w:rPr>
        <w:t>三、区域环境质量现状、环境保护目标及评价标准</w:t>
      </w:r>
      <w:r>
        <w:rPr>
          <w:rFonts w:hint="default" w:ascii="Times New Roman" w:hAnsi="Times New Roman" w:eastAsia="宋体" w:cs="Times New Roman"/>
          <w:color w:val="auto"/>
          <w:sz w:val="28"/>
          <w:szCs w:val="28"/>
          <w:highlight w:val="none"/>
        </w:rPr>
        <w:tab/>
      </w:r>
      <w:r>
        <w:rPr>
          <w:rFonts w:hint="default" w:ascii="Times New Roman" w:hAnsi="Times New Roman" w:eastAsia="宋体" w:cs="Times New Roman"/>
          <w:color w:val="auto"/>
          <w:sz w:val="28"/>
          <w:szCs w:val="28"/>
          <w:highlight w:val="none"/>
        </w:rPr>
        <w:fldChar w:fldCharType="begin"/>
      </w:r>
      <w:r>
        <w:rPr>
          <w:rFonts w:hint="default" w:ascii="Times New Roman" w:hAnsi="Times New Roman" w:eastAsia="宋体" w:cs="Times New Roman"/>
          <w:color w:val="auto"/>
          <w:sz w:val="28"/>
          <w:szCs w:val="28"/>
          <w:highlight w:val="none"/>
        </w:rPr>
        <w:instrText xml:space="preserve"> PAGEREF _Toc7404 \h </w:instrText>
      </w:r>
      <w:r>
        <w:rPr>
          <w:rFonts w:hint="default" w:ascii="Times New Roman" w:hAnsi="Times New Roman" w:eastAsia="宋体" w:cs="Times New Roman"/>
          <w:color w:val="auto"/>
          <w:sz w:val="28"/>
          <w:szCs w:val="28"/>
          <w:highlight w:val="none"/>
        </w:rPr>
        <w:fldChar w:fldCharType="separate"/>
      </w:r>
      <w:r>
        <w:rPr>
          <w:rFonts w:hint="default" w:ascii="Times New Roman" w:hAnsi="Times New Roman" w:eastAsia="宋体" w:cs="Times New Roman"/>
          <w:color w:val="auto"/>
          <w:sz w:val="28"/>
          <w:szCs w:val="28"/>
          <w:highlight w:val="none"/>
        </w:rPr>
        <w:t>27</w:t>
      </w:r>
      <w:r>
        <w:rPr>
          <w:rFonts w:hint="default" w:ascii="Times New Roman" w:hAnsi="Times New Roman" w:eastAsia="宋体" w:cs="Times New Roman"/>
          <w:color w:val="auto"/>
          <w:sz w:val="28"/>
          <w:szCs w:val="28"/>
          <w:highlight w:val="none"/>
        </w:rPr>
        <w:fldChar w:fldCharType="end"/>
      </w:r>
      <w:r>
        <w:rPr>
          <w:rFonts w:hint="default" w:ascii="Times New Roman" w:hAnsi="Times New Roman" w:eastAsia="宋体" w:cs="Times New Roman"/>
          <w:bCs/>
          <w:color w:val="auto"/>
          <w:sz w:val="28"/>
          <w:szCs w:val="28"/>
          <w:highlight w:val="none"/>
        </w:rPr>
        <w:fldChar w:fldCharType="end"/>
      </w:r>
    </w:p>
    <w:p>
      <w:pPr>
        <w:pStyle w:val="7"/>
        <w:keepNext w:val="0"/>
        <w:keepLines w:val="0"/>
        <w:pageBreakBefore w:val="0"/>
        <w:tabs>
          <w:tab w:val="right" w:leader="dot" w:pos="8844"/>
        </w:tabs>
        <w:kinsoku/>
        <w:wordWrap/>
        <w:overflowPunct/>
        <w:topLinePunct w:val="0"/>
        <w:autoSpaceDE/>
        <w:autoSpaceDN/>
        <w:bidi w:val="0"/>
        <w:spacing w:line="360" w:lineRule="auto"/>
        <w:textAlignment w:val="auto"/>
        <w:rPr>
          <w:rFonts w:hint="default" w:ascii="Times New Roman" w:hAnsi="Times New Roman" w:eastAsia="宋体" w:cs="Times New Roman"/>
          <w:color w:val="auto"/>
          <w:sz w:val="28"/>
          <w:szCs w:val="28"/>
          <w:highlight w:val="none"/>
        </w:rPr>
      </w:pPr>
      <w:r>
        <w:rPr>
          <w:rFonts w:hint="default" w:ascii="Times New Roman" w:hAnsi="Times New Roman" w:eastAsia="宋体" w:cs="Times New Roman"/>
          <w:bCs/>
          <w:color w:val="auto"/>
          <w:sz w:val="28"/>
          <w:szCs w:val="28"/>
          <w:highlight w:val="none"/>
        </w:rPr>
        <w:fldChar w:fldCharType="begin"/>
      </w:r>
      <w:r>
        <w:rPr>
          <w:rFonts w:hint="default" w:ascii="Times New Roman" w:hAnsi="Times New Roman" w:eastAsia="宋体" w:cs="Times New Roman"/>
          <w:bCs/>
          <w:color w:val="auto"/>
          <w:sz w:val="28"/>
          <w:szCs w:val="28"/>
          <w:highlight w:val="none"/>
        </w:rPr>
        <w:instrText xml:space="preserve"> HYPERLINK \l _Toc6112 </w:instrText>
      </w:r>
      <w:r>
        <w:rPr>
          <w:rFonts w:hint="default" w:ascii="Times New Roman" w:hAnsi="Times New Roman" w:eastAsia="宋体" w:cs="Times New Roman"/>
          <w:bCs/>
          <w:color w:val="auto"/>
          <w:sz w:val="28"/>
          <w:szCs w:val="28"/>
          <w:highlight w:val="none"/>
        </w:rPr>
        <w:fldChar w:fldCharType="separate"/>
      </w:r>
      <w:r>
        <w:rPr>
          <w:rFonts w:hint="default" w:ascii="Times New Roman" w:hAnsi="Times New Roman" w:eastAsia="宋体" w:cs="Times New Roman"/>
          <w:bCs/>
          <w:snapToGrid w:val="0"/>
          <w:color w:val="auto"/>
          <w:sz w:val="28"/>
          <w:szCs w:val="28"/>
          <w:highlight w:val="none"/>
        </w:rPr>
        <w:t>四、主要环境影响和保护措施</w:t>
      </w:r>
      <w:r>
        <w:rPr>
          <w:rFonts w:hint="default" w:ascii="Times New Roman" w:hAnsi="Times New Roman" w:eastAsia="宋体" w:cs="Times New Roman"/>
          <w:color w:val="auto"/>
          <w:sz w:val="28"/>
          <w:szCs w:val="28"/>
          <w:highlight w:val="none"/>
        </w:rPr>
        <w:tab/>
      </w:r>
      <w:r>
        <w:rPr>
          <w:rFonts w:hint="default" w:ascii="Times New Roman" w:hAnsi="Times New Roman" w:eastAsia="宋体" w:cs="Times New Roman"/>
          <w:color w:val="auto"/>
          <w:sz w:val="28"/>
          <w:szCs w:val="28"/>
          <w:highlight w:val="none"/>
        </w:rPr>
        <w:fldChar w:fldCharType="begin"/>
      </w:r>
      <w:r>
        <w:rPr>
          <w:rFonts w:hint="default" w:ascii="Times New Roman" w:hAnsi="Times New Roman" w:eastAsia="宋体" w:cs="Times New Roman"/>
          <w:color w:val="auto"/>
          <w:sz w:val="28"/>
          <w:szCs w:val="28"/>
          <w:highlight w:val="none"/>
        </w:rPr>
        <w:instrText xml:space="preserve"> PAGEREF _Toc6112 \h </w:instrText>
      </w:r>
      <w:r>
        <w:rPr>
          <w:rFonts w:hint="default" w:ascii="Times New Roman" w:hAnsi="Times New Roman" w:eastAsia="宋体" w:cs="Times New Roman"/>
          <w:color w:val="auto"/>
          <w:sz w:val="28"/>
          <w:szCs w:val="28"/>
          <w:highlight w:val="none"/>
        </w:rPr>
        <w:fldChar w:fldCharType="separate"/>
      </w:r>
      <w:r>
        <w:rPr>
          <w:rFonts w:hint="default" w:ascii="Times New Roman" w:hAnsi="Times New Roman" w:eastAsia="宋体" w:cs="Times New Roman"/>
          <w:color w:val="auto"/>
          <w:sz w:val="28"/>
          <w:szCs w:val="28"/>
          <w:highlight w:val="none"/>
        </w:rPr>
        <w:t>35</w:t>
      </w:r>
      <w:r>
        <w:rPr>
          <w:rFonts w:hint="default" w:ascii="Times New Roman" w:hAnsi="Times New Roman" w:eastAsia="宋体" w:cs="Times New Roman"/>
          <w:color w:val="auto"/>
          <w:sz w:val="28"/>
          <w:szCs w:val="28"/>
          <w:highlight w:val="none"/>
        </w:rPr>
        <w:fldChar w:fldCharType="end"/>
      </w:r>
      <w:r>
        <w:rPr>
          <w:rFonts w:hint="default" w:ascii="Times New Roman" w:hAnsi="Times New Roman" w:eastAsia="宋体" w:cs="Times New Roman"/>
          <w:bCs/>
          <w:color w:val="auto"/>
          <w:sz w:val="28"/>
          <w:szCs w:val="28"/>
          <w:highlight w:val="none"/>
        </w:rPr>
        <w:fldChar w:fldCharType="end"/>
      </w:r>
    </w:p>
    <w:p>
      <w:pPr>
        <w:pStyle w:val="7"/>
        <w:keepNext w:val="0"/>
        <w:keepLines w:val="0"/>
        <w:pageBreakBefore w:val="0"/>
        <w:tabs>
          <w:tab w:val="right" w:leader="dot" w:pos="8844"/>
        </w:tabs>
        <w:kinsoku/>
        <w:wordWrap/>
        <w:overflowPunct/>
        <w:topLinePunct w:val="0"/>
        <w:autoSpaceDE/>
        <w:autoSpaceDN/>
        <w:bidi w:val="0"/>
        <w:spacing w:line="360" w:lineRule="auto"/>
        <w:textAlignment w:val="auto"/>
        <w:rPr>
          <w:rFonts w:hint="default" w:ascii="Times New Roman" w:hAnsi="Times New Roman" w:eastAsia="宋体" w:cs="Times New Roman"/>
          <w:color w:val="auto"/>
          <w:sz w:val="28"/>
          <w:szCs w:val="28"/>
          <w:highlight w:val="none"/>
        </w:rPr>
      </w:pPr>
      <w:r>
        <w:rPr>
          <w:rFonts w:hint="default" w:ascii="Times New Roman" w:hAnsi="Times New Roman" w:eastAsia="宋体" w:cs="Times New Roman"/>
          <w:bCs/>
          <w:color w:val="auto"/>
          <w:sz w:val="28"/>
          <w:szCs w:val="28"/>
          <w:highlight w:val="none"/>
        </w:rPr>
        <w:fldChar w:fldCharType="begin"/>
      </w:r>
      <w:r>
        <w:rPr>
          <w:rFonts w:hint="default" w:ascii="Times New Roman" w:hAnsi="Times New Roman" w:eastAsia="宋体" w:cs="Times New Roman"/>
          <w:bCs/>
          <w:color w:val="auto"/>
          <w:sz w:val="28"/>
          <w:szCs w:val="28"/>
          <w:highlight w:val="none"/>
        </w:rPr>
        <w:instrText xml:space="preserve"> HYPERLINK \l _Toc6939 </w:instrText>
      </w:r>
      <w:r>
        <w:rPr>
          <w:rFonts w:hint="default" w:ascii="Times New Roman" w:hAnsi="Times New Roman" w:eastAsia="宋体" w:cs="Times New Roman"/>
          <w:bCs/>
          <w:color w:val="auto"/>
          <w:sz w:val="28"/>
          <w:szCs w:val="28"/>
          <w:highlight w:val="none"/>
        </w:rPr>
        <w:fldChar w:fldCharType="separate"/>
      </w:r>
      <w:r>
        <w:rPr>
          <w:rFonts w:hint="default" w:ascii="Times New Roman" w:hAnsi="Times New Roman" w:eastAsia="宋体" w:cs="Times New Roman"/>
          <w:bCs/>
          <w:snapToGrid w:val="0"/>
          <w:color w:val="auto"/>
          <w:sz w:val="28"/>
          <w:szCs w:val="28"/>
          <w:highlight w:val="none"/>
        </w:rPr>
        <w:t>五、环境保护措施监督检查清单</w:t>
      </w:r>
      <w:r>
        <w:rPr>
          <w:rFonts w:hint="default" w:ascii="Times New Roman" w:hAnsi="Times New Roman" w:eastAsia="宋体" w:cs="Times New Roman"/>
          <w:color w:val="auto"/>
          <w:sz w:val="28"/>
          <w:szCs w:val="28"/>
          <w:highlight w:val="none"/>
        </w:rPr>
        <w:tab/>
      </w:r>
      <w:r>
        <w:rPr>
          <w:rFonts w:hint="default" w:ascii="Times New Roman" w:hAnsi="Times New Roman" w:eastAsia="宋体" w:cs="Times New Roman"/>
          <w:color w:val="auto"/>
          <w:sz w:val="28"/>
          <w:szCs w:val="28"/>
          <w:highlight w:val="none"/>
        </w:rPr>
        <w:fldChar w:fldCharType="begin"/>
      </w:r>
      <w:r>
        <w:rPr>
          <w:rFonts w:hint="default" w:ascii="Times New Roman" w:hAnsi="Times New Roman" w:eastAsia="宋体" w:cs="Times New Roman"/>
          <w:color w:val="auto"/>
          <w:sz w:val="28"/>
          <w:szCs w:val="28"/>
          <w:highlight w:val="none"/>
        </w:rPr>
        <w:instrText xml:space="preserve"> PAGEREF _Toc6939 \h </w:instrText>
      </w:r>
      <w:r>
        <w:rPr>
          <w:rFonts w:hint="default" w:ascii="Times New Roman" w:hAnsi="Times New Roman" w:eastAsia="宋体" w:cs="Times New Roman"/>
          <w:color w:val="auto"/>
          <w:sz w:val="28"/>
          <w:szCs w:val="28"/>
          <w:highlight w:val="none"/>
        </w:rPr>
        <w:fldChar w:fldCharType="separate"/>
      </w:r>
      <w:r>
        <w:rPr>
          <w:rFonts w:hint="default" w:ascii="Times New Roman" w:hAnsi="Times New Roman" w:eastAsia="宋体" w:cs="Times New Roman"/>
          <w:color w:val="auto"/>
          <w:sz w:val="28"/>
          <w:szCs w:val="28"/>
          <w:highlight w:val="none"/>
        </w:rPr>
        <w:t>75</w:t>
      </w:r>
      <w:r>
        <w:rPr>
          <w:rFonts w:hint="default" w:ascii="Times New Roman" w:hAnsi="Times New Roman" w:eastAsia="宋体" w:cs="Times New Roman"/>
          <w:color w:val="auto"/>
          <w:sz w:val="28"/>
          <w:szCs w:val="28"/>
          <w:highlight w:val="none"/>
        </w:rPr>
        <w:fldChar w:fldCharType="end"/>
      </w:r>
      <w:r>
        <w:rPr>
          <w:rFonts w:hint="default" w:ascii="Times New Roman" w:hAnsi="Times New Roman" w:eastAsia="宋体" w:cs="Times New Roman"/>
          <w:bCs/>
          <w:color w:val="auto"/>
          <w:sz w:val="28"/>
          <w:szCs w:val="28"/>
          <w:highlight w:val="none"/>
        </w:rPr>
        <w:fldChar w:fldCharType="end"/>
      </w:r>
    </w:p>
    <w:p>
      <w:pPr>
        <w:pStyle w:val="7"/>
        <w:keepNext w:val="0"/>
        <w:keepLines w:val="0"/>
        <w:pageBreakBefore w:val="0"/>
        <w:tabs>
          <w:tab w:val="right" w:leader="dot" w:pos="8844"/>
        </w:tabs>
        <w:kinsoku/>
        <w:wordWrap/>
        <w:overflowPunct/>
        <w:topLinePunct w:val="0"/>
        <w:autoSpaceDE/>
        <w:autoSpaceDN/>
        <w:bidi w:val="0"/>
        <w:spacing w:line="360" w:lineRule="auto"/>
        <w:textAlignment w:val="auto"/>
        <w:rPr>
          <w:rFonts w:hint="default" w:ascii="Times New Roman" w:hAnsi="Times New Roman" w:eastAsia="宋体" w:cs="Times New Roman"/>
          <w:color w:val="auto"/>
          <w:sz w:val="28"/>
          <w:szCs w:val="28"/>
          <w:highlight w:val="none"/>
        </w:rPr>
      </w:pPr>
      <w:r>
        <w:rPr>
          <w:rFonts w:hint="default" w:ascii="Times New Roman" w:hAnsi="Times New Roman" w:eastAsia="宋体" w:cs="Times New Roman"/>
          <w:bCs/>
          <w:color w:val="auto"/>
          <w:sz w:val="28"/>
          <w:szCs w:val="28"/>
          <w:highlight w:val="none"/>
        </w:rPr>
        <w:fldChar w:fldCharType="begin"/>
      </w:r>
      <w:r>
        <w:rPr>
          <w:rFonts w:hint="default" w:ascii="Times New Roman" w:hAnsi="Times New Roman" w:eastAsia="宋体" w:cs="Times New Roman"/>
          <w:bCs/>
          <w:color w:val="auto"/>
          <w:sz w:val="28"/>
          <w:szCs w:val="28"/>
          <w:highlight w:val="none"/>
        </w:rPr>
        <w:instrText xml:space="preserve"> HYPERLINK \l _Toc24787 </w:instrText>
      </w:r>
      <w:r>
        <w:rPr>
          <w:rFonts w:hint="default" w:ascii="Times New Roman" w:hAnsi="Times New Roman" w:eastAsia="宋体" w:cs="Times New Roman"/>
          <w:bCs/>
          <w:color w:val="auto"/>
          <w:sz w:val="28"/>
          <w:szCs w:val="28"/>
          <w:highlight w:val="none"/>
        </w:rPr>
        <w:fldChar w:fldCharType="separate"/>
      </w:r>
      <w:r>
        <w:rPr>
          <w:rFonts w:hint="default" w:ascii="Times New Roman" w:hAnsi="Times New Roman" w:eastAsia="宋体" w:cs="Times New Roman"/>
          <w:bCs/>
          <w:snapToGrid w:val="0"/>
          <w:color w:val="auto"/>
          <w:sz w:val="28"/>
          <w:szCs w:val="28"/>
          <w:highlight w:val="none"/>
        </w:rPr>
        <w:t>六、结论</w:t>
      </w:r>
      <w:r>
        <w:rPr>
          <w:rFonts w:hint="default" w:ascii="Times New Roman" w:hAnsi="Times New Roman" w:eastAsia="宋体" w:cs="Times New Roman"/>
          <w:color w:val="auto"/>
          <w:sz w:val="28"/>
          <w:szCs w:val="28"/>
          <w:highlight w:val="none"/>
        </w:rPr>
        <w:tab/>
      </w:r>
      <w:r>
        <w:rPr>
          <w:rFonts w:hint="default" w:ascii="Times New Roman" w:hAnsi="Times New Roman" w:eastAsia="宋体" w:cs="Times New Roman"/>
          <w:color w:val="auto"/>
          <w:sz w:val="28"/>
          <w:szCs w:val="28"/>
          <w:highlight w:val="none"/>
        </w:rPr>
        <w:fldChar w:fldCharType="begin"/>
      </w:r>
      <w:r>
        <w:rPr>
          <w:rFonts w:hint="default" w:ascii="Times New Roman" w:hAnsi="Times New Roman" w:eastAsia="宋体" w:cs="Times New Roman"/>
          <w:color w:val="auto"/>
          <w:sz w:val="28"/>
          <w:szCs w:val="28"/>
          <w:highlight w:val="none"/>
        </w:rPr>
        <w:instrText xml:space="preserve"> PAGEREF _Toc24787 \h </w:instrText>
      </w:r>
      <w:r>
        <w:rPr>
          <w:rFonts w:hint="default" w:ascii="Times New Roman" w:hAnsi="Times New Roman" w:eastAsia="宋体" w:cs="Times New Roman"/>
          <w:color w:val="auto"/>
          <w:sz w:val="28"/>
          <w:szCs w:val="28"/>
          <w:highlight w:val="none"/>
        </w:rPr>
        <w:fldChar w:fldCharType="separate"/>
      </w:r>
      <w:r>
        <w:rPr>
          <w:rFonts w:hint="default" w:ascii="Times New Roman" w:hAnsi="Times New Roman" w:eastAsia="宋体" w:cs="Times New Roman"/>
          <w:color w:val="auto"/>
          <w:sz w:val="28"/>
          <w:szCs w:val="28"/>
          <w:highlight w:val="none"/>
        </w:rPr>
        <w:t>78</w:t>
      </w:r>
      <w:r>
        <w:rPr>
          <w:rFonts w:hint="default" w:ascii="Times New Roman" w:hAnsi="Times New Roman" w:eastAsia="宋体" w:cs="Times New Roman"/>
          <w:color w:val="auto"/>
          <w:sz w:val="28"/>
          <w:szCs w:val="28"/>
          <w:highlight w:val="none"/>
        </w:rPr>
        <w:fldChar w:fldCharType="end"/>
      </w:r>
      <w:r>
        <w:rPr>
          <w:rFonts w:hint="default" w:ascii="Times New Roman" w:hAnsi="Times New Roman" w:eastAsia="宋体" w:cs="Times New Roman"/>
          <w:bCs/>
          <w:color w:val="auto"/>
          <w:sz w:val="28"/>
          <w:szCs w:val="28"/>
          <w:highlight w:val="none"/>
        </w:rPr>
        <w:fldChar w:fldCharType="end"/>
      </w:r>
    </w:p>
    <w:p>
      <w:pPr>
        <w:pStyle w:val="7"/>
        <w:keepNext w:val="0"/>
        <w:keepLines w:val="0"/>
        <w:pageBreakBefore w:val="0"/>
        <w:tabs>
          <w:tab w:val="right" w:leader="dot" w:pos="8844"/>
        </w:tabs>
        <w:kinsoku/>
        <w:wordWrap/>
        <w:overflowPunct/>
        <w:topLinePunct w:val="0"/>
        <w:autoSpaceDE/>
        <w:autoSpaceDN/>
        <w:bidi w:val="0"/>
        <w:spacing w:line="360" w:lineRule="auto"/>
        <w:textAlignment w:val="auto"/>
        <w:rPr>
          <w:rFonts w:hint="default" w:ascii="Times New Roman" w:hAnsi="Times New Roman" w:eastAsia="宋体" w:cs="Times New Roman"/>
          <w:color w:val="auto"/>
          <w:sz w:val="28"/>
          <w:szCs w:val="28"/>
          <w:highlight w:val="none"/>
        </w:rPr>
      </w:pPr>
      <w:r>
        <w:rPr>
          <w:rFonts w:hint="default" w:ascii="Times New Roman" w:hAnsi="Times New Roman" w:eastAsia="宋体" w:cs="Times New Roman"/>
          <w:bCs/>
          <w:color w:val="auto"/>
          <w:sz w:val="28"/>
          <w:szCs w:val="28"/>
          <w:highlight w:val="none"/>
        </w:rPr>
        <w:fldChar w:fldCharType="begin"/>
      </w:r>
      <w:r>
        <w:rPr>
          <w:rFonts w:hint="default" w:ascii="Times New Roman" w:hAnsi="Times New Roman" w:eastAsia="宋体" w:cs="Times New Roman"/>
          <w:bCs/>
          <w:color w:val="auto"/>
          <w:sz w:val="28"/>
          <w:szCs w:val="28"/>
          <w:highlight w:val="none"/>
        </w:rPr>
        <w:instrText xml:space="preserve"> HYPERLINK \l _Toc24156 </w:instrText>
      </w:r>
      <w:r>
        <w:rPr>
          <w:rFonts w:hint="default" w:ascii="Times New Roman" w:hAnsi="Times New Roman" w:eastAsia="宋体" w:cs="Times New Roman"/>
          <w:bCs/>
          <w:color w:val="auto"/>
          <w:sz w:val="28"/>
          <w:szCs w:val="28"/>
          <w:highlight w:val="none"/>
        </w:rPr>
        <w:fldChar w:fldCharType="separate"/>
      </w:r>
      <w:r>
        <w:rPr>
          <w:rFonts w:hint="default" w:ascii="Times New Roman" w:hAnsi="Times New Roman" w:eastAsia="宋体" w:cs="Times New Roman"/>
          <w:bCs/>
          <w:snapToGrid w:val="0"/>
          <w:color w:val="auto"/>
          <w:sz w:val="28"/>
          <w:szCs w:val="28"/>
          <w:highlight w:val="none"/>
        </w:rPr>
        <w:t>附表</w:t>
      </w:r>
      <w:r>
        <w:rPr>
          <w:rFonts w:hint="default" w:ascii="Times New Roman" w:hAnsi="Times New Roman" w:eastAsia="宋体" w:cs="Times New Roman"/>
          <w:color w:val="auto"/>
          <w:sz w:val="28"/>
          <w:szCs w:val="28"/>
          <w:highlight w:val="none"/>
        </w:rPr>
        <w:tab/>
      </w:r>
      <w:r>
        <w:rPr>
          <w:rFonts w:hint="default" w:ascii="Times New Roman" w:hAnsi="Times New Roman" w:eastAsia="宋体" w:cs="Times New Roman"/>
          <w:color w:val="auto"/>
          <w:sz w:val="28"/>
          <w:szCs w:val="28"/>
          <w:highlight w:val="none"/>
        </w:rPr>
        <w:fldChar w:fldCharType="begin"/>
      </w:r>
      <w:r>
        <w:rPr>
          <w:rFonts w:hint="default" w:ascii="Times New Roman" w:hAnsi="Times New Roman" w:eastAsia="宋体" w:cs="Times New Roman"/>
          <w:color w:val="auto"/>
          <w:sz w:val="28"/>
          <w:szCs w:val="28"/>
          <w:highlight w:val="none"/>
        </w:rPr>
        <w:instrText xml:space="preserve"> PAGEREF _Toc24156 \h </w:instrText>
      </w:r>
      <w:r>
        <w:rPr>
          <w:rFonts w:hint="default" w:ascii="Times New Roman" w:hAnsi="Times New Roman" w:eastAsia="宋体" w:cs="Times New Roman"/>
          <w:color w:val="auto"/>
          <w:sz w:val="28"/>
          <w:szCs w:val="28"/>
          <w:highlight w:val="none"/>
        </w:rPr>
        <w:fldChar w:fldCharType="separate"/>
      </w:r>
      <w:r>
        <w:rPr>
          <w:rFonts w:hint="default" w:ascii="Times New Roman" w:hAnsi="Times New Roman" w:eastAsia="宋体" w:cs="Times New Roman"/>
          <w:color w:val="auto"/>
          <w:sz w:val="28"/>
          <w:szCs w:val="28"/>
          <w:highlight w:val="none"/>
        </w:rPr>
        <w:t>79</w:t>
      </w:r>
      <w:r>
        <w:rPr>
          <w:rFonts w:hint="default" w:ascii="Times New Roman" w:hAnsi="Times New Roman" w:eastAsia="宋体" w:cs="Times New Roman"/>
          <w:color w:val="auto"/>
          <w:sz w:val="28"/>
          <w:szCs w:val="28"/>
          <w:highlight w:val="none"/>
        </w:rPr>
        <w:fldChar w:fldCharType="end"/>
      </w:r>
      <w:r>
        <w:rPr>
          <w:rFonts w:hint="default" w:ascii="Times New Roman" w:hAnsi="Times New Roman" w:eastAsia="宋体" w:cs="Times New Roman"/>
          <w:bCs/>
          <w:color w:val="auto"/>
          <w:sz w:val="28"/>
          <w:szCs w:val="28"/>
          <w:highlight w:val="none"/>
        </w:rPr>
        <w:fldChar w:fldCharType="end"/>
      </w:r>
    </w:p>
    <w:p>
      <w:pPr>
        <w:pStyle w:val="24"/>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left="0" w:leftChars="0" w:right="0" w:rightChars="0" w:firstLine="0" w:firstLineChars="0"/>
        <w:jc w:val="both"/>
        <w:textAlignment w:val="auto"/>
        <w:outlineLvl w:val="9"/>
        <w:rPr>
          <w:rFonts w:hint="default" w:ascii="Times New Roman" w:hAnsi="Times New Roman" w:eastAsia="宋体" w:cs="Times New Roman"/>
          <w:bCs/>
          <w:color w:val="auto"/>
          <w:sz w:val="24"/>
          <w:szCs w:val="24"/>
          <w:highlight w:val="none"/>
        </w:rPr>
        <w:sectPr>
          <w:footerReference r:id="rId7" w:type="default"/>
          <w:pgSz w:w="11906" w:h="16838"/>
          <w:pgMar w:top="1701" w:right="1531" w:bottom="1701" w:left="1531" w:header="851" w:footer="1077" w:gutter="0"/>
          <w:pgBorders>
            <w:top w:val="none" w:sz="0" w:space="0"/>
            <w:left w:val="none" w:sz="0" w:space="0"/>
            <w:bottom w:val="none" w:sz="0" w:space="0"/>
            <w:right w:val="none" w:sz="0" w:space="0"/>
          </w:pgBorders>
          <w:cols w:space="720" w:num="1"/>
          <w:docGrid w:linePitch="312" w:charSpace="0"/>
        </w:sectPr>
      </w:pPr>
      <w:r>
        <w:rPr>
          <w:rFonts w:hint="default" w:ascii="Times New Roman" w:hAnsi="Times New Roman" w:eastAsia="宋体" w:cs="Times New Roman"/>
          <w:bCs/>
          <w:color w:val="auto"/>
          <w:sz w:val="28"/>
          <w:szCs w:val="28"/>
          <w:highlight w:val="none"/>
        </w:rPr>
        <w:fldChar w:fldCharType="end"/>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b/>
          <w:color w:val="auto"/>
          <w:sz w:val="24"/>
          <w:szCs w:val="24"/>
          <w:highlight w:val="none"/>
          <w:lang w:val="en-US" w:eastAsia="zh-CN"/>
        </w:rPr>
      </w:pPr>
      <w:r>
        <w:rPr>
          <w:rFonts w:hint="default" w:ascii="Times New Roman" w:hAnsi="Times New Roman" w:eastAsia="宋体" w:cs="Times New Roman"/>
          <w:b/>
          <w:color w:val="auto"/>
          <w:sz w:val="24"/>
          <w:szCs w:val="24"/>
          <w:highlight w:val="none"/>
          <w:lang w:val="en-US" w:eastAsia="zh-CN"/>
        </w:rPr>
        <w:t>附件：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t>附件1：委托书</w:t>
      </w:r>
      <w:r>
        <w:rPr>
          <w:rFonts w:hint="default" w:ascii="Times New Roman" w:hAnsi="Times New Roman" w:eastAsia="宋体" w:cs="Times New Roman"/>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附件2：营业执照；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t>附件</w:t>
      </w:r>
      <w:r>
        <w:rPr>
          <w:rFonts w:hint="default" w:ascii="Times New Roman" w:hAnsi="Times New Roman" w:eastAsia="宋体" w:cs="Times New Roman"/>
          <w:color w:val="auto"/>
          <w:sz w:val="24"/>
          <w:szCs w:val="24"/>
          <w:highlight w:val="none"/>
          <w:lang w:val="en-US" w:eastAsia="zh-CN"/>
        </w:rPr>
        <w:t>3</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lang w:eastAsia="zh-CN"/>
        </w:rPr>
        <w:t>法人身份证复印件；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highlight w:val="none"/>
          <w:lang w:val="en-US"/>
        </w:rPr>
      </w:pPr>
      <w:r>
        <w:rPr>
          <w:rFonts w:hint="default" w:ascii="Times New Roman" w:hAnsi="Times New Roman" w:eastAsia="宋体" w:cs="Times New Roman"/>
          <w:color w:val="auto"/>
          <w:sz w:val="24"/>
          <w:szCs w:val="24"/>
          <w:highlight w:val="none"/>
        </w:rPr>
        <w:t>附件</w:t>
      </w:r>
      <w:r>
        <w:rPr>
          <w:rFonts w:hint="default" w:ascii="Times New Roman" w:hAnsi="Times New Roman" w:eastAsia="宋体" w:cs="Times New Roman"/>
          <w:color w:val="auto"/>
          <w:sz w:val="24"/>
          <w:szCs w:val="24"/>
          <w:highlight w:val="none"/>
          <w:lang w:val="en-US" w:eastAsia="zh-CN"/>
        </w:rPr>
        <w:t>4</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bCs/>
          <w:color w:val="auto"/>
          <w:sz w:val="24"/>
          <w:szCs w:val="24"/>
          <w:highlight w:val="none"/>
          <w:lang w:val="en-US" w:eastAsia="zh-CN"/>
        </w:rPr>
        <w:t>投资项目备案证</w:t>
      </w:r>
      <w:r>
        <w:rPr>
          <w:rFonts w:hint="default" w:ascii="Times New Roman" w:hAnsi="Times New Roman" w:eastAsia="宋体" w:cs="Times New Roman"/>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附件5：</w:t>
      </w:r>
      <w:r>
        <w:rPr>
          <w:rFonts w:hint="eastAsia" w:cs="Times New Roman"/>
          <w:color w:val="auto"/>
          <w:sz w:val="24"/>
          <w:szCs w:val="24"/>
          <w:highlight w:val="none"/>
          <w:lang w:val="en-US" w:eastAsia="zh-CN"/>
        </w:rPr>
        <w:t>原煤检测报告</w:t>
      </w:r>
      <w:r>
        <w:rPr>
          <w:rFonts w:hint="default" w:ascii="Times New Roman" w:hAnsi="Times New Roman" w:eastAsia="宋体" w:cs="Times New Roman"/>
          <w:color w:val="auto"/>
          <w:sz w:val="24"/>
          <w:szCs w:val="24"/>
          <w:highlight w:val="none"/>
          <w:lang w:val="en-US" w:eastAsia="zh-CN"/>
        </w:rPr>
        <w:t>；</w:t>
      </w:r>
    </w:p>
    <w:p>
      <w:pPr>
        <w:pStyle w:val="24"/>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firstLine="480" w:firstLineChars="200"/>
        <w:jc w:val="both"/>
        <w:textAlignment w:val="auto"/>
        <w:outlineLvl w:val="9"/>
        <w:rPr>
          <w:rFonts w:hint="default" w:ascii="Times New Roman" w:hAnsi="Times New Roman" w:eastAsia="宋体" w:cs="Times New Roman"/>
          <w:bCs/>
          <w:color w:val="auto"/>
          <w:sz w:val="24"/>
          <w:szCs w:val="24"/>
          <w:highlight w:val="none"/>
          <w:lang w:val="en-US" w:eastAsia="zh-CN"/>
        </w:rPr>
      </w:pPr>
      <w:r>
        <w:rPr>
          <w:rFonts w:hint="default" w:ascii="Times New Roman" w:hAnsi="Times New Roman" w:eastAsia="宋体" w:cs="Times New Roman"/>
          <w:bCs/>
          <w:color w:val="auto"/>
          <w:sz w:val="24"/>
          <w:szCs w:val="24"/>
          <w:highlight w:val="none"/>
          <w:lang w:val="en-US" w:eastAsia="zh-CN"/>
        </w:rPr>
        <w:t>附件6：</w:t>
      </w:r>
      <w:r>
        <w:rPr>
          <w:rFonts w:hint="eastAsia" w:ascii="Times New Roman" w:hAnsi="Times New Roman" w:cs="Times New Roman"/>
          <w:bCs/>
          <w:color w:val="auto"/>
          <w:sz w:val="24"/>
          <w:szCs w:val="24"/>
          <w:highlight w:val="none"/>
          <w:lang w:val="en-US" w:eastAsia="zh-CN"/>
        </w:rPr>
        <w:t>土地证；</w:t>
      </w:r>
    </w:p>
    <w:p>
      <w:pPr>
        <w:pStyle w:val="24"/>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firstLine="480" w:firstLineChars="200"/>
        <w:jc w:val="both"/>
        <w:textAlignment w:val="auto"/>
        <w:outlineLvl w:val="9"/>
        <w:rPr>
          <w:rFonts w:hint="default" w:ascii="Times New Roman" w:hAnsi="Times New Roman" w:cs="Times New Roman"/>
          <w:bCs/>
          <w:color w:val="auto"/>
          <w:sz w:val="24"/>
          <w:szCs w:val="24"/>
          <w:highlight w:val="none"/>
          <w:lang w:val="en-US" w:eastAsia="zh-CN"/>
        </w:rPr>
      </w:pPr>
      <w:r>
        <w:rPr>
          <w:rFonts w:hint="eastAsia" w:ascii="Times New Roman" w:hAnsi="Times New Roman" w:cs="Times New Roman"/>
          <w:bCs/>
          <w:color w:val="auto"/>
          <w:sz w:val="24"/>
          <w:szCs w:val="24"/>
          <w:highlight w:val="none"/>
          <w:lang w:val="en-US" w:eastAsia="zh-CN"/>
        </w:rPr>
        <w:t>附件7：用地手续；</w:t>
      </w:r>
    </w:p>
    <w:p>
      <w:pPr>
        <w:pStyle w:val="24"/>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firstLine="480" w:firstLineChars="200"/>
        <w:jc w:val="both"/>
        <w:textAlignment w:val="auto"/>
        <w:outlineLvl w:val="9"/>
        <w:rPr>
          <w:rFonts w:hint="eastAsia" w:ascii="Times New Roman" w:hAnsi="Times New Roman" w:cs="Times New Roman"/>
          <w:bCs/>
          <w:color w:val="auto"/>
          <w:sz w:val="24"/>
          <w:szCs w:val="24"/>
          <w:highlight w:val="none"/>
          <w:lang w:val="en-US" w:eastAsia="zh-CN"/>
        </w:rPr>
      </w:pPr>
      <w:r>
        <w:rPr>
          <w:rFonts w:hint="eastAsia" w:ascii="Times New Roman" w:hAnsi="Times New Roman" w:cs="Times New Roman"/>
          <w:bCs/>
          <w:color w:val="auto"/>
          <w:sz w:val="24"/>
          <w:szCs w:val="24"/>
          <w:highlight w:val="none"/>
          <w:lang w:val="en-US" w:eastAsia="zh-CN"/>
        </w:rPr>
        <w:t>附件8：</w:t>
      </w:r>
      <w:r>
        <w:rPr>
          <w:rFonts w:hint="default" w:ascii="Times New Roman" w:hAnsi="Times New Roman" w:eastAsia="宋体" w:cs="Times New Roman"/>
          <w:bCs/>
          <w:color w:val="auto"/>
          <w:sz w:val="24"/>
          <w:szCs w:val="24"/>
          <w:highlight w:val="none"/>
          <w:lang w:val="en-US" w:eastAsia="zh-CN"/>
        </w:rPr>
        <w:t>引用环境质量现状监测报告</w:t>
      </w:r>
      <w:r>
        <w:rPr>
          <w:rFonts w:hint="eastAsia" w:ascii="Times New Roman" w:hAnsi="Times New Roman" w:cs="Times New Roman"/>
          <w:bCs/>
          <w:color w:val="auto"/>
          <w:sz w:val="24"/>
          <w:szCs w:val="24"/>
          <w:highlight w:val="none"/>
          <w:lang w:val="en-US" w:eastAsia="zh-CN"/>
        </w:rPr>
        <w:t>1；</w:t>
      </w:r>
    </w:p>
    <w:p>
      <w:pPr>
        <w:pStyle w:val="24"/>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firstLine="480" w:firstLineChars="200"/>
        <w:jc w:val="both"/>
        <w:textAlignment w:val="auto"/>
        <w:outlineLvl w:val="9"/>
        <w:rPr>
          <w:rFonts w:hint="default" w:ascii="Times New Roman" w:hAnsi="Times New Roman" w:eastAsia="宋体" w:cs="Times New Roman"/>
          <w:bCs/>
          <w:color w:val="auto"/>
          <w:sz w:val="24"/>
          <w:szCs w:val="24"/>
          <w:highlight w:val="none"/>
          <w:lang w:val="en-US" w:eastAsia="zh-CN"/>
        </w:rPr>
      </w:pPr>
      <w:r>
        <w:rPr>
          <w:rFonts w:hint="eastAsia" w:ascii="Times New Roman" w:hAnsi="Times New Roman" w:cs="Times New Roman"/>
          <w:bCs/>
          <w:color w:val="auto"/>
          <w:sz w:val="24"/>
          <w:szCs w:val="24"/>
          <w:highlight w:val="none"/>
          <w:lang w:val="en-US" w:eastAsia="zh-CN"/>
        </w:rPr>
        <w:t>附件9：</w:t>
      </w:r>
      <w:r>
        <w:rPr>
          <w:rFonts w:hint="default" w:ascii="Times New Roman" w:hAnsi="Times New Roman" w:eastAsia="宋体" w:cs="Times New Roman"/>
          <w:bCs/>
          <w:color w:val="auto"/>
          <w:sz w:val="24"/>
          <w:szCs w:val="24"/>
          <w:highlight w:val="none"/>
          <w:lang w:val="en-US" w:eastAsia="zh-CN"/>
        </w:rPr>
        <w:t>引用环境质量现状监测报告</w:t>
      </w:r>
      <w:r>
        <w:rPr>
          <w:rFonts w:hint="eastAsia" w:ascii="Times New Roman" w:hAnsi="Times New Roman" w:cs="Times New Roman"/>
          <w:bCs/>
          <w:color w:val="auto"/>
          <w:sz w:val="24"/>
          <w:szCs w:val="24"/>
          <w:highlight w:val="none"/>
          <w:lang w:val="en-US" w:eastAsia="zh-CN"/>
        </w:rPr>
        <w:t>2</w:t>
      </w:r>
      <w:r>
        <w:rPr>
          <w:rFonts w:hint="default" w:ascii="Times New Roman" w:hAnsi="Times New Roman" w:eastAsia="宋体" w:cs="Times New Roman"/>
          <w:bCs/>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t>附件1</w:t>
      </w:r>
      <w:r>
        <w:rPr>
          <w:rFonts w:hint="eastAsia" w:cs="Times New Roman"/>
          <w:color w:val="auto"/>
          <w:sz w:val="24"/>
          <w:szCs w:val="24"/>
          <w:highlight w:val="none"/>
          <w:lang w:val="en-US" w:eastAsia="zh-CN"/>
        </w:rPr>
        <w:t>0</w:t>
      </w:r>
      <w:r>
        <w:rPr>
          <w:rFonts w:hint="eastAsia"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实验室检测报告</w:t>
      </w:r>
      <w:r>
        <w:rPr>
          <w:rFonts w:hint="eastAsia" w:cs="Times New Roman"/>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附件</w:t>
      </w:r>
      <w:r>
        <w:rPr>
          <w:rFonts w:hint="eastAsia" w:cs="Times New Roman"/>
          <w:color w:val="auto"/>
          <w:sz w:val="24"/>
          <w:szCs w:val="24"/>
          <w:highlight w:val="none"/>
          <w:lang w:val="en-US" w:eastAsia="zh-CN"/>
        </w:rPr>
        <w:t>11</w:t>
      </w:r>
      <w:r>
        <w:rPr>
          <w:rFonts w:hint="default" w:ascii="Times New Roman" w:hAnsi="Times New Roman" w:eastAsia="宋体" w:cs="Times New Roman"/>
          <w:color w:val="auto"/>
          <w:sz w:val="24"/>
          <w:szCs w:val="24"/>
          <w:highlight w:val="none"/>
          <w:lang w:val="en-US" w:eastAsia="zh-CN"/>
        </w:rPr>
        <w:t>：合同、进度管理表、内审表；</w:t>
      </w:r>
    </w:p>
    <w:p>
      <w:pPr>
        <w:pStyle w:val="12"/>
        <w:keepNext w:val="0"/>
        <w:keepLines w:val="0"/>
        <w:pageBreakBefore w:val="0"/>
        <w:kinsoku/>
        <w:wordWrap/>
        <w:overflowPunct/>
        <w:topLinePunct w:val="0"/>
        <w:autoSpaceDE/>
        <w:autoSpaceDN/>
        <w:bidi w:val="0"/>
        <w:spacing w:after="0" w:line="360" w:lineRule="auto"/>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附件</w:t>
      </w:r>
      <w:r>
        <w:rPr>
          <w:rFonts w:hint="eastAsia" w:cs="Times New Roman"/>
          <w:color w:val="auto"/>
          <w:sz w:val="24"/>
          <w:szCs w:val="24"/>
          <w:highlight w:val="none"/>
          <w:lang w:val="en-US" w:eastAsia="zh-CN"/>
        </w:rPr>
        <w:t>12</w:t>
      </w:r>
      <w:r>
        <w:rPr>
          <w:rFonts w:hint="default" w:ascii="Times New Roman" w:hAnsi="Times New Roman" w:eastAsia="宋体" w:cs="Times New Roman"/>
          <w:color w:val="auto"/>
          <w:sz w:val="24"/>
          <w:szCs w:val="24"/>
          <w:highlight w:val="none"/>
          <w:lang w:val="en-US" w:eastAsia="zh-CN"/>
        </w:rPr>
        <w:t>：全本公示截图。</w:t>
      </w:r>
    </w:p>
    <w:p>
      <w:pPr>
        <w:pStyle w:val="24"/>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jc w:val="both"/>
        <w:textAlignment w:val="auto"/>
        <w:outlineLvl w:val="9"/>
        <w:rPr>
          <w:rFonts w:hint="default" w:ascii="Times New Roman" w:hAnsi="Times New Roman" w:eastAsia="宋体" w:cs="Times New Roman"/>
          <w:b/>
          <w:bCs w:val="0"/>
          <w:color w:val="FF0000"/>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b/>
          <w:color w:val="auto"/>
          <w:sz w:val="24"/>
          <w:szCs w:val="24"/>
          <w:highlight w:val="none"/>
          <w:lang w:val="en-US" w:eastAsia="zh-CN"/>
        </w:rPr>
      </w:pPr>
      <w:r>
        <w:rPr>
          <w:rFonts w:hint="default" w:ascii="Times New Roman" w:hAnsi="Times New Roman" w:eastAsia="宋体" w:cs="Times New Roman"/>
          <w:b/>
          <w:color w:val="auto"/>
          <w:sz w:val="24"/>
          <w:szCs w:val="24"/>
          <w:highlight w:val="none"/>
          <w:lang w:val="en-US" w:eastAsia="zh-CN"/>
        </w:rPr>
        <w:t>附图：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t>附图1：项目地理位置图</w:t>
      </w:r>
      <w:r>
        <w:rPr>
          <w:rFonts w:hint="default" w:ascii="Times New Roman" w:hAnsi="Times New Roman" w:eastAsia="宋体" w:cs="Times New Roman"/>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附图2：</w:t>
      </w:r>
      <w:r>
        <w:rPr>
          <w:rFonts w:hint="default" w:ascii="Times New Roman" w:hAnsi="Times New Roman" w:eastAsia="宋体" w:cs="Times New Roman"/>
          <w:color w:val="auto"/>
          <w:sz w:val="24"/>
          <w:szCs w:val="24"/>
          <w:highlight w:val="none"/>
          <w:lang w:val="en-US" w:eastAsia="zh-CN"/>
        </w:rPr>
        <w:t>项目总平面布置图；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t>附图3：项目周边关系图</w:t>
      </w:r>
      <w:r>
        <w:rPr>
          <w:rFonts w:hint="default" w:ascii="Times New Roman" w:hAnsi="Times New Roman" w:eastAsia="宋体" w:cs="Times New Roman"/>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附图4：:项目周边企业分布图；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附图</w:t>
      </w:r>
      <w:r>
        <w:rPr>
          <w:rFonts w:hint="eastAsia" w:cs="Times New Roman"/>
          <w:color w:val="auto"/>
          <w:sz w:val="24"/>
          <w:szCs w:val="24"/>
          <w:highlight w:val="none"/>
          <w:lang w:val="en-US" w:eastAsia="zh-CN"/>
        </w:rPr>
        <w:t>5</w:t>
      </w:r>
      <w:r>
        <w:rPr>
          <w:rFonts w:hint="default"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highlight w:val="none"/>
        </w:rPr>
        <w:t>项目</w:t>
      </w:r>
      <w:r>
        <w:rPr>
          <w:rFonts w:hint="eastAsia" w:cs="Times New Roman"/>
          <w:color w:val="auto"/>
          <w:sz w:val="24"/>
          <w:highlight w:val="none"/>
          <w:lang w:eastAsia="zh-CN"/>
        </w:rPr>
        <w:t>所在地</w:t>
      </w:r>
      <w:r>
        <w:rPr>
          <w:rFonts w:hint="default" w:ascii="Times New Roman" w:hAnsi="Times New Roman" w:eastAsia="宋体" w:cs="Times New Roman"/>
          <w:color w:val="auto"/>
          <w:sz w:val="24"/>
          <w:highlight w:val="none"/>
        </w:rPr>
        <w:t>水系图；</w:t>
      </w:r>
    </w:p>
    <w:p>
      <w:pPr>
        <w:adjustRightInd w:val="0"/>
        <w:snapToGrid w:val="0"/>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附图</w:t>
      </w:r>
      <w:r>
        <w:rPr>
          <w:rFonts w:hint="eastAsia" w:cs="Times New Roman"/>
          <w:color w:val="auto"/>
          <w:sz w:val="24"/>
          <w:highlight w:val="none"/>
          <w:lang w:val="en-US" w:eastAsia="zh-CN"/>
        </w:rPr>
        <w:t>6</w:t>
      </w:r>
      <w:r>
        <w:rPr>
          <w:rFonts w:hint="default"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highlight w:val="none"/>
          <w:lang w:val="en-US" w:eastAsia="zh-CN"/>
        </w:rPr>
        <w:t>本项目与牛栏江流域（云南段）的位置关系图</w:t>
      </w:r>
      <w:r>
        <w:rPr>
          <w:rFonts w:hint="default" w:ascii="Times New Roman" w:hAnsi="Times New Roman" w:eastAsia="宋体" w:cs="Times New Roman"/>
          <w:color w:val="auto"/>
          <w:sz w:val="24"/>
          <w:highlight w:val="none"/>
        </w:rPr>
        <w:t>；</w:t>
      </w:r>
    </w:p>
    <w:p>
      <w:pPr>
        <w:adjustRightInd w:val="0"/>
        <w:snapToGrid w:val="0"/>
        <w:spacing w:line="360" w:lineRule="auto"/>
        <w:ind w:firstLine="480" w:firstLineChars="200"/>
        <w:rPr>
          <w:rFonts w:hint="default" w:ascii="Times New Roman" w:hAnsi="Times New Roman" w:eastAsia="宋体" w:cs="Times New Roman"/>
          <w:color w:val="auto"/>
          <w:sz w:val="24"/>
          <w:highlight w:val="none"/>
          <w:lang w:val="en-US" w:eastAsia="zh-CN"/>
        </w:rPr>
      </w:pPr>
    </w:p>
    <w:p>
      <w:pPr>
        <w:pStyle w:val="24"/>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jc w:val="both"/>
        <w:textAlignment w:val="auto"/>
        <w:outlineLvl w:val="9"/>
        <w:rPr>
          <w:rFonts w:hint="default" w:ascii="Times New Roman" w:hAnsi="Times New Roman" w:eastAsia="宋体" w:cs="Times New Roman"/>
          <w:bCs/>
          <w:color w:val="auto"/>
          <w:sz w:val="24"/>
          <w:szCs w:val="24"/>
          <w:highlight w:val="none"/>
        </w:rPr>
      </w:pPr>
    </w:p>
    <w:p>
      <w:pPr>
        <w:pStyle w:val="24"/>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jc w:val="both"/>
        <w:textAlignment w:val="auto"/>
        <w:outlineLvl w:val="9"/>
        <w:rPr>
          <w:rFonts w:hint="default" w:ascii="Times New Roman" w:hAnsi="Times New Roman" w:eastAsia="宋体" w:cs="Times New Roman"/>
          <w:bCs/>
          <w:color w:val="auto"/>
          <w:sz w:val="24"/>
          <w:szCs w:val="24"/>
          <w:highlight w:val="none"/>
        </w:rPr>
        <w:sectPr>
          <w:pgSz w:w="11906" w:h="16838"/>
          <w:pgMar w:top="1701" w:right="1531" w:bottom="1701" w:left="1531" w:header="851" w:footer="1077" w:gutter="0"/>
          <w:pgBorders>
            <w:top w:val="none" w:sz="0" w:space="0"/>
            <w:left w:val="none" w:sz="0" w:space="0"/>
            <w:bottom w:val="none" w:sz="0" w:space="0"/>
            <w:right w:val="none" w:sz="0" w:space="0"/>
          </w:pgBorders>
          <w:cols w:space="720" w:num="1"/>
          <w:docGrid w:linePitch="312" w:charSpace="0"/>
        </w:sectPr>
      </w:pPr>
    </w:p>
    <w:p>
      <w:pPr>
        <w:pStyle w:val="24"/>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outlineLvl w:val="0"/>
        <w:rPr>
          <w:rFonts w:hint="default" w:ascii="Times New Roman" w:hAnsi="Times New Roman" w:eastAsia="宋体" w:cs="Times New Roman"/>
          <w:snapToGrid w:val="0"/>
          <w:color w:val="auto"/>
          <w:sz w:val="30"/>
          <w:szCs w:val="30"/>
          <w:highlight w:val="none"/>
        </w:rPr>
      </w:pPr>
      <w:bookmarkStart w:id="4" w:name="_Toc20961"/>
      <w:r>
        <w:rPr>
          <w:rFonts w:hint="default" w:ascii="Times New Roman" w:hAnsi="Times New Roman" w:eastAsia="宋体" w:cs="Times New Roman"/>
          <w:b/>
          <w:bCs/>
          <w:snapToGrid w:val="0"/>
          <w:color w:val="auto"/>
          <w:sz w:val="30"/>
          <w:szCs w:val="30"/>
          <w:highlight w:val="none"/>
        </w:rPr>
        <w:t>一、建设项目基本情况</w:t>
      </w:r>
      <w:bookmarkEnd w:id="2"/>
      <w:bookmarkEnd w:id="4"/>
    </w:p>
    <w:tbl>
      <w:tblPr>
        <w:tblStyle w:val="27"/>
        <w:tblW w:w="88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724"/>
        <w:gridCol w:w="1010"/>
        <w:gridCol w:w="2136"/>
        <w:gridCol w:w="1977"/>
        <w:gridCol w:w="298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74" w:hRule="atLeast"/>
          <w:jc w:val="center"/>
        </w:trPr>
        <w:tc>
          <w:tcPr>
            <w:tcW w:w="1734" w:type="dxa"/>
            <w:gridSpan w:val="2"/>
            <w:tcMar>
              <w:top w:w="16" w:type="dxa"/>
              <w:left w:w="16" w:type="dxa"/>
              <w:right w:w="16" w:type="dxa"/>
            </w:tcMar>
            <w:vAlign w:val="center"/>
          </w:tcPr>
          <w:p>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建设项目名称</w:t>
            </w:r>
          </w:p>
        </w:tc>
        <w:tc>
          <w:tcPr>
            <w:tcW w:w="7095" w:type="dxa"/>
            <w:gridSpan w:val="3"/>
            <w:vAlign w:val="center"/>
          </w:tcPr>
          <w:p>
            <w:pPr>
              <w:adjustRightInd w:val="0"/>
              <w:snapToGrid w:val="0"/>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昆明阿拉星新能源开发有限公司褐煤高效洁净利用项目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40" w:hRule="atLeast"/>
          <w:jc w:val="center"/>
        </w:trPr>
        <w:tc>
          <w:tcPr>
            <w:tcW w:w="1734" w:type="dxa"/>
            <w:gridSpan w:val="2"/>
            <w:tcMar>
              <w:top w:w="16" w:type="dxa"/>
              <w:left w:w="16" w:type="dxa"/>
              <w:right w:w="16" w:type="dxa"/>
            </w:tcMar>
            <w:vAlign w:val="center"/>
          </w:tcPr>
          <w:p>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项目代码</w:t>
            </w:r>
          </w:p>
        </w:tc>
        <w:tc>
          <w:tcPr>
            <w:tcW w:w="7095" w:type="dxa"/>
            <w:gridSpan w:val="3"/>
            <w:vAlign w:val="center"/>
          </w:tcPr>
          <w:p>
            <w:pPr>
              <w:adjustRightInd w:val="0"/>
              <w:snapToGrid w:val="0"/>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220</w:t>
            </w:r>
            <w:r>
              <w:rPr>
                <w:rFonts w:hint="eastAsia" w:cs="Times New Roman"/>
                <w:color w:val="auto"/>
                <w:sz w:val="24"/>
                <w:szCs w:val="24"/>
                <w:highlight w:val="none"/>
                <w:lang w:val="en-US" w:eastAsia="zh-CN"/>
              </w:rPr>
              <w:t>7</w:t>
            </w:r>
            <w:r>
              <w:rPr>
                <w:rFonts w:hint="default" w:ascii="Times New Roman" w:hAnsi="Times New Roman" w:eastAsia="宋体" w:cs="Times New Roman"/>
                <w:color w:val="auto"/>
                <w:sz w:val="24"/>
                <w:szCs w:val="24"/>
                <w:highlight w:val="none"/>
                <w:lang w:val="en-US" w:eastAsia="zh-CN"/>
              </w:rPr>
              <w:t>-530129-04-0</w:t>
            </w:r>
            <w:r>
              <w:rPr>
                <w:rFonts w:hint="eastAsia" w:cs="Times New Roman"/>
                <w:color w:val="auto"/>
                <w:sz w:val="24"/>
                <w:szCs w:val="24"/>
                <w:highlight w:val="none"/>
                <w:lang w:val="en-US" w:eastAsia="zh-CN"/>
              </w:rPr>
              <w:t>5</w:t>
            </w:r>
            <w:r>
              <w:rPr>
                <w:rFonts w:hint="default" w:ascii="Times New Roman" w:hAnsi="Times New Roman" w:eastAsia="宋体" w:cs="Times New Roman"/>
                <w:color w:val="auto"/>
                <w:sz w:val="24"/>
                <w:szCs w:val="24"/>
                <w:highlight w:val="none"/>
                <w:lang w:val="en-US" w:eastAsia="zh-CN"/>
              </w:rPr>
              <w:t>-</w:t>
            </w:r>
            <w:r>
              <w:rPr>
                <w:rFonts w:hint="eastAsia" w:cs="Times New Roman"/>
                <w:color w:val="auto"/>
                <w:sz w:val="24"/>
                <w:szCs w:val="24"/>
                <w:highlight w:val="none"/>
                <w:lang w:val="en-US" w:eastAsia="zh-CN"/>
              </w:rPr>
              <w:t>250066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38" w:hRule="atLeast"/>
          <w:jc w:val="center"/>
        </w:trPr>
        <w:tc>
          <w:tcPr>
            <w:tcW w:w="1734" w:type="dxa"/>
            <w:gridSpan w:val="2"/>
            <w:tcMar>
              <w:top w:w="16" w:type="dxa"/>
              <w:left w:w="16" w:type="dxa"/>
              <w:right w:w="16" w:type="dxa"/>
            </w:tcMar>
            <w:vAlign w:val="center"/>
          </w:tcPr>
          <w:p>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建设单位联系人</w:t>
            </w:r>
          </w:p>
        </w:tc>
        <w:tc>
          <w:tcPr>
            <w:tcW w:w="2136" w:type="dxa"/>
            <w:vAlign w:val="center"/>
          </w:tcPr>
          <w:p>
            <w:pPr>
              <w:adjustRightInd w:val="0"/>
              <w:snapToGrid w:val="0"/>
              <w:jc w:val="center"/>
              <w:rPr>
                <w:rFonts w:hint="default"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胡德香</w:t>
            </w:r>
          </w:p>
        </w:tc>
        <w:tc>
          <w:tcPr>
            <w:tcW w:w="1977" w:type="dxa"/>
            <w:vAlign w:val="center"/>
          </w:tcPr>
          <w:p>
            <w:pPr>
              <w:adjustRightInd w:val="0"/>
              <w:snapToGrid w:val="0"/>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联系方式</w:t>
            </w:r>
          </w:p>
        </w:tc>
        <w:tc>
          <w:tcPr>
            <w:tcW w:w="2982" w:type="dxa"/>
            <w:vAlign w:val="center"/>
          </w:tcPr>
          <w:p>
            <w:pPr>
              <w:adjustRightInd w:val="0"/>
              <w:snapToGrid w:val="0"/>
              <w:jc w:val="center"/>
              <w:rPr>
                <w:rFonts w:hint="default"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181****2686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38" w:hRule="atLeast"/>
          <w:jc w:val="center"/>
        </w:trPr>
        <w:tc>
          <w:tcPr>
            <w:tcW w:w="1734" w:type="dxa"/>
            <w:gridSpan w:val="2"/>
            <w:tcMar>
              <w:top w:w="16" w:type="dxa"/>
              <w:left w:w="16" w:type="dxa"/>
              <w:right w:w="16" w:type="dxa"/>
            </w:tcMar>
            <w:vAlign w:val="center"/>
          </w:tcPr>
          <w:p>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建设地点</w:t>
            </w:r>
          </w:p>
        </w:tc>
        <w:tc>
          <w:tcPr>
            <w:tcW w:w="7095" w:type="dxa"/>
            <w:gridSpan w:val="3"/>
            <w:vAlign w:val="center"/>
          </w:tcPr>
          <w:p>
            <w:pPr>
              <w:adjustRightInd w:val="0"/>
              <w:snapToGrid w:val="0"/>
              <w:jc w:val="center"/>
              <w:rPr>
                <w:rFonts w:hint="default" w:ascii="Times New Roman" w:hAnsi="Times New Roman" w:eastAsia="宋体" w:cs="Times New Roman"/>
                <w:color w:val="auto"/>
                <w:sz w:val="24"/>
                <w:szCs w:val="24"/>
                <w:highlight w:val="none"/>
                <w:lang w:val="en-US"/>
              </w:rPr>
            </w:pPr>
            <w:r>
              <w:rPr>
                <w:rFonts w:hint="eastAsia" w:cs="宋体"/>
                <w:color w:val="000000" w:themeColor="text1"/>
                <w:sz w:val="24"/>
                <w:u w:val="single"/>
                <w14:textFill>
                  <w14:solidFill>
                    <w14:schemeClr w14:val="tx1"/>
                  </w14:solidFill>
                </w14:textFill>
              </w:rPr>
              <w:t>云南</w:t>
            </w:r>
            <w:r>
              <w:rPr>
                <w:rFonts w:hint="eastAsia" w:cs="宋体"/>
                <w:color w:val="000000" w:themeColor="text1"/>
                <w:sz w:val="24"/>
                <w14:textFill>
                  <w14:solidFill>
                    <w14:schemeClr w14:val="tx1"/>
                  </w14:solidFill>
                </w14:textFill>
              </w:rPr>
              <w:t>省</w:t>
            </w:r>
            <w:r>
              <w:rPr>
                <w:rFonts w:hint="eastAsia" w:cs="宋体"/>
                <w:color w:val="000000" w:themeColor="text1"/>
                <w:sz w:val="24"/>
                <w:u w:val="single"/>
                <w14:textFill>
                  <w14:solidFill>
                    <w14:schemeClr w14:val="tx1"/>
                  </w14:solidFill>
                </w14:textFill>
              </w:rPr>
              <w:t>昆明</w:t>
            </w:r>
            <w:r>
              <w:rPr>
                <w:rFonts w:hint="eastAsia" w:cs="宋体"/>
                <w:color w:val="000000" w:themeColor="text1"/>
                <w:sz w:val="24"/>
                <w14:textFill>
                  <w14:solidFill>
                    <w14:schemeClr w14:val="tx1"/>
                  </w14:solidFill>
                </w14:textFill>
              </w:rPr>
              <w:t>市</w:t>
            </w:r>
            <w:r>
              <w:rPr>
                <w:rFonts w:hint="eastAsia" w:cs="宋体"/>
                <w:color w:val="000000" w:themeColor="text1"/>
                <w:sz w:val="24"/>
                <w:u w:val="single"/>
                <w14:textFill>
                  <w14:solidFill>
                    <w14:schemeClr w14:val="tx1"/>
                  </w14:solidFill>
                </w14:textFill>
              </w:rPr>
              <w:t>寻甸</w:t>
            </w:r>
            <w:r>
              <w:rPr>
                <w:rFonts w:hint="eastAsia" w:cs="宋体"/>
                <w:color w:val="000000" w:themeColor="text1"/>
                <w:sz w:val="24"/>
                <w14:textFill>
                  <w14:solidFill>
                    <w14:schemeClr w14:val="tx1"/>
                  </w14:solidFill>
                </w14:textFill>
              </w:rPr>
              <w:t>县（区）</w:t>
            </w:r>
            <w:r>
              <w:rPr>
                <w:rFonts w:hint="eastAsia" w:cs="宋体"/>
                <w:color w:val="000000" w:themeColor="text1"/>
                <w:sz w:val="24"/>
                <w:u w:val="single"/>
                <w14:textFill>
                  <w14:solidFill>
                    <w14:schemeClr w14:val="tx1"/>
                  </w14:solidFill>
                </w14:textFill>
              </w:rPr>
              <w:t>羊街镇</w:t>
            </w:r>
            <w:r>
              <w:rPr>
                <w:rFonts w:hint="eastAsia" w:cs="宋体"/>
                <w:color w:val="000000" w:themeColor="text1"/>
                <w:sz w:val="24"/>
                <w14:textFill>
                  <w14:solidFill>
                    <w14:schemeClr w14:val="tx1"/>
                  </w14:solidFill>
                </w14:textFill>
              </w:rPr>
              <w:t>（街道）</w:t>
            </w:r>
            <w:r>
              <w:rPr>
                <w:rFonts w:hint="eastAsia" w:ascii="Times New Roman" w:hAnsi="Times New Roman" w:eastAsia="宋体" w:cs="宋体"/>
                <w:color w:val="000000" w:themeColor="text1"/>
                <w:sz w:val="24"/>
                <w:u w:val="single"/>
                <w:lang w:val="en-US" w:eastAsia="zh-CN"/>
                <w14:textFill>
                  <w14:solidFill>
                    <w14:schemeClr w14:val="tx1"/>
                  </w14:solidFill>
                </w14:textFill>
              </w:rPr>
              <w:t>新街村委会东山厂旁</w:t>
            </w:r>
            <w:r>
              <w:rPr>
                <w:rFonts w:hint="eastAsia" w:cs="宋体"/>
                <w:color w:val="000000" w:themeColor="text1"/>
                <w:sz w:val="24"/>
                <w14:textFill>
                  <w14:solidFill>
                    <w14:schemeClr w14:val="tx1"/>
                  </w14:solidFill>
                </w14:textFill>
              </w:rPr>
              <w:t>（具体地址）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38" w:hRule="atLeast"/>
          <w:jc w:val="center"/>
        </w:trPr>
        <w:tc>
          <w:tcPr>
            <w:tcW w:w="1734" w:type="dxa"/>
            <w:gridSpan w:val="2"/>
            <w:tcMar>
              <w:top w:w="16" w:type="dxa"/>
              <w:left w:w="16" w:type="dxa"/>
              <w:right w:w="16" w:type="dxa"/>
            </w:tcMar>
            <w:vAlign w:val="center"/>
          </w:tcPr>
          <w:p>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地理坐标</w:t>
            </w:r>
          </w:p>
        </w:tc>
        <w:tc>
          <w:tcPr>
            <w:tcW w:w="7095" w:type="dxa"/>
            <w:gridSpan w:val="3"/>
            <w:vAlign w:val="center"/>
          </w:tcPr>
          <w:p>
            <w:pPr>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u w:val="single"/>
                <w:lang w:val="en-US" w:eastAsia="zh-CN"/>
              </w:rPr>
              <w:t>103</w:t>
            </w:r>
            <w:r>
              <w:rPr>
                <w:rFonts w:hint="default" w:ascii="Times New Roman" w:hAnsi="Times New Roman" w:eastAsia="宋体" w:cs="Times New Roman"/>
                <w:color w:val="auto"/>
                <w:sz w:val="24"/>
                <w:szCs w:val="24"/>
                <w:highlight w:val="none"/>
              </w:rPr>
              <w:t>度</w:t>
            </w:r>
            <w:r>
              <w:rPr>
                <w:rFonts w:hint="eastAsia" w:cs="Times New Roman"/>
                <w:color w:val="auto"/>
                <w:sz w:val="24"/>
                <w:szCs w:val="24"/>
                <w:highlight w:val="none"/>
                <w:u w:val="single"/>
                <w:lang w:val="en-US" w:eastAsia="zh-CN"/>
              </w:rPr>
              <w:t>9</w:t>
            </w:r>
            <w:r>
              <w:rPr>
                <w:rFonts w:hint="default" w:ascii="Times New Roman" w:hAnsi="Times New Roman" w:eastAsia="宋体" w:cs="Times New Roman"/>
                <w:color w:val="auto"/>
                <w:sz w:val="24"/>
                <w:szCs w:val="24"/>
                <w:highlight w:val="none"/>
              </w:rPr>
              <w:t>分</w:t>
            </w:r>
            <w:r>
              <w:rPr>
                <w:rFonts w:hint="eastAsia" w:cs="Times New Roman"/>
                <w:color w:val="auto"/>
                <w:sz w:val="24"/>
                <w:szCs w:val="24"/>
                <w:highlight w:val="none"/>
                <w:u w:val="single"/>
                <w:lang w:val="en-US" w:eastAsia="zh-CN"/>
              </w:rPr>
              <w:t>5.526</w:t>
            </w:r>
            <w:r>
              <w:rPr>
                <w:rFonts w:hint="default" w:ascii="Times New Roman" w:hAnsi="Times New Roman" w:eastAsia="宋体" w:cs="Times New Roman"/>
                <w:color w:val="auto"/>
                <w:sz w:val="24"/>
                <w:szCs w:val="24"/>
                <w:highlight w:val="none"/>
              </w:rPr>
              <w:t>秒，</w:t>
            </w:r>
            <w:r>
              <w:rPr>
                <w:rFonts w:hint="default" w:ascii="Times New Roman" w:hAnsi="Times New Roman" w:eastAsia="宋体" w:cs="Times New Roman"/>
                <w:color w:val="auto"/>
                <w:sz w:val="24"/>
                <w:szCs w:val="24"/>
                <w:highlight w:val="none"/>
                <w:u w:val="single"/>
                <w:lang w:val="en-US" w:eastAsia="zh-CN"/>
              </w:rPr>
              <w:t>25</w:t>
            </w:r>
            <w:r>
              <w:rPr>
                <w:rFonts w:hint="default" w:ascii="Times New Roman" w:hAnsi="Times New Roman" w:eastAsia="宋体" w:cs="Times New Roman"/>
                <w:color w:val="auto"/>
                <w:sz w:val="24"/>
                <w:szCs w:val="24"/>
                <w:highlight w:val="none"/>
              </w:rPr>
              <w:t>度</w:t>
            </w:r>
            <w:r>
              <w:rPr>
                <w:rFonts w:hint="eastAsia" w:cs="Times New Roman"/>
                <w:color w:val="auto"/>
                <w:sz w:val="24"/>
                <w:szCs w:val="24"/>
                <w:highlight w:val="none"/>
                <w:u w:val="single"/>
                <w:lang w:val="en-US" w:eastAsia="zh-CN"/>
              </w:rPr>
              <w:t>28</w:t>
            </w:r>
            <w:r>
              <w:rPr>
                <w:rFonts w:hint="default" w:ascii="Times New Roman" w:hAnsi="Times New Roman" w:eastAsia="宋体" w:cs="Times New Roman"/>
                <w:color w:val="auto"/>
                <w:sz w:val="24"/>
                <w:szCs w:val="24"/>
                <w:highlight w:val="none"/>
              </w:rPr>
              <w:t>分</w:t>
            </w:r>
            <w:r>
              <w:rPr>
                <w:rFonts w:hint="eastAsia" w:cs="Times New Roman"/>
                <w:color w:val="auto"/>
                <w:sz w:val="24"/>
                <w:szCs w:val="24"/>
                <w:highlight w:val="none"/>
                <w:u w:val="single"/>
                <w:lang w:val="en-US" w:eastAsia="zh-CN"/>
              </w:rPr>
              <w:t>35.554</w:t>
            </w:r>
            <w:r>
              <w:rPr>
                <w:rFonts w:hint="default" w:ascii="Times New Roman" w:hAnsi="Times New Roman" w:eastAsia="宋体" w:cs="Times New Roman"/>
                <w:color w:val="auto"/>
                <w:sz w:val="24"/>
                <w:szCs w:val="24"/>
                <w:highlight w:val="none"/>
              </w:rPr>
              <w:t>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1" w:hRule="atLeast"/>
          <w:jc w:val="center"/>
        </w:trPr>
        <w:tc>
          <w:tcPr>
            <w:tcW w:w="1734" w:type="dxa"/>
            <w:gridSpan w:val="2"/>
            <w:tcMar>
              <w:top w:w="16" w:type="dxa"/>
              <w:left w:w="16" w:type="dxa"/>
              <w:right w:w="16" w:type="dxa"/>
            </w:tcMar>
            <w:vAlign w:val="center"/>
          </w:tcPr>
          <w:p>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国民经济</w:t>
            </w:r>
          </w:p>
          <w:p>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行业类别</w:t>
            </w:r>
          </w:p>
        </w:tc>
        <w:tc>
          <w:tcPr>
            <w:tcW w:w="2136" w:type="dxa"/>
            <w:vAlign w:val="center"/>
          </w:tcPr>
          <w:p>
            <w:pPr>
              <w:adjustRightInd w:val="0"/>
              <w:snapToGrid w:val="0"/>
              <w:jc w:val="center"/>
              <w:rPr>
                <w:rFonts w:hint="default" w:ascii="Times New Roman" w:hAnsi="Times New Roman" w:eastAsia="宋体" w:cs="Times New Roman"/>
                <w:color w:val="FF0000"/>
                <w:sz w:val="24"/>
                <w:szCs w:val="24"/>
                <w:highlight w:val="none"/>
                <w:lang w:val="en-US" w:eastAsia="zh-CN"/>
              </w:rPr>
            </w:pPr>
            <w:r>
              <w:rPr>
                <w:rFonts w:hint="eastAsia" w:cs="Times New Roman"/>
                <w:color w:val="auto"/>
                <w:sz w:val="24"/>
                <w:szCs w:val="24"/>
                <w:highlight w:val="none"/>
                <w:lang w:val="en-US" w:eastAsia="zh-CN"/>
              </w:rPr>
              <w:t>其他煤炭加工</w:t>
            </w:r>
            <w:r>
              <w:rPr>
                <w:rFonts w:hint="default" w:ascii="Times New Roman" w:hAnsi="Times New Roman" w:eastAsia="宋体" w:cs="Times New Roman"/>
                <w:color w:val="auto"/>
                <w:sz w:val="24"/>
                <w:szCs w:val="24"/>
                <w:highlight w:val="none"/>
                <w:lang w:val="en-US" w:eastAsia="zh-CN"/>
              </w:rPr>
              <w:t>（C</w:t>
            </w:r>
            <w:r>
              <w:rPr>
                <w:rFonts w:hint="eastAsia" w:cs="Times New Roman"/>
                <w:color w:val="auto"/>
                <w:sz w:val="24"/>
                <w:szCs w:val="24"/>
                <w:highlight w:val="none"/>
                <w:lang w:val="en-US" w:eastAsia="zh-CN"/>
              </w:rPr>
              <w:t>2529</w:t>
            </w:r>
            <w:r>
              <w:rPr>
                <w:rFonts w:hint="default" w:ascii="Times New Roman" w:hAnsi="Times New Roman" w:eastAsia="宋体" w:cs="Times New Roman"/>
                <w:color w:val="auto"/>
                <w:sz w:val="24"/>
                <w:szCs w:val="24"/>
                <w:highlight w:val="none"/>
                <w:lang w:val="en-US" w:eastAsia="zh-CN"/>
              </w:rPr>
              <w:t>）</w:t>
            </w:r>
          </w:p>
        </w:tc>
        <w:tc>
          <w:tcPr>
            <w:tcW w:w="1977" w:type="dxa"/>
            <w:vAlign w:val="center"/>
          </w:tcPr>
          <w:p>
            <w:pPr>
              <w:adjustRightInd w:val="0"/>
              <w:snapToGrid w:val="0"/>
              <w:jc w:val="center"/>
              <w:rPr>
                <w:rFonts w:hint="default" w:ascii="Times New Roman" w:hAnsi="Times New Roman" w:eastAsia="宋体" w:cs="Times New Roman"/>
                <w:color w:val="auto"/>
                <w:sz w:val="24"/>
                <w:szCs w:val="24"/>
                <w:highlight w:val="none"/>
              </w:rPr>
            </w:pPr>
            <w:bookmarkStart w:id="5" w:name="_Hlk49843745"/>
            <w:r>
              <w:rPr>
                <w:rFonts w:hint="default" w:ascii="Times New Roman" w:hAnsi="Times New Roman" w:eastAsia="宋体" w:cs="Times New Roman"/>
                <w:color w:val="auto"/>
                <w:sz w:val="24"/>
                <w:szCs w:val="24"/>
                <w:highlight w:val="none"/>
              </w:rPr>
              <w:t>建设项目</w:t>
            </w:r>
          </w:p>
          <w:p>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行业类别</w:t>
            </w:r>
            <w:bookmarkEnd w:id="5"/>
          </w:p>
        </w:tc>
        <w:tc>
          <w:tcPr>
            <w:tcW w:w="2982" w:type="dxa"/>
            <w:vAlign w:val="center"/>
          </w:tcPr>
          <w:p>
            <w:pPr>
              <w:adjustRightInd w:val="0"/>
              <w:snapToGrid w:val="0"/>
              <w:jc w:val="center"/>
              <w:rPr>
                <w:rFonts w:hint="default"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二十二</w:t>
            </w:r>
            <w:r>
              <w:rPr>
                <w:rFonts w:hint="default" w:ascii="Times New Roman" w:hAnsi="Times New Roman" w:eastAsia="宋体" w:cs="Times New Roman"/>
                <w:color w:val="auto"/>
                <w:sz w:val="24"/>
                <w:szCs w:val="24"/>
                <w:highlight w:val="none"/>
                <w:lang w:val="en-US" w:eastAsia="zh-CN"/>
              </w:rPr>
              <w:t>、</w:t>
            </w:r>
            <w:r>
              <w:rPr>
                <w:rFonts w:hint="eastAsia" w:cs="Times New Roman"/>
                <w:color w:val="auto"/>
                <w:sz w:val="24"/>
                <w:szCs w:val="24"/>
                <w:highlight w:val="none"/>
                <w:lang w:val="en-US" w:eastAsia="zh-CN"/>
              </w:rPr>
              <w:t>石油、煤炭及其他燃料加工业42煤炭加工252  其他煤炭加工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219" w:hRule="atLeast"/>
          <w:jc w:val="center"/>
        </w:trPr>
        <w:tc>
          <w:tcPr>
            <w:tcW w:w="1734" w:type="dxa"/>
            <w:gridSpan w:val="2"/>
            <w:tcMar>
              <w:top w:w="16" w:type="dxa"/>
              <w:left w:w="16" w:type="dxa"/>
              <w:right w:w="16" w:type="dxa"/>
            </w:tcMar>
            <w:vAlign w:val="center"/>
          </w:tcPr>
          <w:p>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建设性质</w:t>
            </w:r>
          </w:p>
        </w:tc>
        <w:tc>
          <w:tcPr>
            <w:tcW w:w="2136" w:type="dxa"/>
            <w:vAlign w:val="center"/>
          </w:tcPr>
          <w:p>
            <w:pPr>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sym w:font="Wingdings 2" w:char="0052"/>
            </w:r>
            <w:r>
              <w:rPr>
                <w:rFonts w:hint="default" w:ascii="Times New Roman" w:hAnsi="Times New Roman" w:eastAsia="宋体" w:cs="Times New Roman"/>
                <w:color w:val="auto"/>
                <w:sz w:val="24"/>
                <w:szCs w:val="24"/>
                <w:highlight w:val="none"/>
              </w:rPr>
              <w:t>新建（迁建）</w:t>
            </w:r>
          </w:p>
          <w:p>
            <w:pPr>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sym w:font="Wingdings 2" w:char="00A3"/>
            </w:r>
            <w:r>
              <w:rPr>
                <w:rFonts w:hint="default" w:ascii="Times New Roman" w:hAnsi="Times New Roman" w:eastAsia="宋体" w:cs="Times New Roman"/>
                <w:color w:val="auto"/>
                <w:sz w:val="24"/>
                <w:szCs w:val="24"/>
                <w:highlight w:val="none"/>
              </w:rPr>
              <w:t>改建</w:t>
            </w:r>
          </w:p>
          <w:p>
            <w:pPr>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sym w:font="Wingdings 2" w:char="00A3"/>
            </w:r>
            <w:r>
              <w:rPr>
                <w:rFonts w:hint="default" w:ascii="Times New Roman" w:hAnsi="Times New Roman" w:eastAsia="宋体" w:cs="Times New Roman"/>
                <w:color w:val="auto"/>
                <w:sz w:val="24"/>
                <w:szCs w:val="24"/>
                <w:highlight w:val="none"/>
              </w:rPr>
              <w:t>扩建</w:t>
            </w:r>
          </w:p>
          <w:p>
            <w:pPr>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sym w:font="Wingdings 2" w:char="00A3"/>
            </w:r>
            <w:r>
              <w:rPr>
                <w:rFonts w:hint="default" w:ascii="Times New Roman" w:hAnsi="Times New Roman" w:eastAsia="宋体" w:cs="Times New Roman"/>
                <w:color w:val="auto"/>
                <w:sz w:val="24"/>
                <w:szCs w:val="24"/>
                <w:highlight w:val="none"/>
              </w:rPr>
              <w:t>技术改造</w:t>
            </w:r>
          </w:p>
        </w:tc>
        <w:tc>
          <w:tcPr>
            <w:tcW w:w="1977" w:type="dxa"/>
            <w:vAlign w:val="center"/>
          </w:tcPr>
          <w:p>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建设项目</w:t>
            </w:r>
          </w:p>
          <w:p>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申报情形</w:t>
            </w:r>
          </w:p>
        </w:tc>
        <w:tc>
          <w:tcPr>
            <w:tcW w:w="2982" w:type="dxa"/>
            <w:vAlign w:val="center"/>
          </w:tcPr>
          <w:p>
            <w:pPr>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sym w:font="Wingdings 2" w:char="0052"/>
            </w:r>
            <w:r>
              <w:rPr>
                <w:rFonts w:hint="default" w:ascii="Times New Roman" w:hAnsi="Times New Roman" w:eastAsia="宋体" w:cs="Times New Roman"/>
                <w:color w:val="auto"/>
                <w:sz w:val="24"/>
                <w:szCs w:val="24"/>
                <w:highlight w:val="none"/>
              </w:rPr>
              <w:t xml:space="preserve">首次申报项目             </w:t>
            </w:r>
          </w:p>
          <w:p>
            <w:pPr>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sym w:font="Wingdings 2" w:char="00A3"/>
            </w:r>
            <w:r>
              <w:rPr>
                <w:rFonts w:hint="default" w:ascii="Times New Roman" w:hAnsi="Times New Roman" w:eastAsia="宋体" w:cs="Times New Roman"/>
                <w:color w:val="auto"/>
                <w:sz w:val="24"/>
                <w:szCs w:val="24"/>
                <w:highlight w:val="none"/>
              </w:rPr>
              <w:t>不予批准后再次申报项目</w:t>
            </w:r>
          </w:p>
          <w:p>
            <w:pPr>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sym w:font="Wingdings 2" w:char="00A3"/>
            </w:r>
            <w:r>
              <w:rPr>
                <w:rFonts w:hint="default" w:ascii="Times New Roman" w:hAnsi="Times New Roman" w:eastAsia="宋体" w:cs="Times New Roman"/>
                <w:color w:val="auto"/>
                <w:sz w:val="24"/>
                <w:szCs w:val="24"/>
                <w:highlight w:val="none"/>
              </w:rPr>
              <w:t xml:space="preserve">超五年重新审核项目     </w:t>
            </w:r>
          </w:p>
          <w:p>
            <w:pPr>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sym w:font="Wingdings 2" w:char="00A3"/>
            </w:r>
            <w:r>
              <w:rPr>
                <w:rFonts w:hint="default" w:ascii="Times New Roman" w:hAnsi="Times New Roman" w:eastAsia="宋体" w:cs="Times New Roman"/>
                <w:color w:val="auto"/>
                <w:sz w:val="24"/>
                <w:szCs w:val="24"/>
                <w:highlight w:val="none"/>
              </w:rPr>
              <w:t>重大变动重新报批项目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1734" w:type="dxa"/>
            <w:gridSpan w:val="2"/>
            <w:tcMar>
              <w:top w:w="16" w:type="dxa"/>
              <w:left w:w="16" w:type="dxa"/>
              <w:right w:w="16" w:type="dxa"/>
            </w:tcMar>
            <w:vAlign w:val="center"/>
          </w:tcPr>
          <w:p>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项目审批（核准/</w:t>
            </w:r>
          </w:p>
          <w:p>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备案）部门</w:t>
            </w:r>
          </w:p>
        </w:tc>
        <w:tc>
          <w:tcPr>
            <w:tcW w:w="2136" w:type="dxa"/>
            <w:vAlign w:val="center"/>
          </w:tcPr>
          <w:p>
            <w:pPr>
              <w:adjustRightInd w:val="0"/>
              <w:snapToGrid w:val="0"/>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highlight w:val="none"/>
                <w:lang w:val="en-US" w:eastAsia="zh-CN"/>
              </w:rPr>
              <w:t>寻甸回族彝族自治县发展和改革局</w:t>
            </w:r>
          </w:p>
        </w:tc>
        <w:tc>
          <w:tcPr>
            <w:tcW w:w="1977" w:type="dxa"/>
            <w:vAlign w:val="center"/>
          </w:tcPr>
          <w:p>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项目审批（核准/</w:t>
            </w:r>
          </w:p>
          <w:p>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备案）文号</w:t>
            </w:r>
          </w:p>
        </w:tc>
        <w:tc>
          <w:tcPr>
            <w:tcW w:w="2982" w:type="dxa"/>
            <w:vAlign w:val="center"/>
          </w:tcPr>
          <w:p>
            <w:pPr>
              <w:adjustRightInd w:val="0"/>
              <w:snapToGrid w:val="0"/>
              <w:jc w:val="center"/>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sz w:val="24"/>
                <w:szCs w:val="24"/>
                <w:highlight w:val="none"/>
                <w:lang w:val="en-US" w:eastAsia="zh-CN"/>
              </w:rPr>
              <w:t>220</w:t>
            </w:r>
            <w:r>
              <w:rPr>
                <w:rFonts w:hint="eastAsia" w:cs="Times New Roman"/>
                <w:color w:val="auto"/>
                <w:sz w:val="24"/>
                <w:szCs w:val="24"/>
                <w:highlight w:val="none"/>
                <w:lang w:val="en-US" w:eastAsia="zh-CN"/>
              </w:rPr>
              <w:t>7</w:t>
            </w:r>
            <w:r>
              <w:rPr>
                <w:rFonts w:hint="default" w:ascii="Times New Roman" w:hAnsi="Times New Roman" w:eastAsia="宋体" w:cs="Times New Roman"/>
                <w:color w:val="auto"/>
                <w:sz w:val="24"/>
                <w:szCs w:val="24"/>
                <w:highlight w:val="none"/>
                <w:lang w:val="en-US" w:eastAsia="zh-CN"/>
              </w:rPr>
              <w:t>-530129-04-0</w:t>
            </w:r>
            <w:r>
              <w:rPr>
                <w:rFonts w:hint="eastAsia" w:cs="Times New Roman"/>
                <w:color w:val="auto"/>
                <w:sz w:val="24"/>
                <w:szCs w:val="24"/>
                <w:highlight w:val="none"/>
                <w:lang w:val="en-US" w:eastAsia="zh-CN"/>
              </w:rPr>
              <w:t>5</w:t>
            </w:r>
            <w:r>
              <w:rPr>
                <w:rFonts w:hint="default" w:ascii="Times New Roman" w:hAnsi="Times New Roman" w:eastAsia="宋体" w:cs="Times New Roman"/>
                <w:color w:val="auto"/>
                <w:sz w:val="24"/>
                <w:szCs w:val="24"/>
                <w:highlight w:val="none"/>
                <w:lang w:val="en-US" w:eastAsia="zh-CN"/>
              </w:rPr>
              <w:t>-</w:t>
            </w:r>
            <w:r>
              <w:rPr>
                <w:rFonts w:hint="eastAsia" w:cs="Times New Roman"/>
                <w:color w:val="auto"/>
                <w:sz w:val="24"/>
                <w:szCs w:val="24"/>
                <w:highlight w:val="none"/>
                <w:lang w:val="en-US" w:eastAsia="zh-CN"/>
              </w:rPr>
              <w:t>250066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9" w:hRule="atLeast"/>
          <w:jc w:val="center"/>
        </w:trPr>
        <w:tc>
          <w:tcPr>
            <w:tcW w:w="1734" w:type="dxa"/>
            <w:gridSpan w:val="2"/>
            <w:tcMar>
              <w:top w:w="16" w:type="dxa"/>
              <w:left w:w="16" w:type="dxa"/>
              <w:right w:w="16" w:type="dxa"/>
            </w:tcMar>
            <w:vAlign w:val="center"/>
          </w:tcPr>
          <w:p>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总投资（万元）</w:t>
            </w:r>
          </w:p>
        </w:tc>
        <w:tc>
          <w:tcPr>
            <w:tcW w:w="2136" w:type="dxa"/>
            <w:vAlign w:val="center"/>
          </w:tcPr>
          <w:p>
            <w:pPr>
              <w:adjustRightInd w:val="0"/>
              <w:snapToGrid w:val="0"/>
              <w:jc w:val="center"/>
              <w:rPr>
                <w:rFonts w:hint="default"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3000</w:t>
            </w:r>
          </w:p>
        </w:tc>
        <w:tc>
          <w:tcPr>
            <w:tcW w:w="1977" w:type="dxa"/>
            <w:tcMar>
              <w:top w:w="16" w:type="dxa"/>
              <w:left w:w="16" w:type="dxa"/>
              <w:right w:w="16" w:type="dxa"/>
            </w:tcMar>
            <w:vAlign w:val="center"/>
          </w:tcPr>
          <w:p>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环保投资（万元）</w:t>
            </w:r>
          </w:p>
        </w:tc>
        <w:tc>
          <w:tcPr>
            <w:tcW w:w="2982" w:type="dxa"/>
            <w:vAlign w:val="center"/>
          </w:tcPr>
          <w:p>
            <w:pPr>
              <w:adjustRightInd w:val="0"/>
              <w:snapToGrid w:val="0"/>
              <w:jc w:val="center"/>
              <w:rPr>
                <w:rFonts w:hint="default" w:ascii="Times New Roman" w:hAnsi="Times New Roman" w:eastAsia="宋体" w:cs="Times New Roman"/>
                <w:color w:val="auto"/>
                <w:sz w:val="24"/>
                <w:szCs w:val="24"/>
                <w:highlight w:val="none"/>
                <w:lang w:val="en-US" w:eastAsia="zh-CN"/>
              </w:rPr>
            </w:pPr>
            <w:r>
              <w:rPr>
                <w:rFonts w:hint="eastAsia" w:cs="Times New Roman"/>
                <w:color w:val="auto"/>
                <w:sz w:val="24"/>
                <w:highlight w:val="none"/>
                <w:lang w:val="en-US" w:eastAsia="zh-CN"/>
              </w:rPr>
              <w:t>48.1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734" w:type="dxa"/>
            <w:gridSpan w:val="2"/>
            <w:tcMar>
              <w:top w:w="16" w:type="dxa"/>
              <w:left w:w="16" w:type="dxa"/>
              <w:right w:w="16" w:type="dxa"/>
            </w:tcMar>
            <w:vAlign w:val="center"/>
          </w:tcPr>
          <w:p>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环保投资占比（%）</w:t>
            </w:r>
          </w:p>
        </w:tc>
        <w:tc>
          <w:tcPr>
            <w:tcW w:w="2136" w:type="dxa"/>
            <w:vAlign w:val="center"/>
          </w:tcPr>
          <w:p>
            <w:pPr>
              <w:adjustRightInd w:val="0"/>
              <w:snapToGrid w:val="0"/>
              <w:jc w:val="center"/>
              <w:rPr>
                <w:rFonts w:hint="default"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1.60</w:t>
            </w:r>
          </w:p>
        </w:tc>
        <w:tc>
          <w:tcPr>
            <w:tcW w:w="1977" w:type="dxa"/>
            <w:tcMar>
              <w:top w:w="16" w:type="dxa"/>
              <w:left w:w="16" w:type="dxa"/>
              <w:right w:w="16" w:type="dxa"/>
            </w:tcMar>
            <w:vAlign w:val="center"/>
          </w:tcPr>
          <w:p>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施工工期</w:t>
            </w:r>
          </w:p>
        </w:tc>
        <w:tc>
          <w:tcPr>
            <w:tcW w:w="2982" w:type="dxa"/>
            <w:vAlign w:val="center"/>
          </w:tcPr>
          <w:p>
            <w:pPr>
              <w:adjustRightInd w:val="0"/>
              <w:snapToGrid w:val="0"/>
              <w:jc w:val="center"/>
              <w:rPr>
                <w:rFonts w:hint="default"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4</w:t>
            </w:r>
            <w:r>
              <w:rPr>
                <w:rFonts w:hint="default" w:ascii="Times New Roman" w:hAnsi="Times New Roman" w:eastAsia="宋体" w:cs="Times New Roman"/>
                <w:color w:val="auto"/>
                <w:sz w:val="24"/>
                <w:szCs w:val="24"/>
                <w:highlight w:val="none"/>
                <w:lang w:val="en-US" w:eastAsia="zh-CN"/>
              </w:rPr>
              <w:t>个月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734" w:type="dxa"/>
            <w:gridSpan w:val="2"/>
            <w:tcMar>
              <w:top w:w="16" w:type="dxa"/>
              <w:left w:w="16" w:type="dxa"/>
              <w:right w:w="16" w:type="dxa"/>
            </w:tcMar>
            <w:vAlign w:val="center"/>
          </w:tcPr>
          <w:p>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是否开工建设</w:t>
            </w:r>
          </w:p>
        </w:tc>
        <w:tc>
          <w:tcPr>
            <w:tcW w:w="2136" w:type="dxa"/>
            <w:vAlign w:val="center"/>
          </w:tcPr>
          <w:p>
            <w:pPr>
              <w:adjustRightInd w:val="0"/>
              <w:snapToGrid w:val="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sym w:font="Wingdings 2" w:char="0052"/>
            </w:r>
            <w:r>
              <w:rPr>
                <w:rFonts w:hint="default" w:ascii="Times New Roman" w:hAnsi="Times New Roman" w:eastAsia="宋体" w:cs="Times New Roman"/>
                <w:color w:val="auto"/>
                <w:sz w:val="24"/>
                <w:szCs w:val="24"/>
                <w:highlight w:val="none"/>
              </w:rPr>
              <w:t>否</w:t>
            </w:r>
          </w:p>
          <w:p>
            <w:pPr>
              <w:adjustRightInd w:val="0"/>
              <w:snapToGrid w:val="0"/>
              <w:rPr>
                <w:rFonts w:hint="default" w:ascii="Times New Roman" w:hAnsi="Times New Roman" w:eastAsia="宋体" w:cs="Times New Roman"/>
                <w:color w:val="auto"/>
                <w:sz w:val="24"/>
                <w:szCs w:val="24"/>
                <w:highlight w:val="none"/>
                <w:lang w:val="en-US"/>
              </w:rPr>
            </w:pPr>
            <w:r>
              <w:rPr>
                <w:rFonts w:hint="default" w:ascii="Times New Roman" w:hAnsi="Times New Roman" w:eastAsia="宋体" w:cs="Times New Roman"/>
                <w:color w:val="auto"/>
                <w:sz w:val="24"/>
                <w:szCs w:val="24"/>
                <w:highlight w:val="none"/>
              </w:rPr>
              <w:sym w:font="Wingdings 2" w:char="00A3"/>
            </w:r>
            <w:r>
              <w:rPr>
                <w:rFonts w:hint="default" w:ascii="Times New Roman" w:hAnsi="Times New Roman" w:eastAsia="宋体" w:cs="Times New Roman"/>
                <w:color w:val="auto"/>
                <w:sz w:val="24"/>
                <w:szCs w:val="24"/>
                <w:highlight w:val="none"/>
              </w:rPr>
              <w:t>是：</w:t>
            </w:r>
            <w:r>
              <w:rPr>
                <w:rFonts w:hint="default" w:ascii="Times New Roman" w:hAnsi="Times New Roman" w:eastAsia="宋体" w:cs="Times New Roman"/>
                <w:color w:val="auto"/>
                <w:sz w:val="24"/>
                <w:szCs w:val="24"/>
                <w:highlight w:val="none"/>
                <w:u w:val="single"/>
                <w:lang w:val="en-US" w:eastAsia="zh-CN"/>
              </w:rPr>
              <w:t xml:space="preserve">            </w:t>
            </w:r>
          </w:p>
        </w:tc>
        <w:tc>
          <w:tcPr>
            <w:tcW w:w="1977" w:type="dxa"/>
            <w:tcMar>
              <w:top w:w="16" w:type="dxa"/>
              <w:left w:w="16" w:type="dxa"/>
              <w:right w:w="16" w:type="dxa"/>
            </w:tcMar>
            <w:vAlign w:val="center"/>
          </w:tcPr>
          <w:p>
            <w:pPr>
              <w:adjustRightInd w:val="0"/>
              <w:snapToGrid w:val="0"/>
              <w:jc w:val="center"/>
              <w:rPr>
                <w:rFonts w:hint="default" w:ascii="Times New Roman" w:hAnsi="Times New Roman" w:eastAsia="宋体" w:cs="Times New Roman"/>
                <w:color w:val="auto"/>
                <w:spacing w:val="-6"/>
                <w:sz w:val="24"/>
                <w:szCs w:val="24"/>
                <w:highlight w:val="none"/>
              </w:rPr>
            </w:pPr>
            <w:r>
              <w:rPr>
                <w:rFonts w:hint="default" w:ascii="Times New Roman" w:hAnsi="Times New Roman" w:eastAsia="宋体" w:cs="Times New Roman"/>
                <w:color w:val="auto"/>
                <w:spacing w:val="-6"/>
                <w:sz w:val="24"/>
                <w:szCs w:val="24"/>
                <w:highlight w:val="none"/>
              </w:rPr>
              <w:t>用地（用海）</w:t>
            </w:r>
          </w:p>
          <w:p>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pacing w:val="-6"/>
                <w:sz w:val="24"/>
                <w:szCs w:val="24"/>
                <w:highlight w:val="none"/>
              </w:rPr>
              <w:t>面积（m</w:t>
            </w:r>
            <w:r>
              <w:rPr>
                <w:rFonts w:hint="default" w:ascii="Times New Roman" w:hAnsi="Times New Roman" w:eastAsia="宋体" w:cs="Times New Roman"/>
                <w:color w:val="auto"/>
                <w:spacing w:val="-6"/>
                <w:sz w:val="24"/>
                <w:szCs w:val="24"/>
                <w:highlight w:val="none"/>
                <w:vertAlign w:val="superscript"/>
              </w:rPr>
              <w:t>2</w:t>
            </w:r>
            <w:r>
              <w:rPr>
                <w:rFonts w:hint="default" w:ascii="Times New Roman" w:hAnsi="Times New Roman" w:eastAsia="宋体" w:cs="Times New Roman"/>
                <w:color w:val="auto"/>
                <w:spacing w:val="-6"/>
                <w:sz w:val="24"/>
                <w:szCs w:val="24"/>
                <w:highlight w:val="none"/>
              </w:rPr>
              <w:t>）</w:t>
            </w:r>
          </w:p>
        </w:tc>
        <w:tc>
          <w:tcPr>
            <w:tcW w:w="2982" w:type="dxa"/>
            <w:vAlign w:val="center"/>
          </w:tcPr>
          <w:p>
            <w:pPr>
              <w:adjustRightInd w:val="0"/>
              <w:snapToGrid w:val="0"/>
              <w:jc w:val="center"/>
              <w:rPr>
                <w:rFonts w:hint="default" w:ascii="Times New Roman" w:hAnsi="Times New Roman" w:eastAsia="宋体" w:cs="Times New Roman"/>
                <w:color w:val="auto"/>
                <w:sz w:val="24"/>
                <w:szCs w:val="24"/>
                <w:highlight w:val="none"/>
                <w:lang w:val="en-US" w:eastAsia="zh-CN"/>
              </w:rPr>
            </w:pPr>
            <w:r>
              <w:rPr>
                <w:rFonts w:hint="eastAsia" w:cs="宋体"/>
                <w:color w:val="auto"/>
                <w:sz w:val="24"/>
                <w:lang w:val="en-US" w:eastAsia="zh-CN"/>
              </w:rPr>
              <w:t>4950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24" w:type="dxa"/>
            <w:vAlign w:val="center"/>
          </w:tcPr>
          <w:p>
            <w:pPr>
              <w:autoSpaceDE w:val="0"/>
              <w:autoSpaceDN w:val="0"/>
              <w:adjustRightInd w:val="0"/>
              <w:snapToGrid w:val="0"/>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专项评价设置情况</w:t>
            </w:r>
          </w:p>
        </w:tc>
        <w:tc>
          <w:tcPr>
            <w:tcW w:w="8105" w:type="dxa"/>
            <w:gridSpan w:val="4"/>
            <w:vAlign w:val="center"/>
          </w:tcPr>
          <w:p>
            <w:pPr>
              <w:keepNext w:val="0"/>
              <w:keepLines w:val="0"/>
              <w:pageBreakBefore w:val="0"/>
              <w:widowControl w:val="0"/>
              <w:kinsoku/>
              <w:wordWrap/>
              <w:overflowPunct/>
              <w:topLinePunct w:val="0"/>
              <w:autoSpaceDE w:val="0"/>
              <w:autoSpaceDN w:val="0"/>
              <w:bidi w:val="0"/>
              <w:adjustRightInd w:val="0"/>
              <w:snapToGrid w:val="0"/>
              <w:spacing w:line="288" w:lineRule="auto"/>
              <w:ind w:firstLine="480" w:firstLineChars="200"/>
              <w:jc w:val="both"/>
              <w:textAlignment w:val="auto"/>
              <w:rPr>
                <w:rFonts w:hint="default" w:ascii="Times New Roman" w:hAnsi="Times New Roman" w:eastAsia="宋体" w:cs="Times New Roman"/>
                <w:b w:val="0"/>
                <w:bCs w:val="0"/>
                <w:color w:val="auto"/>
                <w:kern w:val="0"/>
                <w:sz w:val="24"/>
                <w:szCs w:val="24"/>
                <w:highlight w:val="none"/>
                <w:lang w:val="en-US" w:eastAsia="zh-CN"/>
              </w:rPr>
            </w:pPr>
            <w:r>
              <w:rPr>
                <w:rFonts w:hint="default" w:ascii="Times New Roman" w:hAnsi="Times New Roman" w:eastAsia="宋体" w:cs="Times New Roman"/>
                <w:b w:val="0"/>
                <w:bCs w:val="0"/>
                <w:color w:val="auto"/>
                <w:kern w:val="0"/>
                <w:sz w:val="24"/>
                <w:szCs w:val="24"/>
                <w:highlight w:val="none"/>
                <w:lang w:val="en-US" w:eastAsia="zh-CN"/>
              </w:rPr>
              <w:t>项目专项评价判定情况如下表所示。</w:t>
            </w:r>
          </w:p>
          <w:p>
            <w:pPr>
              <w:autoSpaceDE w:val="0"/>
              <w:autoSpaceDN w:val="0"/>
              <w:adjustRightInd w:val="0"/>
              <w:snapToGrid w:val="0"/>
              <w:jc w:val="center"/>
              <w:rPr>
                <w:rFonts w:hint="default" w:ascii="Times New Roman" w:hAnsi="Times New Roman" w:eastAsia="宋体" w:cs="Times New Roman"/>
                <w:color w:val="auto"/>
                <w:kern w:val="0"/>
                <w:sz w:val="21"/>
                <w:szCs w:val="21"/>
                <w:highlight w:val="none"/>
                <w:vertAlign w:val="baseline"/>
                <w:lang w:val="en-US" w:eastAsia="zh-CN"/>
              </w:rPr>
            </w:pPr>
            <w:r>
              <w:rPr>
                <w:rFonts w:hint="default" w:ascii="Times New Roman" w:hAnsi="Times New Roman" w:eastAsia="宋体" w:cs="Times New Roman"/>
                <w:b/>
                <w:bCs/>
                <w:color w:val="auto"/>
                <w:kern w:val="0"/>
                <w:sz w:val="21"/>
                <w:szCs w:val="21"/>
                <w:highlight w:val="none"/>
                <w:lang w:val="en-US" w:eastAsia="zh-CN"/>
              </w:rPr>
              <w:t>表1-1   项目专项评价判定表</w:t>
            </w:r>
          </w:p>
          <w:tbl>
            <w:tblPr>
              <w:tblStyle w:val="28"/>
              <w:tblW w:w="4998"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3063"/>
              <w:gridCol w:w="3263"/>
              <w:gridCol w:w="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86" w:type="pct"/>
                  <w:noWrap w:val="0"/>
                  <w:vAlign w:val="center"/>
                </w:tcPr>
                <w:p>
                  <w:pPr>
                    <w:autoSpaceDE w:val="0"/>
                    <w:autoSpaceDN w:val="0"/>
                    <w:adjustRightInd w:val="0"/>
                    <w:snapToGrid w:val="0"/>
                    <w:jc w:val="center"/>
                    <w:rPr>
                      <w:rFonts w:hint="default" w:ascii="Times New Roman" w:hAnsi="Times New Roman" w:eastAsia="宋体" w:cs="Times New Roman"/>
                      <w:b/>
                      <w:bCs/>
                      <w:color w:val="auto"/>
                      <w:kern w:val="0"/>
                      <w:sz w:val="21"/>
                      <w:szCs w:val="21"/>
                      <w:highlight w:val="none"/>
                      <w:vertAlign w:val="baseline"/>
                      <w:lang w:val="en-US" w:eastAsia="zh-CN"/>
                    </w:rPr>
                  </w:pPr>
                  <w:r>
                    <w:rPr>
                      <w:rFonts w:hint="default" w:ascii="Times New Roman" w:hAnsi="Times New Roman" w:eastAsia="宋体" w:cs="Times New Roman"/>
                      <w:b/>
                      <w:bCs/>
                      <w:color w:val="auto"/>
                      <w:kern w:val="0"/>
                      <w:sz w:val="21"/>
                      <w:szCs w:val="21"/>
                      <w:highlight w:val="none"/>
                      <w:vertAlign w:val="baseline"/>
                      <w:lang w:val="en-US" w:eastAsia="zh-CN"/>
                    </w:rPr>
                    <w:t>专项评价类比</w:t>
                  </w:r>
                </w:p>
              </w:tc>
              <w:tc>
                <w:tcPr>
                  <w:tcW w:w="1944" w:type="pct"/>
                  <w:noWrap w:val="0"/>
                  <w:vAlign w:val="center"/>
                </w:tcPr>
                <w:p>
                  <w:pPr>
                    <w:autoSpaceDE w:val="0"/>
                    <w:autoSpaceDN w:val="0"/>
                    <w:adjustRightInd w:val="0"/>
                    <w:snapToGrid w:val="0"/>
                    <w:jc w:val="center"/>
                    <w:rPr>
                      <w:rFonts w:hint="default" w:ascii="Times New Roman" w:hAnsi="Times New Roman" w:eastAsia="宋体" w:cs="Times New Roman"/>
                      <w:b/>
                      <w:bCs/>
                      <w:color w:val="auto"/>
                      <w:kern w:val="0"/>
                      <w:sz w:val="21"/>
                      <w:szCs w:val="21"/>
                      <w:highlight w:val="none"/>
                      <w:vertAlign w:val="baseline"/>
                      <w:lang w:val="en-US" w:eastAsia="zh-CN"/>
                    </w:rPr>
                  </w:pPr>
                  <w:r>
                    <w:rPr>
                      <w:rFonts w:hint="default" w:ascii="Times New Roman" w:hAnsi="Times New Roman" w:eastAsia="宋体" w:cs="Times New Roman"/>
                      <w:b/>
                      <w:bCs/>
                      <w:color w:val="auto"/>
                      <w:kern w:val="0"/>
                      <w:sz w:val="21"/>
                      <w:szCs w:val="21"/>
                      <w:highlight w:val="none"/>
                      <w:vertAlign w:val="baseline"/>
                      <w:lang w:val="en-US" w:eastAsia="zh-CN"/>
                    </w:rPr>
                    <w:t>设置原则</w:t>
                  </w:r>
                </w:p>
              </w:tc>
              <w:tc>
                <w:tcPr>
                  <w:tcW w:w="2071" w:type="pct"/>
                  <w:noWrap w:val="0"/>
                  <w:vAlign w:val="center"/>
                </w:tcPr>
                <w:p>
                  <w:pPr>
                    <w:autoSpaceDE w:val="0"/>
                    <w:autoSpaceDN w:val="0"/>
                    <w:adjustRightInd w:val="0"/>
                    <w:snapToGrid w:val="0"/>
                    <w:jc w:val="center"/>
                    <w:rPr>
                      <w:rFonts w:hint="default" w:ascii="Times New Roman" w:hAnsi="Times New Roman" w:eastAsia="宋体" w:cs="Times New Roman"/>
                      <w:b/>
                      <w:bCs/>
                      <w:color w:val="auto"/>
                      <w:kern w:val="0"/>
                      <w:sz w:val="21"/>
                      <w:szCs w:val="21"/>
                      <w:highlight w:val="none"/>
                      <w:vertAlign w:val="baseline"/>
                      <w:lang w:val="en-US" w:eastAsia="zh-CN"/>
                    </w:rPr>
                  </w:pPr>
                  <w:r>
                    <w:rPr>
                      <w:rFonts w:hint="default" w:ascii="Times New Roman" w:hAnsi="Times New Roman" w:eastAsia="宋体" w:cs="Times New Roman"/>
                      <w:b/>
                      <w:bCs/>
                      <w:color w:val="auto"/>
                      <w:kern w:val="0"/>
                      <w:sz w:val="21"/>
                      <w:szCs w:val="21"/>
                      <w:highlight w:val="none"/>
                      <w:vertAlign w:val="baseline"/>
                      <w:lang w:val="en-US" w:eastAsia="zh-CN"/>
                    </w:rPr>
                    <w:t>本项目情况</w:t>
                  </w:r>
                </w:p>
              </w:tc>
              <w:tc>
                <w:tcPr>
                  <w:tcW w:w="497" w:type="pct"/>
                  <w:noWrap w:val="0"/>
                  <w:vAlign w:val="center"/>
                </w:tcPr>
                <w:p>
                  <w:pPr>
                    <w:autoSpaceDE w:val="0"/>
                    <w:autoSpaceDN w:val="0"/>
                    <w:adjustRightInd w:val="0"/>
                    <w:snapToGrid w:val="0"/>
                    <w:jc w:val="center"/>
                    <w:rPr>
                      <w:rFonts w:hint="default" w:ascii="Times New Roman" w:hAnsi="Times New Roman" w:eastAsia="宋体" w:cs="Times New Roman"/>
                      <w:b/>
                      <w:bCs/>
                      <w:color w:val="auto"/>
                      <w:kern w:val="0"/>
                      <w:sz w:val="21"/>
                      <w:szCs w:val="21"/>
                      <w:highlight w:val="none"/>
                      <w:vertAlign w:val="baseline"/>
                      <w:lang w:val="en-US" w:eastAsia="zh-CN"/>
                    </w:rPr>
                  </w:pPr>
                  <w:r>
                    <w:rPr>
                      <w:rFonts w:hint="default" w:ascii="Times New Roman" w:hAnsi="Times New Roman" w:eastAsia="宋体" w:cs="Times New Roman"/>
                      <w:b/>
                      <w:bCs/>
                      <w:color w:val="auto"/>
                      <w:kern w:val="0"/>
                      <w:sz w:val="21"/>
                      <w:szCs w:val="21"/>
                      <w:highlight w:val="none"/>
                      <w:vertAlign w:val="baseline"/>
                      <w:lang w:val="en-US" w:eastAsia="zh-CN"/>
                    </w:rPr>
                    <w:t>是否设置专项评价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86" w:type="pct"/>
                  <w:noWrap w:val="0"/>
                  <w:vAlign w:val="center"/>
                </w:tcPr>
                <w:p>
                  <w:pPr>
                    <w:tabs>
                      <w:tab w:val="left" w:pos="3255"/>
                    </w:tabs>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大气</w:t>
                  </w:r>
                </w:p>
              </w:tc>
              <w:tc>
                <w:tcPr>
                  <w:tcW w:w="1944" w:type="pct"/>
                  <w:noWrap w:val="0"/>
                  <w:vAlign w:val="center"/>
                </w:tcPr>
                <w:p>
                  <w:pPr>
                    <w:autoSpaceDE w:val="0"/>
                    <w:autoSpaceDN w:val="0"/>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kern w:val="0"/>
                      <w:sz w:val="21"/>
                      <w:szCs w:val="21"/>
                      <w:highlight w:val="none"/>
                      <w:vertAlign w:val="baseline"/>
                      <w:lang w:val="en-US" w:eastAsia="zh-CN"/>
                    </w:rPr>
                    <w:t>排放废气含有毒有害污染物</w:t>
                  </w:r>
                  <w:r>
                    <w:rPr>
                      <w:rFonts w:hint="default" w:ascii="Times New Roman" w:hAnsi="Times New Roman" w:eastAsia="宋体" w:cs="Times New Roman"/>
                      <w:color w:val="auto"/>
                      <w:kern w:val="0"/>
                      <w:sz w:val="21"/>
                      <w:szCs w:val="21"/>
                      <w:highlight w:val="none"/>
                      <w:vertAlign w:val="superscript"/>
                      <w:lang w:val="en-US" w:eastAsia="zh-CN"/>
                    </w:rPr>
                    <w:t>1</w:t>
                  </w:r>
                  <w:r>
                    <w:rPr>
                      <w:rFonts w:hint="default" w:ascii="Times New Roman" w:hAnsi="Times New Roman" w:eastAsia="宋体" w:cs="Times New Roman"/>
                      <w:color w:val="auto"/>
                      <w:kern w:val="0"/>
                      <w:sz w:val="21"/>
                      <w:szCs w:val="21"/>
                      <w:highlight w:val="none"/>
                      <w:vertAlign w:val="baseline"/>
                      <w:lang w:val="en-US" w:eastAsia="zh-CN"/>
                    </w:rPr>
                    <w:t>、二噁英、苯并[a]芘、氰化物、氯气且厂界500m范围内有环境空气保护目标</w:t>
                  </w:r>
                  <w:r>
                    <w:rPr>
                      <w:rFonts w:hint="default" w:ascii="Times New Roman" w:hAnsi="Times New Roman" w:eastAsia="宋体" w:cs="Times New Roman"/>
                      <w:color w:val="auto"/>
                      <w:kern w:val="0"/>
                      <w:sz w:val="21"/>
                      <w:szCs w:val="21"/>
                      <w:highlight w:val="none"/>
                      <w:vertAlign w:val="superscript"/>
                      <w:lang w:val="en-US" w:eastAsia="zh-CN"/>
                    </w:rPr>
                    <w:t>2</w:t>
                  </w:r>
                  <w:r>
                    <w:rPr>
                      <w:rFonts w:hint="default" w:ascii="Times New Roman" w:hAnsi="Times New Roman" w:eastAsia="宋体" w:cs="Times New Roman"/>
                      <w:color w:val="auto"/>
                      <w:kern w:val="0"/>
                      <w:sz w:val="21"/>
                      <w:szCs w:val="21"/>
                      <w:highlight w:val="none"/>
                      <w:vertAlign w:val="baseline"/>
                      <w:lang w:val="en-US" w:eastAsia="zh-CN"/>
                    </w:rPr>
                    <w:t>的建设项目。</w:t>
                  </w:r>
                </w:p>
              </w:tc>
              <w:tc>
                <w:tcPr>
                  <w:tcW w:w="2071" w:type="pct"/>
                  <w:noWrap w:val="0"/>
                  <w:vAlign w:val="center"/>
                </w:tcPr>
                <w:p>
                  <w:pPr>
                    <w:autoSpaceDE w:val="0"/>
                    <w:autoSpaceDN w:val="0"/>
                    <w:adjustRightInd w:val="0"/>
                    <w:snapToGrid w:val="0"/>
                    <w:jc w:val="center"/>
                    <w:rPr>
                      <w:rFonts w:hint="default" w:ascii="Times New Roman" w:hAnsi="Times New Roman" w:eastAsia="宋体" w:cs="Times New Roman"/>
                      <w:b w:val="0"/>
                      <w:bCs w:val="0"/>
                      <w:color w:val="auto"/>
                      <w:kern w:val="0"/>
                      <w:sz w:val="21"/>
                      <w:szCs w:val="21"/>
                      <w:highlight w:val="none"/>
                      <w:vertAlign w:val="baseline"/>
                      <w:lang w:val="en-US" w:eastAsia="zh-CN"/>
                    </w:rPr>
                  </w:pPr>
                  <w:r>
                    <w:rPr>
                      <w:rFonts w:hint="default" w:ascii="Times New Roman" w:hAnsi="Times New Roman" w:eastAsia="宋体" w:cs="Times New Roman"/>
                      <w:b w:val="0"/>
                      <w:bCs w:val="0"/>
                      <w:color w:val="auto"/>
                      <w:kern w:val="0"/>
                      <w:sz w:val="21"/>
                      <w:szCs w:val="21"/>
                      <w:highlight w:val="none"/>
                      <w:vertAlign w:val="baseline"/>
                      <w:lang w:val="en-US" w:eastAsia="zh-CN"/>
                    </w:rPr>
                    <w:t>项目排放废气主要为颗粒物</w:t>
                  </w:r>
                  <w:r>
                    <w:rPr>
                      <w:rFonts w:hint="eastAsia" w:cs="Times New Roman"/>
                      <w:b w:val="0"/>
                      <w:bCs w:val="0"/>
                      <w:color w:val="auto"/>
                      <w:kern w:val="0"/>
                      <w:sz w:val="21"/>
                      <w:szCs w:val="21"/>
                      <w:highlight w:val="none"/>
                      <w:vertAlign w:val="baseline"/>
                      <w:lang w:val="en-US" w:eastAsia="zh-CN"/>
                    </w:rPr>
                    <w:t>、SO</w:t>
                  </w:r>
                  <w:r>
                    <w:rPr>
                      <w:rFonts w:hint="eastAsia" w:cs="Times New Roman"/>
                      <w:b w:val="0"/>
                      <w:bCs w:val="0"/>
                      <w:color w:val="auto"/>
                      <w:kern w:val="0"/>
                      <w:sz w:val="21"/>
                      <w:szCs w:val="21"/>
                      <w:highlight w:val="none"/>
                      <w:vertAlign w:val="subscript"/>
                      <w:lang w:val="en-US" w:eastAsia="zh-CN"/>
                    </w:rPr>
                    <w:t>2</w:t>
                  </w:r>
                  <w:r>
                    <w:rPr>
                      <w:rFonts w:hint="eastAsia" w:cs="Times New Roman"/>
                      <w:b w:val="0"/>
                      <w:bCs w:val="0"/>
                      <w:color w:val="auto"/>
                      <w:kern w:val="0"/>
                      <w:sz w:val="21"/>
                      <w:szCs w:val="21"/>
                      <w:highlight w:val="none"/>
                      <w:vertAlign w:val="baseline"/>
                      <w:lang w:val="en-US" w:eastAsia="zh-CN"/>
                    </w:rPr>
                    <w:t>、NOx、非甲烷总烃</w:t>
                  </w:r>
                  <w:r>
                    <w:rPr>
                      <w:rFonts w:hint="default" w:ascii="Times New Roman" w:hAnsi="Times New Roman" w:eastAsia="宋体" w:cs="Times New Roman"/>
                      <w:b w:val="0"/>
                      <w:bCs w:val="0"/>
                      <w:color w:val="auto"/>
                      <w:kern w:val="0"/>
                      <w:sz w:val="21"/>
                      <w:szCs w:val="21"/>
                      <w:highlight w:val="none"/>
                      <w:vertAlign w:val="baseline"/>
                      <w:lang w:val="en-US" w:eastAsia="zh-CN"/>
                    </w:rPr>
                    <w:t>，不排放含有毒有害污染物、二噁英、苯并[a]芘、氰化物、氯气等废气。</w:t>
                  </w:r>
                </w:p>
              </w:tc>
              <w:tc>
                <w:tcPr>
                  <w:tcW w:w="497" w:type="pct"/>
                  <w:noWrap w:val="0"/>
                  <w:vAlign w:val="center"/>
                </w:tcPr>
                <w:p>
                  <w:pPr>
                    <w:autoSpaceDE w:val="0"/>
                    <w:autoSpaceDN w:val="0"/>
                    <w:adjustRightInd w:val="0"/>
                    <w:snapToGrid w:val="0"/>
                    <w:jc w:val="center"/>
                    <w:rPr>
                      <w:rFonts w:hint="default" w:ascii="Times New Roman" w:hAnsi="Times New Roman" w:eastAsia="宋体" w:cs="Times New Roman"/>
                      <w:color w:val="auto"/>
                      <w:kern w:val="0"/>
                      <w:sz w:val="21"/>
                      <w:szCs w:val="21"/>
                      <w:highlight w:val="none"/>
                      <w:vertAlign w:val="baseline"/>
                      <w:lang w:val="en-US" w:eastAsia="zh-CN"/>
                    </w:rPr>
                  </w:pPr>
                  <w:r>
                    <w:rPr>
                      <w:rFonts w:hint="default" w:ascii="Times New Roman" w:hAnsi="Times New Roman" w:eastAsia="宋体" w:cs="Times New Roman"/>
                      <w:color w:val="auto"/>
                      <w:kern w:val="0"/>
                      <w:sz w:val="21"/>
                      <w:szCs w:val="21"/>
                      <w:highlight w:val="none"/>
                      <w:vertAlign w:val="baseli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86" w:type="pct"/>
                  <w:noWrap w:val="0"/>
                  <w:vAlign w:val="center"/>
                </w:tcPr>
                <w:p>
                  <w:pPr>
                    <w:autoSpaceDE w:val="0"/>
                    <w:autoSpaceDN w:val="0"/>
                    <w:adjustRightInd w:val="0"/>
                    <w:snapToGrid w:val="0"/>
                    <w:jc w:val="center"/>
                    <w:rPr>
                      <w:rFonts w:hint="default" w:ascii="Times New Roman" w:hAnsi="Times New Roman" w:eastAsia="宋体" w:cs="Times New Roman"/>
                      <w:color w:val="auto"/>
                      <w:kern w:val="0"/>
                      <w:sz w:val="21"/>
                      <w:szCs w:val="21"/>
                      <w:highlight w:val="none"/>
                      <w:vertAlign w:val="baseline"/>
                      <w:lang w:val="en-US" w:eastAsia="zh-CN"/>
                    </w:rPr>
                  </w:pPr>
                  <w:r>
                    <w:rPr>
                      <w:rFonts w:hint="default" w:ascii="Times New Roman" w:hAnsi="Times New Roman" w:eastAsia="宋体" w:cs="Times New Roman"/>
                      <w:color w:val="auto"/>
                      <w:kern w:val="0"/>
                      <w:sz w:val="21"/>
                      <w:szCs w:val="21"/>
                      <w:highlight w:val="none"/>
                      <w:vertAlign w:val="baseline"/>
                      <w:lang w:val="en-US" w:eastAsia="zh-CN"/>
                    </w:rPr>
                    <w:t>地表水</w:t>
                  </w:r>
                </w:p>
              </w:tc>
              <w:tc>
                <w:tcPr>
                  <w:tcW w:w="1944" w:type="pct"/>
                  <w:noWrap w:val="0"/>
                  <w:vAlign w:val="center"/>
                </w:tcPr>
                <w:p>
                  <w:pPr>
                    <w:autoSpaceDE w:val="0"/>
                    <w:autoSpaceDN w:val="0"/>
                    <w:adjustRightInd w:val="0"/>
                    <w:snapToGrid w:val="0"/>
                    <w:jc w:val="center"/>
                    <w:rPr>
                      <w:rFonts w:hint="default" w:ascii="Times New Roman" w:hAnsi="Times New Roman" w:eastAsia="宋体" w:cs="Times New Roman"/>
                      <w:color w:val="auto"/>
                      <w:kern w:val="0"/>
                      <w:sz w:val="21"/>
                      <w:szCs w:val="21"/>
                      <w:highlight w:val="none"/>
                      <w:vertAlign w:val="baseline"/>
                      <w:lang w:val="en-US" w:eastAsia="zh-CN"/>
                    </w:rPr>
                  </w:pPr>
                  <w:r>
                    <w:rPr>
                      <w:rFonts w:hint="default" w:ascii="Times New Roman" w:hAnsi="Times New Roman" w:eastAsia="宋体" w:cs="Times New Roman"/>
                      <w:color w:val="auto"/>
                      <w:kern w:val="0"/>
                      <w:sz w:val="21"/>
                      <w:szCs w:val="21"/>
                      <w:highlight w:val="none"/>
                      <w:vertAlign w:val="baseline"/>
                      <w:lang w:val="en-US" w:eastAsia="zh-CN"/>
                    </w:rPr>
                    <w:t>新增工业废水直排建设项目（槽罐车外送污水处理厂的除外）；新增废水直排的污水集中处理厂。</w:t>
                  </w:r>
                </w:p>
              </w:tc>
              <w:tc>
                <w:tcPr>
                  <w:tcW w:w="2071" w:type="pct"/>
                  <w:noWrap w:val="0"/>
                  <w:vAlign w:val="center"/>
                </w:tcPr>
                <w:p>
                  <w:pPr>
                    <w:pStyle w:val="40"/>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both"/>
                    <w:textAlignment w:val="baseline"/>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本</w:t>
                  </w:r>
                  <w:r>
                    <w:rPr>
                      <w:rFonts w:hint="default" w:cs="Times New Roman"/>
                      <w:color w:val="auto"/>
                      <w:kern w:val="0"/>
                      <w:sz w:val="21"/>
                      <w:szCs w:val="21"/>
                      <w:highlight w:val="none"/>
                      <w:lang w:val="en-US" w:eastAsia="zh-CN"/>
                    </w:rPr>
                    <w:t>项</w:t>
                  </w:r>
                  <w:r>
                    <w:rPr>
                      <w:rFonts w:hint="default" w:ascii="Times New Roman" w:hAnsi="Times New Roman" w:cs="Times New Roman"/>
                      <w:b w:val="0"/>
                      <w:bCs w:val="0"/>
                      <w:color w:val="auto"/>
                      <w:kern w:val="0"/>
                      <w:sz w:val="21"/>
                      <w:szCs w:val="21"/>
                      <w:highlight w:val="none"/>
                      <w:lang w:val="en-US" w:eastAsia="zh-CN"/>
                    </w:rPr>
                    <w:t>目排水采用雨污分流的排水方式，</w:t>
                  </w:r>
                  <w:r>
                    <w:rPr>
                      <w:rFonts w:hint="eastAsia" w:cs="Times New Roman"/>
                      <w:caps w:val="0"/>
                      <w:snapToGrid w:val="0"/>
                      <w:color w:val="auto"/>
                      <w:spacing w:val="0"/>
                      <w:w w:val="100"/>
                      <w:kern w:val="2"/>
                      <w:position w:val="0"/>
                      <w:sz w:val="21"/>
                      <w:szCs w:val="21"/>
                      <w:highlight w:val="none"/>
                      <w:lang w:val="en-US" w:eastAsia="zh-CN" w:bidi="ar-SA"/>
                    </w:rPr>
                    <w:t>项目无生产废水产生，仅有生活污水。</w:t>
                  </w:r>
                  <w:r>
                    <w:rPr>
                      <w:rFonts w:hAnsi="Times New Roman"/>
                      <w:sz w:val="21"/>
                      <w:szCs w:val="21"/>
                    </w:rPr>
                    <w:t>项目产生的食堂废水经隔油池</w:t>
                  </w:r>
                  <w:r>
                    <w:rPr>
                      <w:rFonts w:hint="eastAsia" w:hAnsi="Times New Roman"/>
                      <w:sz w:val="21"/>
                      <w:szCs w:val="21"/>
                    </w:rPr>
                    <w:t>隔油</w:t>
                  </w:r>
                  <w:r>
                    <w:rPr>
                      <w:rFonts w:hAnsi="Times New Roman"/>
                      <w:sz w:val="21"/>
                      <w:szCs w:val="21"/>
                    </w:rPr>
                    <w:t>后，与生活污水</w:t>
                  </w:r>
                  <w:r>
                    <w:rPr>
                      <w:rFonts w:hint="eastAsia" w:hAnsi="Times New Roman"/>
                      <w:sz w:val="21"/>
                      <w:szCs w:val="21"/>
                    </w:rPr>
                    <w:t>一并</w:t>
                  </w:r>
                  <w:r>
                    <w:rPr>
                      <w:rFonts w:hint="eastAsia"/>
                      <w:sz w:val="21"/>
                      <w:szCs w:val="21"/>
                    </w:rPr>
                    <w:t>依托使用云南鹏腾实业有限公司已建的化粪池、污水处理站处理</w:t>
                  </w:r>
                  <w:r>
                    <w:rPr>
                      <w:rFonts w:hAnsi="Times New Roman"/>
                      <w:sz w:val="21"/>
                      <w:szCs w:val="21"/>
                    </w:rPr>
                    <w:t>达到《城市污水再生利用 城市杂用水水质》（GB/T18920-2020）中</w:t>
                  </w:r>
                  <w:r>
                    <w:rPr>
                      <w:rFonts w:hint="eastAsia"/>
                      <w:sz w:val="21"/>
                      <w:szCs w:val="21"/>
                    </w:rPr>
                    <w:t>城市绿化、道路清扫、消防、建筑施工标准</w:t>
                  </w:r>
                  <w:r>
                    <w:rPr>
                      <w:rFonts w:hAnsi="Times New Roman"/>
                      <w:sz w:val="21"/>
                      <w:szCs w:val="21"/>
                    </w:rPr>
                    <w:t>后</w:t>
                  </w:r>
                  <w:r>
                    <w:rPr>
                      <w:rFonts w:hint="eastAsia" w:hAnsi="Times New Roman"/>
                      <w:sz w:val="21"/>
                      <w:szCs w:val="21"/>
                    </w:rPr>
                    <w:t>，</w:t>
                  </w:r>
                  <w:r>
                    <w:rPr>
                      <w:rFonts w:hAnsi="Times New Roman"/>
                      <w:sz w:val="21"/>
                      <w:szCs w:val="21"/>
                    </w:rPr>
                    <w:t>回用于</w:t>
                  </w:r>
                  <w:r>
                    <w:rPr>
                      <w:rFonts w:hint="eastAsia" w:hAnsi="Times New Roman"/>
                      <w:sz w:val="21"/>
                      <w:szCs w:val="21"/>
                    </w:rPr>
                    <w:t>厂</w:t>
                  </w:r>
                  <w:r>
                    <w:rPr>
                      <w:rFonts w:hAnsi="Times New Roman"/>
                      <w:sz w:val="21"/>
                      <w:szCs w:val="21"/>
                    </w:rPr>
                    <w:t>区绿化</w:t>
                  </w:r>
                  <w:r>
                    <w:rPr>
                      <w:rFonts w:hint="eastAsia"/>
                      <w:sz w:val="21"/>
                      <w:szCs w:val="21"/>
                    </w:rPr>
                    <w:t>和道路洒水降尘</w:t>
                  </w:r>
                  <w:r>
                    <w:rPr>
                      <w:rFonts w:hint="eastAsia" w:hAnsi="Times New Roman"/>
                      <w:sz w:val="21"/>
                      <w:szCs w:val="21"/>
                    </w:rPr>
                    <w:t>，</w:t>
                  </w:r>
                  <w:r>
                    <w:rPr>
                      <w:rFonts w:hAnsi="Times New Roman"/>
                      <w:sz w:val="21"/>
                      <w:szCs w:val="21"/>
                    </w:rPr>
                    <w:t>不外排。</w:t>
                  </w:r>
                </w:p>
              </w:tc>
              <w:tc>
                <w:tcPr>
                  <w:tcW w:w="497" w:type="pct"/>
                  <w:noWrap w:val="0"/>
                  <w:vAlign w:val="center"/>
                </w:tcPr>
                <w:p>
                  <w:pPr>
                    <w:autoSpaceDE w:val="0"/>
                    <w:autoSpaceDN w:val="0"/>
                    <w:adjustRightInd w:val="0"/>
                    <w:snapToGrid w:val="0"/>
                    <w:jc w:val="center"/>
                    <w:rPr>
                      <w:rFonts w:hint="default" w:ascii="Times New Roman" w:hAnsi="Times New Roman" w:eastAsia="宋体" w:cs="Times New Roman"/>
                      <w:color w:val="auto"/>
                      <w:kern w:val="0"/>
                      <w:sz w:val="21"/>
                      <w:szCs w:val="21"/>
                      <w:highlight w:val="none"/>
                      <w:vertAlign w:val="baseline"/>
                      <w:lang w:val="en-US" w:eastAsia="zh-CN"/>
                    </w:rPr>
                  </w:pPr>
                  <w:r>
                    <w:rPr>
                      <w:rFonts w:hint="default" w:ascii="Times New Roman" w:hAnsi="Times New Roman" w:eastAsia="宋体" w:cs="Times New Roman"/>
                      <w:color w:val="auto"/>
                      <w:kern w:val="0"/>
                      <w:sz w:val="21"/>
                      <w:szCs w:val="21"/>
                      <w:highlight w:val="none"/>
                      <w:vertAlign w:val="baseli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86" w:type="pct"/>
                  <w:noWrap w:val="0"/>
                  <w:vAlign w:val="center"/>
                </w:tcPr>
                <w:p>
                  <w:pPr>
                    <w:autoSpaceDE w:val="0"/>
                    <w:autoSpaceDN w:val="0"/>
                    <w:adjustRightInd w:val="0"/>
                    <w:snapToGrid w:val="0"/>
                    <w:jc w:val="center"/>
                    <w:rPr>
                      <w:rFonts w:hint="default" w:ascii="Times New Roman" w:hAnsi="Times New Roman" w:eastAsia="宋体" w:cs="Times New Roman"/>
                      <w:color w:val="auto"/>
                      <w:kern w:val="0"/>
                      <w:sz w:val="21"/>
                      <w:szCs w:val="21"/>
                      <w:highlight w:val="none"/>
                      <w:vertAlign w:val="baseline"/>
                      <w:lang w:val="en-US" w:eastAsia="zh-CN"/>
                    </w:rPr>
                  </w:pPr>
                  <w:r>
                    <w:rPr>
                      <w:rFonts w:hint="default" w:ascii="Times New Roman" w:hAnsi="Times New Roman" w:eastAsia="宋体" w:cs="Times New Roman"/>
                      <w:color w:val="auto"/>
                      <w:kern w:val="0"/>
                      <w:sz w:val="21"/>
                      <w:szCs w:val="21"/>
                      <w:highlight w:val="none"/>
                      <w:vertAlign w:val="baseline"/>
                      <w:lang w:val="en-US" w:eastAsia="zh-CN"/>
                    </w:rPr>
                    <w:t>环境风险</w:t>
                  </w:r>
                </w:p>
              </w:tc>
              <w:tc>
                <w:tcPr>
                  <w:tcW w:w="1944" w:type="pct"/>
                  <w:noWrap w:val="0"/>
                  <w:vAlign w:val="center"/>
                </w:tcPr>
                <w:p>
                  <w:pPr>
                    <w:autoSpaceDE w:val="0"/>
                    <w:autoSpaceDN w:val="0"/>
                    <w:adjustRightInd w:val="0"/>
                    <w:snapToGrid w:val="0"/>
                    <w:jc w:val="center"/>
                    <w:rPr>
                      <w:rFonts w:hint="default" w:ascii="Times New Roman" w:hAnsi="Times New Roman" w:eastAsia="宋体" w:cs="Times New Roman"/>
                      <w:color w:val="auto"/>
                      <w:kern w:val="0"/>
                      <w:sz w:val="21"/>
                      <w:szCs w:val="21"/>
                      <w:highlight w:val="none"/>
                      <w:vertAlign w:val="baseline"/>
                      <w:lang w:val="en-US" w:eastAsia="zh-CN"/>
                    </w:rPr>
                  </w:pPr>
                  <w:r>
                    <w:rPr>
                      <w:rFonts w:hint="default" w:ascii="Times New Roman" w:hAnsi="Times New Roman" w:eastAsia="宋体" w:cs="Times New Roman"/>
                      <w:color w:val="auto"/>
                      <w:kern w:val="0"/>
                      <w:sz w:val="21"/>
                      <w:szCs w:val="21"/>
                      <w:highlight w:val="none"/>
                      <w:vertAlign w:val="baseline"/>
                      <w:lang w:val="en-US" w:eastAsia="zh-CN"/>
                    </w:rPr>
                    <w:t>有毒有害和易燃易爆危险物质存储量超过临界量</w:t>
                  </w:r>
                  <w:r>
                    <w:rPr>
                      <w:rFonts w:hint="default" w:ascii="Times New Roman" w:hAnsi="Times New Roman" w:eastAsia="宋体" w:cs="Times New Roman"/>
                      <w:color w:val="auto"/>
                      <w:kern w:val="0"/>
                      <w:sz w:val="21"/>
                      <w:szCs w:val="21"/>
                      <w:highlight w:val="none"/>
                      <w:vertAlign w:val="superscript"/>
                      <w:lang w:val="en-US" w:eastAsia="zh-CN"/>
                    </w:rPr>
                    <w:t>3</w:t>
                  </w:r>
                  <w:r>
                    <w:rPr>
                      <w:rFonts w:hint="default" w:ascii="Times New Roman" w:hAnsi="Times New Roman" w:eastAsia="宋体" w:cs="Times New Roman"/>
                      <w:color w:val="auto"/>
                      <w:kern w:val="0"/>
                      <w:sz w:val="21"/>
                      <w:szCs w:val="21"/>
                      <w:highlight w:val="none"/>
                      <w:vertAlign w:val="baseline"/>
                      <w:lang w:val="en-US" w:eastAsia="zh-CN"/>
                    </w:rPr>
                    <w:t>的建设项目。</w:t>
                  </w:r>
                </w:p>
              </w:tc>
              <w:tc>
                <w:tcPr>
                  <w:tcW w:w="2071" w:type="pct"/>
                  <w:noWrap w:val="0"/>
                  <w:vAlign w:val="center"/>
                </w:tcPr>
                <w:p>
                  <w:pPr>
                    <w:autoSpaceDE w:val="0"/>
                    <w:autoSpaceDN w:val="0"/>
                    <w:adjustRightInd w:val="0"/>
                    <w:snapToGrid w:val="0"/>
                    <w:jc w:val="center"/>
                    <w:rPr>
                      <w:rFonts w:hint="default" w:ascii="Times New Roman" w:hAnsi="Times New Roman" w:eastAsia="宋体" w:cs="Times New Roman"/>
                      <w:color w:val="auto"/>
                      <w:kern w:val="0"/>
                      <w:sz w:val="21"/>
                      <w:szCs w:val="21"/>
                      <w:highlight w:val="none"/>
                      <w:vertAlign w:val="baseline"/>
                      <w:lang w:val="en-US" w:eastAsia="zh-CN"/>
                    </w:rPr>
                  </w:pPr>
                  <w:r>
                    <w:rPr>
                      <w:kern w:val="0"/>
                      <w:szCs w:val="21"/>
                    </w:rPr>
                    <w:t>项目涉</w:t>
                  </w:r>
                  <w:r>
                    <w:rPr>
                      <w:rFonts w:hint="eastAsia"/>
                      <w:kern w:val="0"/>
                      <w:szCs w:val="21"/>
                    </w:rPr>
                    <w:t>及</w:t>
                  </w:r>
                  <w:r>
                    <w:rPr>
                      <w:kern w:val="0"/>
                      <w:szCs w:val="21"/>
                    </w:rPr>
                    <w:t>有毒有害和易燃易爆危险物质</w:t>
                  </w:r>
                  <w:r>
                    <w:rPr>
                      <w:rFonts w:hint="eastAsia"/>
                      <w:kern w:val="0"/>
                      <w:szCs w:val="21"/>
                    </w:rPr>
                    <w:t>暂存量未超过临界量</w:t>
                  </w:r>
                  <w:r>
                    <w:rPr>
                      <w:kern w:val="0"/>
                      <w:szCs w:val="21"/>
                    </w:rPr>
                    <w:t>。</w:t>
                  </w:r>
                </w:p>
              </w:tc>
              <w:tc>
                <w:tcPr>
                  <w:tcW w:w="497" w:type="pct"/>
                  <w:noWrap w:val="0"/>
                  <w:vAlign w:val="center"/>
                </w:tcPr>
                <w:p>
                  <w:pPr>
                    <w:autoSpaceDE w:val="0"/>
                    <w:autoSpaceDN w:val="0"/>
                    <w:adjustRightInd w:val="0"/>
                    <w:snapToGrid w:val="0"/>
                    <w:jc w:val="center"/>
                    <w:rPr>
                      <w:rFonts w:hint="default" w:ascii="Times New Roman" w:hAnsi="Times New Roman" w:eastAsia="宋体" w:cs="Times New Roman"/>
                      <w:color w:val="auto"/>
                      <w:kern w:val="0"/>
                      <w:sz w:val="21"/>
                      <w:szCs w:val="21"/>
                      <w:highlight w:val="none"/>
                      <w:vertAlign w:val="baseline"/>
                      <w:lang w:val="en-US" w:eastAsia="zh-CN"/>
                    </w:rPr>
                  </w:pPr>
                  <w:r>
                    <w:rPr>
                      <w:rFonts w:hint="eastAsia" w:cs="Times New Roman"/>
                      <w:color w:val="auto"/>
                      <w:kern w:val="0"/>
                      <w:sz w:val="21"/>
                      <w:szCs w:val="21"/>
                      <w:highlight w:val="none"/>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86" w:type="pct"/>
                  <w:noWrap w:val="0"/>
                  <w:vAlign w:val="center"/>
                </w:tcPr>
                <w:p>
                  <w:pPr>
                    <w:autoSpaceDE w:val="0"/>
                    <w:autoSpaceDN w:val="0"/>
                    <w:adjustRightInd w:val="0"/>
                    <w:snapToGrid w:val="0"/>
                    <w:jc w:val="center"/>
                    <w:rPr>
                      <w:rFonts w:hint="default" w:ascii="Times New Roman" w:hAnsi="Times New Roman" w:eastAsia="宋体" w:cs="Times New Roman"/>
                      <w:color w:val="auto"/>
                      <w:kern w:val="0"/>
                      <w:sz w:val="21"/>
                      <w:szCs w:val="21"/>
                      <w:highlight w:val="none"/>
                      <w:vertAlign w:val="baseline"/>
                      <w:lang w:val="en-US" w:eastAsia="zh-CN"/>
                    </w:rPr>
                  </w:pPr>
                  <w:r>
                    <w:rPr>
                      <w:rFonts w:hint="default" w:ascii="Times New Roman" w:hAnsi="Times New Roman" w:eastAsia="宋体" w:cs="Times New Roman"/>
                      <w:color w:val="auto"/>
                      <w:kern w:val="0"/>
                      <w:sz w:val="21"/>
                      <w:szCs w:val="21"/>
                      <w:highlight w:val="none"/>
                      <w:vertAlign w:val="baseline"/>
                      <w:lang w:val="en-US" w:eastAsia="zh-CN"/>
                    </w:rPr>
                    <w:t>生态</w:t>
                  </w:r>
                </w:p>
              </w:tc>
              <w:tc>
                <w:tcPr>
                  <w:tcW w:w="1944" w:type="pct"/>
                  <w:noWrap w:val="0"/>
                  <w:vAlign w:val="center"/>
                </w:tcPr>
                <w:p>
                  <w:pPr>
                    <w:autoSpaceDE w:val="0"/>
                    <w:autoSpaceDN w:val="0"/>
                    <w:adjustRightInd w:val="0"/>
                    <w:snapToGrid w:val="0"/>
                    <w:jc w:val="center"/>
                    <w:rPr>
                      <w:rFonts w:hint="default" w:ascii="Times New Roman" w:hAnsi="Times New Roman" w:eastAsia="宋体" w:cs="Times New Roman"/>
                      <w:color w:val="auto"/>
                      <w:kern w:val="0"/>
                      <w:sz w:val="21"/>
                      <w:szCs w:val="21"/>
                      <w:highlight w:val="none"/>
                      <w:vertAlign w:val="baseline"/>
                      <w:lang w:val="en-US" w:eastAsia="zh-CN"/>
                    </w:rPr>
                  </w:pPr>
                  <w:r>
                    <w:rPr>
                      <w:rFonts w:hint="default" w:ascii="Times New Roman" w:hAnsi="Times New Roman" w:eastAsia="宋体" w:cs="Times New Roman"/>
                      <w:color w:val="auto"/>
                      <w:kern w:val="0"/>
                      <w:sz w:val="21"/>
                      <w:szCs w:val="21"/>
                      <w:highlight w:val="none"/>
                      <w:vertAlign w:val="baseline"/>
                      <w:lang w:val="en-US" w:eastAsia="zh-CN"/>
                    </w:rPr>
                    <w:t>取水口下游500米范围内有重要水生生物的自然产卵场、索饵场、越冬场和洄游通道的新增河道取水的污染类建设项目。</w:t>
                  </w:r>
                </w:p>
              </w:tc>
              <w:tc>
                <w:tcPr>
                  <w:tcW w:w="2071" w:type="pct"/>
                  <w:noWrap w:val="0"/>
                  <w:vAlign w:val="center"/>
                </w:tcPr>
                <w:p>
                  <w:pPr>
                    <w:autoSpaceDE w:val="0"/>
                    <w:autoSpaceDN w:val="0"/>
                    <w:adjustRightInd w:val="0"/>
                    <w:snapToGrid w:val="0"/>
                    <w:jc w:val="center"/>
                    <w:rPr>
                      <w:rFonts w:hint="default" w:ascii="Times New Roman" w:hAnsi="Times New Roman" w:eastAsia="宋体" w:cs="Times New Roman"/>
                      <w:color w:val="auto"/>
                      <w:kern w:val="0"/>
                      <w:sz w:val="21"/>
                      <w:szCs w:val="21"/>
                      <w:highlight w:val="none"/>
                      <w:vertAlign w:val="baseline"/>
                      <w:lang w:val="en-US" w:eastAsia="zh-CN"/>
                    </w:rPr>
                  </w:pPr>
                  <w:r>
                    <w:rPr>
                      <w:rFonts w:hint="default" w:ascii="Times New Roman" w:hAnsi="Times New Roman" w:eastAsia="宋体" w:cs="Times New Roman"/>
                      <w:color w:val="auto"/>
                      <w:kern w:val="0"/>
                      <w:sz w:val="21"/>
                      <w:szCs w:val="21"/>
                      <w:highlight w:val="none"/>
                      <w:vertAlign w:val="baseline"/>
                      <w:lang w:val="en-US" w:eastAsia="zh-CN"/>
                    </w:rPr>
                    <w:t>本项目不涉及此项情况。</w:t>
                  </w:r>
                </w:p>
              </w:tc>
              <w:tc>
                <w:tcPr>
                  <w:tcW w:w="497" w:type="pct"/>
                  <w:noWrap w:val="0"/>
                  <w:vAlign w:val="center"/>
                </w:tcPr>
                <w:p>
                  <w:pPr>
                    <w:autoSpaceDE w:val="0"/>
                    <w:autoSpaceDN w:val="0"/>
                    <w:adjustRightInd w:val="0"/>
                    <w:snapToGrid w:val="0"/>
                    <w:jc w:val="center"/>
                    <w:rPr>
                      <w:rFonts w:hint="default" w:ascii="Times New Roman" w:hAnsi="Times New Roman" w:eastAsia="宋体" w:cs="Times New Roman"/>
                      <w:color w:val="auto"/>
                      <w:kern w:val="0"/>
                      <w:sz w:val="21"/>
                      <w:szCs w:val="21"/>
                      <w:highlight w:val="none"/>
                      <w:vertAlign w:val="baseline"/>
                      <w:lang w:val="en-US" w:eastAsia="zh-CN"/>
                    </w:rPr>
                  </w:pPr>
                  <w:r>
                    <w:rPr>
                      <w:rFonts w:hint="default" w:ascii="Times New Roman" w:hAnsi="Times New Roman" w:eastAsia="宋体" w:cs="Times New Roman"/>
                      <w:color w:val="auto"/>
                      <w:kern w:val="0"/>
                      <w:sz w:val="21"/>
                      <w:szCs w:val="21"/>
                      <w:highlight w:val="none"/>
                      <w:vertAlign w:val="baseli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86" w:type="pct"/>
                  <w:noWrap w:val="0"/>
                  <w:vAlign w:val="center"/>
                </w:tcPr>
                <w:p>
                  <w:pPr>
                    <w:autoSpaceDE w:val="0"/>
                    <w:autoSpaceDN w:val="0"/>
                    <w:adjustRightInd w:val="0"/>
                    <w:snapToGrid w:val="0"/>
                    <w:jc w:val="center"/>
                    <w:rPr>
                      <w:rFonts w:hint="default" w:ascii="Times New Roman" w:hAnsi="Times New Roman" w:eastAsia="宋体" w:cs="Times New Roman"/>
                      <w:color w:val="auto"/>
                      <w:kern w:val="0"/>
                      <w:sz w:val="21"/>
                      <w:szCs w:val="21"/>
                      <w:highlight w:val="none"/>
                      <w:vertAlign w:val="baseline"/>
                      <w:lang w:val="en-US" w:eastAsia="zh-CN"/>
                    </w:rPr>
                  </w:pPr>
                  <w:r>
                    <w:rPr>
                      <w:rFonts w:hint="default" w:ascii="Times New Roman" w:hAnsi="Times New Roman" w:eastAsia="宋体" w:cs="Times New Roman"/>
                      <w:color w:val="auto"/>
                      <w:kern w:val="0"/>
                      <w:sz w:val="21"/>
                      <w:szCs w:val="21"/>
                      <w:highlight w:val="none"/>
                      <w:vertAlign w:val="baseline"/>
                      <w:lang w:val="en-US" w:eastAsia="zh-CN"/>
                    </w:rPr>
                    <w:t>海洋</w:t>
                  </w:r>
                </w:p>
              </w:tc>
              <w:tc>
                <w:tcPr>
                  <w:tcW w:w="1944" w:type="pct"/>
                  <w:noWrap w:val="0"/>
                  <w:vAlign w:val="center"/>
                </w:tcPr>
                <w:p>
                  <w:pPr>
                    <w:autoSpaceDE w:val="0"/>
                    <w:autoSpaceDN w:val="0"/>
                    <w:adjustRightInd w:val="0"/>
                    <w:snapToGrid w:val="0"/>
                    <w:jc w:val="center"/>
                    <w:rPr>
                      <w:rFonts w:hint="default" w:ascii="Times New Roman" w:hAnsi="Times New Roman" w:eastAsia="宋体" w:cs="Times New Roman"/>
                      <w:color w:val="auto"/>
                      <w:kern w:val="0"/>
                      <w:sz w:val="21"/>
                      <w:szCs w:val="21"/>
                      <w:highlight w:val="none"/>
                      <w:vertAlign w:val="baseline"/>
                      <w:lang w:val="en-US" w:eastAsia="zh-CN"/>
                    </w:rPr>
                  </w:pPr>
                  <w:r>
                    <w:rPr>
                      <w:rFonts w:hint="default" w:ascii="Times New Roman" w:hAnsi="Times New Roman" w:eastAsia="宋体" w:cs="Times New Roman"/>
                      <w:color w:val="auto"/>
                      <w:kern w:val="0"/>
                      <w:sz w:val="21"/>
                      <w:szCs w:val="21"/>
                      <w:highlight w:val="none"/>
                      <w:vertAlign w:val="baseline"/>
                      <w:lang w:val="en-US" w:eastAsia="zh-CN"/>
                    </w:rPr>
                    <w:t>直接向海排放污染物的海洋工程建设项目。</w:t>
                  </w:r>
                </w:p>
              </w:tc>
              <w:tc>
                <w:tcPr>
                  <w:tcW w:w="2071" w:type="pct"/>
                  <w:noWrap w:val="0"/>
                  <w:vAlign w:val="center"/>
                </w:tcPr>
                <w:p>
                  <w:pPr>
                    <w:autoSpaceDE w:val="0"/>
                    <w:autoSpaceDN w:val="0"/>
                    <w:adjustRightInd w:val="0"/>
                    <w:snapToGrid w:val="0"/>
                    <w:jc w:val="center"/>
                    <w:rPr>
                      <w:rFonts w:hint="default" w:ascii="Times New Roman" w:hAnsi="Times New Roman" w:eastAsia="宋体" w:cs="Times New Roman"/>
                      <w:color w:val="auto"/>
                      <w:kern w:val="0"/>
                      <w:sz w:val="21"/>
                      <w:szCs w:val="21"/>
                      <w:highlight w:val="none"/>
                      <w:vertAlign w:val="baseline"/>
                      <w:lang w:val="en-US" w:eastAsia="zh-CN"/>
                    </w:rPr>
                  </w:pPr>
                  <w:r>
                    <w:rPr>
                      <w:rFonts w:hint="default" w:ascii="Times New Roman" w:hAnsi="Times New Roman" w:eastAsia="宋体" w:cs="Times New Roman"/>
                      <w:color w:val="auto"/>
                      <w:kern w:val="0"/>
                      <w:sz w:val="21"/>
                      <w:szCs w:val="21"/>
                      <w:highlight w:val="none"/>
                      <w:vertAlign w:val="baseline"/>
                      <w:lang w:val="en-US" w:eastAsia="zh-CN"/>
                    </w:rPr>
                    <w:t>项目不属于海洋工程建设项目，不向海洋排放污染物。</w:t>
                  </w:r>
                </w:p>
              </w:tc>
              <w:tc>
                <w:tcPr>
                  <w:tcW w:w="497" w:type="pct"/>
                  <w:noWrap w:val="0"/>
                  <w:vAlign w:val="center"/>
                </w:tcPr>
                <w:p>
                  <w:pPr>
                    <w:autoSpaceDE w:val="0"/>
                    <w:autoSpaceDN w:val="0"/>
                    <w:adjustRightInd w:val="0"/>
                    <w:snapToGrid w:val="0"/>
                    <w:jc w:val="center"/>
                    <w:rPr>
                      <w:rFonts w:hint="default" w:ascii="Times New Roman" w:hAnsi="Times New Roman" w:eastAsia="宋体" w:cs="Times New Roman"/>
                      <w:color w:val="auto"/>
                      <w:kern w:val="0"/>
                      <w:sz w:val="21"/>
                      <w:szCs w:val="21"/>
                      <w:highlight w:val="none"/>
                      <w:vertAlign w:val="baseline"/>
                      <w:lang w:val="en-US" w:eastAsia="zh-CN"/>
                    </w:rPr>
                  </w:pPr>
                  <w:r>
                    <w:rPr>
                      <w:rFonts w:hint="default" w:ascii="Times New Roman" w:hAnsi="Times New Roman" w:eastAsia="宋体" w:cs="Times New Roman"/>
                      <w:color w:val="auto"/>
                      <w:kern w:val="0"/>
                      <w:sz w:val="21"/>
                      <w:szCs w:val="21"/>
                      <w:highlight w:val="none"/>
                      <w:vertAlign w:val="baseli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000" w:type="pct"/>
                  <w:gridSpan w:val="4"/>
                  <w:noWrap w:val="0"/>
                  <w:vAlign w:val="center"/>
                </w:tcPr>
                <w:p>
                  <w:pPr>
                    <w:autoSpaceDE w:val="0"/>
                    <w:autoSpaceDN w:val="0"/>
                    <w:adjustRightInd w:val="0"/>
                    <w:snapToGrid w:val="0"/>
                    <w:jc w:val="left"/>
                    <w:rPr>
                      <w:rFonts w:hint="default" w:ascii="Times New Roman" w:hAnsi="Times New Roman" w:eastAsia="宋体" w:cs="Times New Roman"/>
                      <w:color w:val="auto"/>
                      <w:kern w:val="0"/>
                      <w:sz w:val="21"/>
                      <w:szCs w:val="21"/>
                      <w:highlight w:val="none"/>
                      <w:vertAlign w:val="baseline"/>
                      <w:lang w:val="en-US" w:eastAsia="zh-CN"/>
                    </w:rPr>
                  </w:pPr>
                  <w:r>
                    <w:rPr>
                      <w:rFonts w:hint="default" w:ascii="Times New Roman" w:hAnsi="Times New Roman" w:eastAsia="宋体" w:cs="Times New Roman"/>
                      <w:color w:val="auto"/>
                      <w:kern w:val="0"/>
                      <w:sz w:val="21"/>
                      <w:szCs w:val="21"/>
                      <w:highlight w:val="none"/>
                      <w:vertAlign w:val="baseline"/>
                      <w:lang w:val="en-US" w:eastAsia="zh-CN"/>
                    </w:rPr>
                    <w:t>注：1.废气中有毒有害污染物指纳入《有毒有害大气污染物名录》的污染物（不包括无排放标准的污染物）。</w:t>
                  </w:r>
                </w:p>
                <w:p>
                  <w:pPr>
                    <w:autoSpaceDE w:val="0"/>
                    <w:autoSpaceDN w:val="0"/>
                    <w:adjustRightInd w:val="0"/>
                    <w:snapToGrid w:val="0"/>
                    <w:jc w:val="left"/>
                    <w:rPr>
                      <w:rFonts w:hint="default" w:ascii="Times New Roman" w:hAnsi="Times New Roman" w:eastAsia="宋体" w:cs="Times New Roman"/>
                      <w:color w:val="auto"/>
                      <w:kern w:val="0"/>
                      <w:sz w:val="21"/>
                      <w:szCs w:val="21"/>
                      <w:highlight w:val="none"/>
                      <w:vertAlign w:val="baseline"/>
                      <w:lang w:val="en-US" w:eastAsia="zh-CN"/>
                    </w:rPr>
                  </w:pPr>
                  <w:r>
                    <w:rPr>
                      <w:rFonts w:hint="default" w:ascii="Times New Roman" w:hAnsi="Times New Roman" w:eastAsia="宋体" w:cs="Times New Roman"/>
                      <w:color w:val="auto"/>
                      <w:kern w:val="0"/>
                      <w:sz w:val="21"/>
                      <w:szCs w:val="21"/>
                      <w:highlight w:val="none"/>
                      <w:vertAlign w:val="baseline"/>
                      <w:lang w:val="en-US" w:eastAsia="zh-CN"/>
                    </w:rPr>
                    <w:t>2.环境空气保护目标指自然保护区、风景名胜区、居住区、文化区和农村地区中人群较集中的区域。</w:t>
                  </w:r>
                </w:p>
                <w:p>
                  <w:pPr>
                    <w:autoSpaceDE w:val="0"/>
                    <w:autoSpaceDN w:val="0"/>
                    <w:adjustRightInd w:val="0"/>
                    <w:snapToGrid w:val="0"/>
                    <w:jc w:val="left"/>
                    <w:rPr>
                      <w:rFonts w:hint="default" w:ascii="Times New Roman" w:hAnsi="Times New Roman" w:eastAsia="宋体" w:cs="Times New Roman"/>
                      <w:color w:val="auto"/>
                      <w:kern w:val="0"/>
                      <w:sz w:val="21"/>
                      <w:szCs w:val="21"/>
                      <w:highlight w:val="none"/>
                      <w:vertAlign w:val="baseline"/>
                      <w:lang w:val="en-US" w:eastAsia="zh-CN"/>
                    </w:rPr>
                  </w:pPr>
                  <w:r>
                    <w:rPr>
                      <w:rFonts w:hint="default" w:ascii="Times New Roman" w:hAnsi="Times New Roman" w:eastAsia="宋体" w:cs="Times New Roman"/>
                      <w:color w:val="auto"/>
                      <w:kern w:val="0"/>
                      <w:sz w:val="21"/>
                      <w:szCs w:val="21"/>
                      <w:highlight w:val="none"/>
                      <w:vertAlign w:val="baseline"/>
                      <w:lang w:val="en-US" w:eastAsia="zh-CN"/>
                    </w:rPr>
                    <w:t>3.临界量及其计算方法可参考《建设项目环境风险评价技术导则》（HJ 169）附录B、附录C.。</w:t>
                  </w:r>
                </w:p>
              </w:tc>
            </w:tr>
          </w:tbl>
          <w:p>
            <w:pPr>
              <w:keepNext w:val="0"/>
              <w:keepLines w:val="0"/>
              <w:pageBreakBefore w:val="0"/>
              <w:widowControl w:val="0"/>
              <w:kinsoku/>
              <w:wordWrap/>
              <w:overflowPunct/>
              <w:topLinePunct w:val="0"/>
              <w:autoSpaceDE/>
              <w:autoSpaceDN/>
              <w:bidi w:val="0"/>
              <w:adjustRightInd w:val="0"/>
              <w:snapToGrid w:val="0"/>
              <w:spacing w:line="356" w:lineRule="auto"/>
              <w:ind w:firstLine="480" w:firstLineChars="200"/>
              <w:jc w:val="both"/>
              <w:textAlignment w:val="auto"/>
              <w:rPr>
                <w:rFonts w:hint="default" w:ascii="Times New Roman" w:hAnsi="Times New Roman" w:eastAsia="宋体" w:cs="Times New Roman"/>
                <w:color w:val="auto"/>
                <w:kern w:val="0"/>
                <w:sz w:val="24"/>
                <w:szCs w:val="24"/>
                <w:highlight w:val="none"/>
                <w:lang w:val="en-US" w:eastAsia="zh-CN"/>
              </w:rPr>
            </w:pPr>
            <w:r>
              <w:rPr>
                <w:rFonts w:hint="default" w:ascii="Times New Roman" w:hAnsi="Times New Roman" w:eastAsia="宋体" w:cs="Times New Roman"/>
                <w:b w:val="0"/>
                <w:bCs w:val="0"/>
                <w:color w:val="auto"/>
                <w:kern w:val="0"/>
                <w:sz w:val="24"/>
                <w:szCs w:val="24"/>
                <w:highlight w:val="none"/>
                <w:vertAlign w:val="baseline"/>
                <w:lang w:val="en-US" w:eastAsia="zh-CN"/>
              </w:rPr>
              <w:t>由上表可知，本项目不设置专项评价。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4"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sz w:val="24"/>
                <w:szCs w:val="24"/>
                <w:highlight w:val="none"/>
              </w:rPr>
              <w:t>规划情况</w:t>
            </w:r>
          </w:p>
        </w:tc>
        <w:tc>
          <w:tcPr>
            <w:tcW w:w="8105" w:type="dxa"/>
            <w:gridSpan w:val="4"/>
            <w:vAlign w:val="center"/>
          </w:tcPr>
          <w:p>
            <w:pPr>
              <w:autoSpaceDE w:val="0"/>
              <w:autoSpaceDN w:val="0"/>
              <w:adjustRightInd w:val="0"/>
              <w:snapToGrid w:val="0"/>
              <w:spacing w:line="360" w:lineRule="auto"/>
              <w:jc w:val="center"/>
              <w:rPr>
                <w:rFonts w:hint="default" w:ascii="Times New Roman" w:hAnsi="Times New Roman" w:eastAsia="宋体" w:cs="Times New Roman"/>
                <w:color w:val="auto"/>
                <w:highlight w:val="none"/>
                <w:lang w:val="en-US" w:eastAsia="zh-CN"/>
              </w:rPr>
            </w:pPr>
            <w:r>
              <w:rPr>
                <w:rStyle w:val="76"/>
                <w:rFonts w:hint="eastAsia" w:cs="Times New Roman"/>
                <w:b w:val="0"/>
                <w:bCs w:val="0"/>
                <w:color w:val="000000" w:themeColor="text1"/>
                <w:sz w:val="24"/>
                <w:highlight w:val="none"/>
                <w:lang w:val="en-US"/>
                <w14:textFill>
                  <w14:solidFill>
                    <w14:schemeClr w14:val="tx1"/>
                  </w14:solidFill>
                </w14:textFill>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724" w:type="dxa"/>
            <w:vAlign w:val="center"/>
          </w:tcPr>
          <w:p>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规划环境影响</w:t>
            </w:r>
          </w:p>
          <w:p>
            <w:pPr>
              <w:adjustRightInd w:val="0"/>
              <w:snapToGrid w:val="0"/>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sz w:val="24"/>
                <w:szCs w:val="24"/>
                <w:highlight w:val="none"/>
              </w:rPr>
              <w:t>评价情况</w:t>
            </w:r>
          </w:p>
        </w:tc>
        <w:tc>
          <w:tcPr>
            <w:tcW w:w="8105" w:type="dxa"/>
            <w:gridSpan w:val="4"/>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b w:val="0"/>
                <w:bCs/>
                <w:color w:val="auto"/>
                <w:sz w:val="24"/>
                <w:szCs w:val="24"/>
                <w:highlight w:val="none"/>
                <w:lang w:val="en-US" w:eastAsia="zh-CN"/>
              </w:rPr>
            </w:pPr>
            <w:r>
              <w:rPr>
                <w:rStyle w:val="76"/>
                <w:rFonts w:hint="eastAsia" w:cs="Times New Roman"/>
                <w:b w:val="0"/>
                <w:bCs w:val="0"/>
                <w:color w:val="000000" w:themeColor="text1"/>
                <w:sz w:val="24"/>
                <w:highlight w:val="none"/>
                <w:lang w:val="en-US"/>
                <w14:textFill>
                  <w14:solidFill>
                    <w14:schemeClr w14:val="tx1"/>
                  </w14:solidFill>
                </w14:textFill>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24" w:type="dxa"/>
            <w:vAlign w:val="center"/>
          </w:tcPr>
          <w:p>
            <w:pPr>
              <w:autoSpaceDE w:val="0"/>
              <w:autoSpaceDN w:val="0"/>
              <w:adjustRightInd w:val="0"/>
              <w:snapToGrid w:val="0"/>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规划及规划环境影响评价符合性分析</w:t>
            </w:r>
          </w:p>
        </w:tc>
        <w:tc>
          <w:tcPr>
            <w:tcW w:w="8105" w:type="dxa"/>
            <w:gridSpan w:val="4"/>
            <w:vAlign w:val="center"/>
          </w:tcPr>
          <w:p>
            <w:pPr>
              <w:pStyle w:val="77"/>
              <w:adjustRightInd/>
              <w:jc w:val="center"/>
              <w:rPr>
                <w:rFonts w:hint="default" w:ascii="Times New Roman" w:hAnsi="Times New Roman" w:eastAsia="宋体" w:cs="Times New Roman"/>
                <w:color w:val="auto"/>
                <w:kern w:val="0"/>
                <w:sz w:val="24"/>
                <w:szCs w:val="24"/>
                <w:highlight w:val="none"/>
              </w:rPr>
            </w:pPr>
            <w:r>
              <w:rPr>
                <w:rStyle w:val="76"/>
                <w:rFonts w:hint="eastAsia" w:cs="Times New Roman"/>
                <w:b w:val="0"/>
                <w:bCs w:val="0"/>
                <w:color w:val="000000" w:themeColor="text1"/>
                <w:sz w:val="24"/>
                <w:highlight w:val="none"/>
                <w:lang w:val="en-US"/>
                <w14:textFill>
                  <w14:solidFill>
                    <w14:schemeClr w14:val="tx1"/>
                  </w14:solidFill>
                </w14:textFill>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724" w:type="dxa"/>
            <w:vAlign w:val="center"/>
          </w:tcPr>
          <w:p>
            <w:pPr>
              <w:autoSpaceDE w:val="0"/>
              <w:autoSpaceDN w:val="0"/>
              <w:adjustRightInd w:val="0"/>
              <w:snapToGrid w:val="0"/>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其他符合性分析</w:t>
            </w:r>
          </w:p>
        </w:tc>
        <w:tc>
          <w:tcPr>
            <w:tcW w:w="8105" w:type="dxa"/>
            <w:gridSpan w:val="4"/>
            <w:vAlign w:val="center"/>
          </w:tcPr>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val="0"/>
                <w:color w:val="auto"/>
                <w:sz w:val="24"/>
                <w:szCs w:val="24"/>
                <w:highlight w:val="none"/>
                <w:lang w:val="en-US" w:eastAsia="zh-CN"/>
              </w:rPr>
            </w:pPr>
            <w:r>
              <w:rPr>
                <w:rFonts w:hint="default" w:ascii="Times New Roman" w:hAnsi="Times New Roman" w:eastAsia="宋体" w:cs="Times New Roman"/>
                <w:b/>
                <w:bCs w:val="0"/>
                <w:color w:val="auto"/>
                <w:sz w:val="24"/>
                <w:szCs w:val="24"/>
                <w:highlight w:val="none"/>
                <w:lang w:val="en-US" w:eastAsia="zh-CN"/>
              </w:rPr>
              <w:t>1、项目与</w:t>
            </w:r>
            <w:bookmarkStart w:id="6" w:name="_Toc1839"/>
            <w:bookmarkStart w:id="7" w:name="_Toc14631_WPSOffice_Level2"/>
            <w:bookmarkStart w:id="8" w:name="_Toc11005"/>
            <w:r>
              <w:rPr>
                <w:rFonts w:hint="default" w:ascii="Times New Roman" w:hAnsi="Times New Roman" w:eastAsia="宋体" w:cs="Times New Roman"/>
                <w:b/>
                <w:bCs w:val="0"/>
                <w:color w:val="auto"/>
                <w:sz w:val="24"/>
                <w:szCs w:val="24"/>
                <w:highlight w:val="none"/>
                <w:lang w:val="zh-CN" w:eastAsia="zh-CN"/>
              </w:rPr>
              <w:t>《昆明市人民政府关于昆明市“三线一单”生态环境分区管控的实施意见》（</w:t>
            </w:r>
            <w:r>
              <w:rPr>
                <w:rFonts w:hint="default" w:ascii="Times New Roman" w:hAnsi="Times New Roman" w:eastAsia="宋体" w:cs="Times New Roman"/>
                <w:b/>
                <w:bCs w:val="0"/>
                <w:color w:val="auto"/>
                <w:sz w:val="24"/>
                <w:szCs w:val="24"/>
                <w:highlight w:val="none"/>
                <w:lang w:val="en-US" w:eastAsia="zh-CN"/>
              </w:rPr>
              <w:t>昆政发2021[21号]</w:t>
            </w:r>
            <w:r>
              <w:rPr>
                <w:rFonts w:hint="default" w:ascii="Times New Roman" w:hAnsi="Times New Roman" w:eastAsia="宋体" w:cs="Times New Roman"/>
                <w:b/>
                <w:bCs w:val="0"/>
                <w:color w:val="auto"/>
                <w:sz w:val="24"/>
                <w:szCs w:val="24"/>
                <w:highlight w:val="none"/>
                <w:lang w:val="zh-CN" w:eastAsia="zh-CN"/>
              </w:rPr>
              <w:t>）</w:t>
            </w:r>
            <w:r>
              <w:rPr>
                <w:rFonts w:hint="default" w:ascii="Times New Roman" w:hAnsi="Times New Roman" w:eastAsia="宋体" w:cs="Times New Roman"/>
                <w:b/>
                <w:bCs w:val="0"/>
                <w:color w:val="auto"/>
                <w:sz w:val="24"/>
                <w:szCs w:val="24"/>
                <w:highlight w:val="none"/>
                <w:lang w:val="en-US" w:eastAsia="zh-CN"/>
              </w:rPr>
              <w:t>符合性分析</w:t>
            </w:r>
          </w:p>
          <w:p>
            <w:pPr>
              <w:pStyle w:val="85"/>
              <w:rPr>
                <w:rFonts w:hint="default" w:ascii="Times New Roman" w:hAnsi="Times New Roman" w:eastAsia="宋体" w:cs="Times New Roman"/>
                <w:color w:val="auto"/>
                <w:highlight w:val="none"/>
              </w:rPr>
            </w:pPr>
            <w:r>
              <w:rPr>
                <w:rFonts w:hint="default" w:ascii="Times New Roman" w:hAnsi="Times New Roman" w:eastAsia="宋体" w:cs="Times New Roman"/>
                <w:color w:val="auto"/>
                <w:szCs w:val="24"/>
                <w:highlight w:val="none"/>
              </w:rPr>
              <w:t>项目与</w:t>
            </w:r>
            <w:r>
              <w:rPr>
                <w:rFonts w:hint="default" w:ascii="Times New Roman" w:hAnsi="Times New Roman" w:eastAsia="宋体" w:cs="Times New Roman"/>
                <w:color w:val="auto"/>
                <w:szCs w:val="24"/>
                <w:highlight w:val="none"/>
                <w:lang w:val="zh-CN"/>
              </w:rPr>
              <w:t>《</w:t>
            </w:r>
            <w:r>
              <w:rPr>
                <w:rFonts w:hint="default" w:ascii="Times New Roman" w:hAnsi="Times New Roman" w:eastAsia="宋体" w:cs="Times New Roman"/>
                <w:color w:val="auto"/>
                <w:highlight w:val="none"/>
                <w:lang w:val="zh-CN"/>
              </w:rPr>
              <w:t>昆明市人民政府关于昆明市“三线一单”生态环境分区管控的实施意见</w:t>
            </w:r>
            <w:r>
              <w:rPr>
                <w:rFonts w:hint="default" w:ascii="Times New Roman" w:hAnsi="Times New Roman" w:eastAsia="宋体" w:cs="Times New Roman"/>
                <w:color w:val="auto"/>
                <w:szCs w:val="24"/>
                <w:highlight w:val="none"/>
                <w:lang w:val="zh-CN"/>
              </w:rPr>
              <w:t>》（</w:t>
            </w:r>
            <w:r>
              <w:rPr>
                <w:rFonts w:hint="default" w:ascii="Times New Roman" w:hAnsi="Times New Roman" w:eastAsia="宋体" w:cs="Times New Roman"/>
                <w:color w:val="auto"/>
                <w:szCs w:val="24"/>
                <w:highlight w:val="none"/>
              </w:rPr>
              <w:t>昆政发2021[21号]</w:t>
            </w:r>
            <w:r>
              <w:rPr>
                <w:rFonts w:hint="default" w:ascii="Times New Roman" w:hAnsi="Times New Roman" w:eastAsia="宋体" w:cs="Times New Roman"/>
                <w:color w:val="auto"/>
                <w:szCs w:val="24"/>
                <w:highlight w:val="none"/>
                <w:lang w:val="zh-CN"/>
              </w:rPr>
              <w:t>）</w:t>
            </w:r>
            <w:r>
              <w:rPr>
                <w:rFonts w:hint="default" w:ascii="Times New Roman" w:hAnsi="Times New Roman" w:eastAsia="宋体" w:cs="Times New Roman"/>
                <w:color w:val="auto"/>
                <w:szCs w:val="24"/>
                <w:highlight w:val="none"/>
              </w:rPr>
              <w:t>符合性分析详见下表。</w:t>
            </w:r>
          </w:p>
          <w:p>
            <w:pPr>
              <w:pStyle w:val="103"/>
              <w:spacing w:before="120" w:after="48"/>
              <w:outlineLvl w:val="9"/>
              <w:rPr>
                <w:rFonts w:hint="default" w:ascii="Times New Roman" w:hAnsi="Times New Roman" w:eastAsia="宋体" w:cs="Times New Roman"/>
                <w:bCs/>
                <w:snapToGrid w:val="0"/>
                <w:color w:val="auto"/>
                <w:kern w:val="0"/>
                <w:szCs w:val="21"/>
                <w:highlight w:val="none"/>
              </w:rPr>
            </w:pPr>
            <w:bookmarkStart w:id="9" w:name="_Toc2480"/>
            <w:r>
              <w:rPr>
                <w:rFonts w:hint="default" w:ascii="Times New Roman" w:hAnsi="Times New Roman" w:eastAsia="宋体" w:cs="Times New Roman"/>
                <w:bCs/>
                <w:snapToGrid w:val="0"/>
                <w:color w:val="auto"/>
                <w:kern w:val="0"/>
                <w:szCs w:val="21"/>
                <w:highlight w:val="none"/>
              </w:rPr>
              <w:t>表</w:t>
            </w:r>
            <w:r>
              <w:rPr>
                <w:rFonts w:hint="default" w:ascii="Times New Roman" w:hAnsi="Times New Roman" w:eastAsia="宋体" w:cs="Times New Roman"/>
                <w:bCs/>
                <w:snapToGrid w:val="0"/>
                <w:color w:val="auto"/>
                <w:kern w:val="0"/>
                <w:szCs w:val="21"/>
                <w:highlight w:val="none"/>
                <w:lang w:val="en-US" w:eastAsia="zh-CN"/>
              </w:rPr>
              <w:t>1-</w:t>
            </w:r>
            <w:r>
              <w:rPr>
                <w:rFonts w:hint="eastAsia" w:cs="Times New Roman"/>
                <w:bCs/>
                <w:snapToGrid w:val="0"/>
                <w:color w:val="auto"/>
                <w:kern w:val="0"/>
                <w:szCs w:val="21"/>
                <w:highlight w:val="none"/>
                <w:lang w:val="en-US" w:eastAsia="zh-CN"/>
              </w:rPr>
              <w:t>1</w:t>
            </w:r>
            <w:r>
              <w:rPr>
                <w:rFonts w:hint="default" w:ascii="Times New Roman" w:hAnsi="Times New Roman" w:eastAsia="宋体" w:cs="Times New Roman"/>
                <w:bCs/>
                <w:snapToGrid w:val="0"/>
                <w:color w:val="auto"/>
                <w:kern w:val="0"/>
                <w:szCs w:val="21"/>
                <w:highlight w:val="none"/>
                <w:lang w:val="en-US" w:eastAsia="zh-CN"/>
              </w:rPr>
              <w:t xml:space="preserve"> </w:t>
            </w:r>
            <w:r>
              <w:rPr>
                <w:rFonts w:hint="default" w:ascii="Times New Roman" w:hAnsi="Times New Roman" w:eastAsia="宋体" w:cs="Times New Roman"/>
                <w:bCs/>
                <w:snapToGrid w:val="0"/>
                <w:color w:val="auto"/>
                <w:kern w:val="0"/>
                <w:szCs w:val="21"/>
                <w:highlight w:val="none"/>
              </w:rPr>
              <w:t xml:space="preserve">  项目与昆明市“三线一单”文件相符性分析</w:t>
            </w:r>
            <w:bookmarkEnd w:id="9"/>
          </w:p>
          <w:tbl>
            <w:tblPr>
              <w:tblStyle w:val="27"/>
              <w:tblW w:w="4995" w:type="pct"/>
              <w:jc w:val="center"/>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fixed"/>
              <w:tblCellMar>
                <w:top w:w="0" w:type="dxa"/>
                <w:left w:w="108" w:type="dxa"/>
                <w:bottom w:w="0" w:type="dxa"/>
                <w:right w:w="108" w:type="dxa"/>
              </w:tblCellMar>
            </w:tblPr>
            <w:tblGrid>
              <w:gridCol w:w="394"/>
              <w:gridCol w:w="688"/>
              <w:gridCol w:w="421"/>
              <w:gridCol w:w="2995"/>
              <w:gridCol w:w="2678"/>
              <w:gridCol w:w="699"/>
            </w:tblGrid>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686" w:type="pct"/>
                  <w:gridSpan w:val="2"/>
                  <w:tcBorders>
                    <w:tl2br w:val="nil"/>
                    <w:tr2bl w:val="nil"/>
                  </w:tcBorders>
                  <w:noWrap w:val="0"/>
                  <w:vAlign w:val="center"/>
                </w:tcPr>
                <w:p>
                  <w:pPr>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类别</w:t>
                  </w:r>
                </w:p>
              </w:tc>
              <w:tc>
                <w:tcPr>
                  <w:tcW w:w="2168" w:type="pct"/>
                  <w:gridSpan w:val="2"/>
                  <w:tcBorders>
                    <w:tl2br w:val="nil"/>
                    <w:tr2bl w:val="nil"/>
                  </w:tcBorders>
                  <w:noWrap w:val="0"/>
                  <w:vAlign w:val="center"/>
                </w:tcPr>
                <w:p>
                  <w:pPr>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文件要求</w:t>
                  </w:r>
                </w:p>
              </w:tc>
              <w:tc>
                <w:tcPr>
                  <w:tcW w:w="1700" w:type="pct"/>
                  <w:tcBorders>
                    <w:tl2br w:val="nil"/>
                    <w:tr2bl w:val="nil"/>
                  </w:tcBorders>
                  <w:noWrap w:val="0"/>
                  <w:vAlign w:val="center"/>
                </w:tcPr>
                <w:p>
                  <w:pPr>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相符性分析</w:t>
                  </w:r>
                </w:p>
              </w:tc>
              <w:tc>
                <w:tcPr>
                  <w:tcW w:w="443" w:type="pct"/>
                  <w:tcBorders>
                    <w:tl2br w:val="nil"/>
                    <w:tr2bl w:val="nil"/>
                  </w:tcBorders>
                  <w:noWrap w:val="0"/>
                  <w:vAlign w:val="center"/>
                </w:tcPr>
                <w:p>
                  <w:pPr>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符合性</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686" w:type="pct"/>
                  <w:gridSpan w:val="2"/>
                  <w:tcBorders>
                    <w:tl2br w:val="nil"/>
                    <w:tr2bl w:val="nil"/>
                  </w:tcBorders>
                  <w:noWrap w:val="0"/>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生态保护红线</w:t>
                  </w:r>
                </w:p>
              </w:tc>
              <w:tc>
                <w:tcPr>
                  <w:tcW w:w="2168" w:type="pct"/>
                  <w:gridSpan w:val="2"/>
                  <w:tcBorders>
                    <w:tl2br w:val="nil"/>
                    <w:tr2bl w:val="nil"/>
                  </w:tcBorders>
                  <w:noWrap w:val="0"/>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执行《云南省人民政府关于发布云南省生态保护红线的通知》（云政发〔2018〕32号），将未划入生态保护红线的自然保护区、国家公园、森林公园、风景名胜区、地质公园、湿地公园、县城集中式饮用水水源地、水产种质资源保护区等生态功能重要区、生态环境敏感区划入一般生态空间。</w:t>
                  </w:r>
                </w:p>
              </w:tc>
              <w:tc>
                <w:tcPr>
                  <w:tcW w:w="1700" w:type="pct"/>
                  <w:tcBorders>
                    <w:tl2br w:val="nil"/>
                    <w:tr2bl w:val="nil"/>
                  </w:tcBorders>
                  <w:noWrap w:val="0"/>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经</w:t>
                  </w:r>
                  <w:r>
                    <w:rPr>
                      <w:rFonts w:hint="default" w:ascii="Times New Roman" w:hAnsi="Times New Roman" w:eastAsia="宋体" w:cs="Times New Roman"/>
                      <w:color w:val="auto"/>
                      <w:szCs w:val="21"/>
                      <w:highlight w:val="none"/>
                      <w:lang w:val="zh-CN"/>
                    </w:rPr>
                    <w:t>查阅《云南省生态保护红线分布图》可知，</w:t>
                  </w:r>
                  <w:r>
                    <w:rPr>
                      <w:rFonts w:hint="default" w:ascii="Times New Roman" w:hAnsi="Times New Roman" w:eastAsia="宋体" w:cs="Times New Roman"/>
                      <w:color w:val="auto"/>
                      <w:sz w:val="21"/>
                      <w:szCs w:val="21"/>
                      <w:highlight w:val="none"/>
                      <w:lang w:val="zh-CN"/>
                    </w:rPr>
                    <w:t>项目位于</w:t>
                  </w:r>
                  <w:r>
                    <w:rPr>
                      <w:rFonts w:hint="default" w:ascii="Times New Roman" w:hAnsi="Times New Roman" w:eastAsia="宋体" w:cs="Times New Roman"/>
                      <w:color w:val="auto"/>
                      <w:kern w:val="0"/>
                      <w:sz w:val="21"/>
                      <w:szCs w:val="21"/>
                      <w:highlight w:val="none"/>
                      <w:lang w:eastAsia="zh-CN"/>
                    </w:rPr>
                    <w:t>云南省</w:t>
                  </w:r>
                  <w:r>
                    <w:rPr>
                      <w:rFonts w:hint="default" w:ascii="Times New Roman" w:hAnsi="Times New Roman" w:eastAsia="宋体" w:cs="Times New Roman"/>
                      <w:color w:val="auto"/>
                      <w:sz w:val="21"/>
                      <w:szCs w:val="21"/>
                      <w:highlight w:val="none"/>
                      <w:u w:val="none"/>
                      <w:lang w:val="en-US" w:eastAsia="zh-CN"/>
                    </w:rPr>
                    <w:t>昆明市寻甸</w:t>
                  </w:r>
                  <w:r>
                    <w:rPr>
                      <w:rFonts w:hint="eastAsia" w:ascii="Times New Roman" w:hAnsi="Times New Roman" w:eastAsia="宋体" w:cs="Times New Roman"/>
                      <w:color w:val="auto"/>
                      <w:sz w:val="21"/>
                      <w:szCs w:val="21"/>
                      <w:highlight w:val="none"/>
                      <w:u w:val="none"/>
                      <w:lang w:val="en-US" w:eastAsia="zh-CN"/>
                    </w:rPr>
                    <w:t>回族彝族自治县羊街镇新街村委会东山厂旁</w:t>
                  </w:r>
                  <w:r>
                    <w:rPr>
                      <w:rFonts w:hint="default" w:ascii="Times New Roman" w:hAnsi="Times New Roman" w:eastAsia="宋体" w:cs="Times New Roman"/>
                      <w:color w:val="auto"/>
                      <w:szCs w:val="21"/>
                      <w:highlight w:val="none"/>
                      <w:lang w:val="zh-CN"/>
                    </w:rPr>
                    <w:t>，</w:t>
                  </w:r>
                  <w:r>
                    <w:rPr>
                      <w:rFonts w:hint="eastAsia" w:cs="Times New Roman"/>
                      <w:color w:val="auto"/>
                      <w:szCs w:val="21"/>
                      <w:highlight w:val="none"/>
                      <w:lang w:val="zh-CN"/>
                    </w:rPr>
                    <w:t>根据土地证，为</w:t>
                  </w:r>
                  <w:r>
                    <w:rPr>
                      <w:rFonts w:hint="default" w:ascii="Times New Roman" w:hAnsi="Times New Roman" w:eastAsia="宋体" w:cs="Times New Roman"/>
                      <w:color w:val="auto"/>
                      <w:szCs w:val="21"/>
                      <w:highlight w:val="none"/>
                      <w:lang w:val="zh-CN"/>
                    </w:rPr>
                    <w:t>工业用地，不在生态红线范围内，项目符合生态保护红线的相关要求。</w:t>
                  </w:r>
                </w:p>
              </w:tc>
              <w:tc>
                <w:tcPr>
                  <w:tcW w:w="443" w:type="pct"/>
                  <w:tcBorders>
                    <w:tl2br w:val="nil"/>
                    <w:tr2bl w:val="nil"/>
                  </w:tcBorders>
                  <w:noWrap w:val="0"/>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符合</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250" w:type="pct"/>
                  <w:vMerge w:val="restart"/>
                  <w:tcBorders>
                    <w:tl2br w:val="nil"/>
                    <w:tr2bl w:val="nil"/>
                  </w:tcBorders>
                  <w:noWrap w:val="0"/>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环境质量底线</w:t>
                  </w:r>
                </w:p>
              </w:tc>
              <w:tc>
                <w:tcPr>
                  <w:tcW w:w="436" w:type="pct"/>
                  <w:tcBorders>
                    <w:tl2br w:val="nil"/>
                    <w:tr2bl w:val="nil"/>
                  </w:tcBorders>
                  <w:noWrap w:val="0"/>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生态环境质量</w:t>
                  </w:r>
                </w:p>
              </w:tc>
              <w:tc>
                <w:tcPr>
                  <w:tcW w:w="2168" w:type="pct"/>
                  <w:gridSpan w:val="2"/>
                  <w:tcBorders>
                    <w:tl2br w:val="nil"/>
                    <w:tr2bl w:val="nil"/>
                  </w:tcBorders>
                  <w:noWrap w:val="0"/>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生态环境质量。</w:t>
                  </w:r>
                  <w:r>
                    <w:rPr>
                      <w:rFonts w:hint="default" w:ascii="Times New Roman" w:hAnsi="Times New Roman" w:eastAsia="宋体" w:cs="Times New Roman"/>
                      <w:color w:val="auto"/>
                      <w:szCs w:val="21"/>
                      <w:highlight w:val="none"/>
                      <w:lang w:val="zh-CN"/>
                    </w:rPr>
                    <w:t>到2025年，全市生态环境质量持续改善，生态空间得到优化和有效保护，区域生态安全屏障更加牢固。到2035年，全市生态环境质量实现根本好转，生态功能显著提升，区域生态安全得到全面保障。</w:t>
                  </w:r>
                </w:p>
              </w:tc>
              <w:tc>
                <w:tcPr>
                  <w:tcW w:w="1700" w:type="pct"/>
                  <w:tcBorders>
                    <w:tl2br w:val="nil"/>
                    <w:tr2bl w:val="nil"/>
                  </w:tcBorders>
                  <w:noWrap w:val="0"/>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 w:val="21"/>
                      <w:szCs w:val="21"/>
                      <w:highlight w:val="none"/>
                      <w:lang w:val="en-US" w:eastAsia="zh-CN"/>
                    </w:rPr>
                    <w:t>本项目为新建项目，</w:t>
                  </w:r>
                  <w:r>
                    <w:rPr>
                      <w:rFonts w:hint="eastAsia" w:cs="Times New Roman"/>
                      <w:color w:val="auto"/>
                      <w:sz w:val="21"/>
                      <w:szCs w:val="21"/>
                      <w:highlight w:val="none"/>
                      <w:lang w:val="en-US" w:eastAsia="zh-CN"/>
                    </w:rPr>
                    <w:t>租赁已建好的标准厂房，</w:t>
                  </w:r>
                  <w:r>
                    <w:rPr>
                      <w:rFonts w:hint="default" w:ascii="Times New Roman" w:hAnsi="Times New Roman" w:eastAsia="宋体" w:cs="Times New Roman"/>
                      <w:color w:val="auto"/>
                      <w:sz w:val="21"/>
                      <w:szCs w:val="21"/>
                      <w:highlight w:val="none"/>
                      <w:lang w:val="en-US" w:eastAsia="zh-CN"/>
                    </w:rPr>
                    <w:t>安装设备后进行生产，不新增征地，对生态环境影响较小，不会突破当地生态环境质量底线。</w:t>
                  </w:r>
                </w:p>
              </w:tc>
              <w:tc>
                <w:tcPr>
                  <w:tcW w:w="443" w:type="pct"/>
                  <w:tcBorders>
                    <w:tl2br w:val="nil"/>
                    <w:tr2bl w:val="nil"/>
                  </w:tcBorders>
                  <w:noWrap w:val="0"/>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符合</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250" w:type="pct"/>
                  <w:vMerge w:val="continue"/>
                  <w:tcBorders>
                    <w:tl2br w:val="nil"/>
                    <w:tr2bl w:val="nil"/>
                  </w:tcBorders>
                  <w:noWrap w:val="0"/>
                  <w:vAlign w:val="center"/>
                </w:tcPr>
                <w:p>
                  <w:pPr>
                    <w:jc w:val="center"/>
                    <w:rPr>
                      <w:rFonts w:hint="default" w:ascii="Times New Roman" w:hAnsi="Times New Roman" w:eastAsia="宋体" w:cs="Times New Roman"/>
                      <w:color w:val="auto"/>
                      <w:szCs w:val="21"/>
                      <w:highlight w:val="none"/>
                    </w:rPr>
                  </w:pPr>
                </w:p>
              </w:tc>
              <w:tc>
                <w:tcPr>
                  <w:tcW w:w="436" w:type="pct"/>
                  <w:tcBorders>
                    <w:tl2br w:val="nil"/>
                    <w:tr2bl w:val="nil"/>
                  </w:tcBorders>
                  <w:noWrap w:val="0"/>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大气环境质量底线</w:t>
                  </w:r>
                </w:p>
              </w:tc>
              <w:tc>
                <w:tcPr>
                  <w:tcW w:w="2168" w:type="pct"/>
                  <w:gridSpan w:val="2"/>
                  <w:tcBorders>
                    <w:tl2br w:val="nil"/>
                    <w:tr2bl w:val="nil"/>
                  </w:tcBorders>
                  <w:noWrap w:val="0"/>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大气环境质量底线。</w:t>
                  </w:r>
                  <w:r>
                    <w:rPr>
                      <w:rFonts w:hint="default" w:ascii="Times New Roman" w:hAnsi="Times New Roman" w:eastAsia="宋体" w:cs="Times New Roman"/>
                      <w:color w:val="auto"/>
                      <w:szCs w:val="21"/>
                      <w:highlight w:val="none"/>
                      <w:lang w:val="zh-CN"/>
                    </w:rPr>
                    <w:t>到2025年，全市环境空气质量总体保持优良，主城建成区空气质量优良天数占比达99%以上，二氧化硫（SO</w:t>
                  </w:r>
                  <w:r>
                    <w:rPr>
                      <w:rFonts w:hint="default" w:ascii="Times New Roman" w:hAnsi="Times New Roman" w:eastAsia="宋体" w:cs="Times New Roman"/>
                      <w:color w:val="auto"/>
                      <w:szCs w:val="21"/>
                      <w:highlight w:val="none"/>
                      <w:vertAlign w:val="subscript"/>
                      <w:lang w:val="zh-CN"/>
                    </w:rPr>
                    <w:t>2</w:t>
                  </w:r>
                  <w:r>
                    <w:rPr>
                      <w:rFonts w:hint="default" w:ascii="Times New Roman" w:hAnsi="Times New Roman" w:eastAsia="宋体" w:cs="Times New Roman"/>
                      <w:color w:val="auto"/>
                      <w:szCs w:val="21"/>
                      <w:highlight w:val="none"/>
                      <w:lang w:val="zh-CN"/>
                    </w:rPr>
                    <w:t>）和氮氧化物（NOx）排放总量控制在省下达的目标以内，主城区空气中颗粒物（PM</w:t>
                  </w:r>
                  <w:r>
                    <w:rPr>
                      <w:rFonts w:hint="default" w:ascii="Times New Roman" w:hAnsi="Times New Roman" w:eastAsia="宋体" w:cs="Times New Roman"/>
                      <w:color w:val="auto"/>
                      <w:szCs w:val="21"/>
                      <w:highlight w:val="none"/>
                      <w:vertAlign w:val="subscript"/>
                      <w:lang w:val="zh-CN"/>
                    </w:rPr>
                    <w:t>10</w:t>
                  </w:r>
                  <w:r>
                    <w:rPr>
                      <w:rFonts w:hint="default" w:ascii="Times New Roman" w:hAnsi="Times New Roman" w:eastAsia="宋体" w:cs="Times New Roman"/>
                      <w:color w:val="auto"/>
                      <w:szCs w:val="21"/>
                      <w:highlight w:val="none"/>
                      <w:lang w:val="zh-CN"/>
                    </w:rPr>
                    <w:t>、PM</w:t>
                  </w:r>
                  <w:r>
                    <w:rPr>
                      <w:rFonts w:hint="default" w:ascii="Times New Roman" w:hAnsi="Times New Roman" w:eastAsia="宋体" w:cs="Times New Roman"/>
                      <w:color w:val="auto"/>
                      <w:szCs w:val="21"/>
                      <w:highlight w:val="none"/>
                      <w:vertAlign w:val="subscript"/>
                      <w:lang w:val="en-US" w:eastAsia="zh-CN"/>
                    </w:rPr>
                    <w:t>2.5</w:t>
                  </w:r>
                  <w:r>
                    <w:rPr>
                      <w:rFonts w:hint="default" w:ascii="Times New Roman" w:hAnsi="Times New Roman" w:eastAsia="宋体" w:cs="Times New Roman"/>
                      <w:color w:val="auto"/>
                      <w:szCs w:val="21"/>
                      <w:highlight w:val="none"/>
                      <w:lang w:val="zh-CN"/>
                    </w:rPr>
                    <w:t>）稳定达《环境空气质量标准》二级标准以上。到2035年，全市环境空气质量全面改善，各县（市）区、开发（度假）区环境空气质量稳定达到国家二级标准。</w:t>
                  </w:r>
                </w:p>
              </w:tc>
              <w:tc>
                <w:tcPr>
                  <w:tcW w:w="1700" w:type="pct"/>
                  <w:tcBorders>
                    <w:tl2br w:val="nil"/>
                    <w:tr2bl w:val="nil"/>
                  </w:tcBorders>
                  <w:noWrap w:val="0"/>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项目区属于环境空气质量达标区，</w:t>
                  </w:r>
                  <w:r>
                    <w:rPr>
                      <w:rFonts w:hint="default" w:ascii="Times New Roman" w:hAnsi="Times New Roman" w:eastAsia="宋体" w:cs="Times New Roman"/>
                      <w:color w:val="auto"/>
                      <w:szCs w:val="21"/>
                      <w:highlight w:val="none"/>
                      <w:lang w:val="zh-CN"/>
                    </w:rPr>
                    <w:t>本项目建设排放的废气均经过有效治理，实现达标排放，满足区域环境质量要求，不会改变区域大气环境功能区划</w:t>
                  </w:r>
                  <w:r>
                    <w:rPr>
                      <w:rFonts w:hint="default" w:ascii="Times New Roman" w:hAnsi="Times New Roman" w:eastAsia="宋体" w:cs="Times New Roman"/>
                      <w:color w:val="auto"/>
                      <w:szCs w:val="21"/>
                      <w:highlight w:val="none"/>
                    </w:rPr>
                    <w:t>，对大气环境质量影响较小，不会突破当地环境质量底线。</w:t>
                  </w:r>
                </w:p>
              </w:tc>
              <w:tc>
                <w:tcPr>
                  <w:tcW w:w="443" w:type="pct"/>
                  <w:tcBorders>
                    <w:tl2br w:val="nil"/>
                    <w:tr2bl w:val="nil"/>
                  </w:tcBorders>
                  <w:noWrap w:val="0"/>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符合</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250" w:type="pct"/>
                  <w:vMerge w:val="continue"/>
                  <w:tcBorders>
                    <w:tl2br w:val="nil"/>
                    <w:tr2bl w:val="nil"/>
                  </w:tcBorders>
                  <w:noWrap w:val="0"/>
                  <w:vAlign w:val="center"/>
                </w:tcPr>
                <w:p>
                  <w:pPr>
                    <w:jc w:val="center"/>
                    <w:rPr>
                      <w:rFonts w:hint="default" w:ascii="Times New Roman" w:hAnsi="Times New Roman" w:eastAsia="宋体" w:cs="Times New Roman"/>
                      <w:color w:val="auto"/>
                      <w:szCs w:val="21"/>
                      <w:highlight w:val="none"/>
                    </w:rPr>
                  </w:pPr>
                </w:p>
              </w:tc>
              <w:tc>
                <w:tcPr>
                  <w:tcW w:w="436" w:type="pct"/>
                  <w:tcBorders>
                    <w:tl2br w:val="nil"/>
                    <w:tr2bl w:val="nil"/>
                  </w:tcBorders>
                  <w:noWrap w:val="0"/>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水环境质量底线</w:t>
                  </w:r>
                </w:p>
              </w:tc>
              <w:tc>
                <w:tcPr>
                  <w:tcW w:w="2168" w:type="pct"/>
                  <w:gridSpan w:val="2"/>
                  <w:tcBorders>
                    <w:tl2br w:val="nil"/>
                    <w:tr2bl w:val="nil"/>
                  </w:tcBorders>
                  <w:noWrap w:val="0"/>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到2025年，</w:t>
                  </w:r>
                  <w:r>
                    <w:rPr>
                      <w:rFonts w:hint="default" w:ascii="Times New Roman" w:hAnsi="Times New Roman" w:eastAsia="宋体" w:cs="Times New Roman"/>
                      <w:color w:val="auto"/>
                      <w:szCs w:val="21"/>
                      <w:highlight w:val="none"/>
                      <w:lang w:val="zh-CN"/>
                    </w:rPr>
                    <w:t>纳入国家和省级考核的地表水监测断面水质优良率稳步提升，滇池流域、阳宗海流域水环境质量明显改善，水生态系统功能逐步恢复，滇池草海水质达IV类，滇池外海水质达IV类（化学需氧量≤40毫克/升），阳宗海水质达Ⅲ类，集中式饮用水源水质巩固改善。</w:t>
                  </w:r>
                  <w:r>
                    <w:rPr>
                      <w:rFonts w:hint="default" w:ascii="Times New Roman" w:hAnsi="Times New Roman" w:eastAsia="宋体" w:cs="Times New Roman"/>
                      <w:color w:val="auto"/>
                      <w:szCs w:val="21"/>
                      <w:highlight w:val="none"/>
                    </w:rPr>
                    <w:t>到2035年，</w:t>
                  </w:r>
                  <w:r>
                    <w:rPr>
                      <w:rFonts w:hint="default" w:ascii="Times New Roman" w:hAnsi="Times New Roman" w:eastAsia="宋体" w:cs="Times New Roman"/>
                      <w:color w:val="auto"/>
                      <w:szCs w:val="21"/>
                      <w:highlight w:val="none"/>
                      <w:lang w:val="zh-CN"/>
                    </w:rPr>
                    <w:t>地表水体水质优良率全面提升，各监测断面水质达到水环境功能要求，消除劣V类水体，集中式饮用水水源水质稳定达标。</w:t>
                  </w:r>
                </w:p>
              </w:tc>
              <w:tc>
                <w:tcPr>
                  <w:tcW w:w="1700" w:type="pct"/>
                  <w:tcBorders>
                    <w:tl2br w:val="nil"/>
                    <w:tr2bl w:val="nil"/>
                  </w:tcBorders>
                  <w:noWrap w:val="0"/>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b w:val="0"/>
                      <w:bCs w:val="0"/>
                      <w:color w:val="auto"/>
                      <w:sz w:val="21"/>
                      <w:szCs w:val="21"/>
                      <w:highlight w:val="none"/>
                      <w:lang w:val="en-US" w:eastAsia="zh-CN"/>
                    </w:rPr>
                    <w:t>本</w:t>
                  </w:r>
                  <w:r>
                    <w:rPr>
                      <w:rFonts w:hint="default" w:cs="Times New Roman"/>
                      <w:color w:val="auto"/>
                      <w:kern w:val="0"/>
                      <w:sz w:val="21"/>
                      <w:szCs w:val="21"/>
                      <w:highlight w:val="none"/>
                      <w:lang w:val="en-US" w:eastAsia="zh-CN"/>
                    </w:rPr>
                    <w:t>项</w:t>
                  </w:r>
                  <w:r>
                    <w:rPr>
                      <w:rFonts w:hint="default" w:ascii="Times New Roman" w:hAnsi="Times New Roman" w:cs="Times New Roman"/>
                      <w:b w:val="0"/>
                      <w:bCs w:val="0"/>
                      <w:color w:val="auto"/>
                      <w:kern w:val="0"/>
                      <w:sz w:val="21"/>
                      <w:szCs w:val="21"/>
                      <w:highlight w:val="none"/>
                      <w:lang w:val="en-US" w:eastAsia="zh-CN"/>
                    </w:rPr>
                    <w:t>目排水采用雨污分流的排水方式，</w:t>
                  </w:r>
                  <w:r>
                    <w:rPr>
                      <w:rFonts w:hint="eastAsia" w:cs="Times New Roman"/>
                      <w:caps w:val="0"/>
                      <w:snapToGrid w:val="0"/>
                      <w:color w:val="auto"/>
                      <w:spacing w:val="0"/>
                      <w:w w:val="100"/>
                      <w:kern w:val="2"/>
                      <w:position w:val="0"/>
                      <w:sz w:val="21"/>
                      <w:szCs w:val="21"/>
                      <w:highlight w:val="none"/>
                      <w:lang w:val="en-US" w:eastAsia="zh-CN" w:bidi="ar-SA"/>
                    </w:rPr>
                    <w:t>项目无生产废水产生，仅有生活污水。</w:t>
                  </w:r>
                  <w:r>
                    <w:rPr>
                      <w:rFonts w:hAnsi="Times New Roman"/>
                      <w:sz w:val="21"/>
                      <w:szCs w:val="21"/>
                    </w:rPr>
                    <w:t>项目产生的食堂废水经隔油池</w:t>
                  </w:r>
                  <w:r>
                    <w:rPr>
                      <w:rFonts w:hint="eastAsia" w:hAnsi="Times New Roman"/>
                      <w:sz w:val="21"/>
                      <w:szCs w:val="21"/>
                    </w:rPr>
                    <w:t>隔油</w:t>
                  </w:r>
                  <w:r>
                    <w:rPr>
                      <w:rFonts w:hAnsi="Times New Roman"/>
                      <w:sz w:val="21"/>
                      <w:szCs w:val="21"/>
                    </w:rPr>
                    <w:t>后，与生活污水</w:t>
                  </w:r>
                  <w:r>
                    <w:rPr>
                      <w:rFonts w:hint="eastAsia" w:hAnsi="Times New Roman"/>
                      <w:sz w:val="21"/>
                      <w:szCs w:val="21"/>
                    </w:rPr>
                    <w:t>一并</w:t>
                  </w:r>
                  <w:r>
                    <w:rPr>
                      <w:rFonts w:hint="eastAsia"/>
                      <w:sz w:val="21"/>
                      <w:szCs w:val="21"/>
                    </w:rPr>
                    <w:t>依托使用云南鹏腾实业有限公司已建的化粪池、污水处理站处理</w:t>
                  </w:r>
                  <w:r>
                    <w:rPr>
                      <w:rFonts w:hAnsi="Times New Roman"/>
                      <w:sz w:val="21"/>
                      <w:szCs w:val="21"/>
                    </w:rPr>
                    <w:t>达到《城市污水再生利用 城市杂用水水质》（GB/T18920-2020）中</w:t>
                  </w:r>
                  <w:r>
                    <w:rPr>
                      <w:rFonts w:hint="eastAsia"/>
                      <w:sz w:val="21"/>
                      <w:szCs w:val="21"/>
                    </w:rPr>
                    <w:t>城市绿化、道路清扫、消防、建筑施工标准</w:t>
                  </w:r>
                  <w:r>
                    <w:rPr>
                      <w:rFonts w:hAnsi="Times New Roman"/>
                      <w:sz w:val="21"/>
                      <w:szCs w:val="21"/>
                    </w:rPr>
                    <w:t>后</w:t>
                  </w:r>
                  <w:r>
                    <w:rPr>
                      <w:rFonts w:hint="eastAsia" w:hAnsi="Times New Roman"/>
                      <w:sz w:val="21"/>
                      <w:szCs w:val="21"/>
                    </w:rPr>
                    <w:t>，</w:t>
                  </w:r>
                  <w:r>
                    <w:rPr>
                      <w:rFonts w:hAnsi="Times New Roman"/>
                      <w:sz w:val="21"/>
                      <w:szCs w:val="21"/>
                    </w:rPr>
                    <w:t>回用于</w:t>
                  </w:r>
                  <w:r>
                    <w:rPr>
                      <w:rFonts w:hint="eastAsia" w:hAnsi="Times New Roman"/>
                      <w:sz w:val="21"/>
                      <w:szCs w:val="21"/>
                    </w:rPr>
                    <w:t>厂</w:t>
                  </w:r>
                  <w:r>
                    <w:rPr>
                      <w:rFonts w:hAnsi="Times New Roman"/>
                      <w:sz w:val="21"/>
                      <w:szCs w:val="21"/>
                    </w:rPr>
                    <w:t>区绿化</w:t>
                  </w:r>
                  <w:r>
                    <w:rPr>
                      <w:rFonts w:hint="eastAsia"/>
                      <w:sz w:val="21"/>
                      <w:szCs w:val="21"/>
                    </w:rPr>
                    <w:t>和道路洒水降尘</w:t>
                  </w:r>
                  <w:r>
                    <w:rPr>
                      <w:rFonts w:hint="eastAsia" w:hAnsi="Times New Roman"/>
                      <w:sz w:val="21"/>
                      <w:szCs w:val="21"/>
                    </w:rPr>
                    <w:t>，</w:t>
                  </w:r>
                  <w:r>
                    <w:rPr>
                      <w:rFonts w:hAnsi="Times New Roman"/>
                      <w:sz w:val="21"/>
                      <w:szCs w:val="21"/>
                    </w:rPr>
                    <w:t>不外排。</w:t>
                  </w:r>
                  <w:r>
                    <w:rPr>
                      <w:rFonts w:hint="default" w:ascii="Times New Roman" w:hAnsi="Times New Roman" w:eastAsia="宋体" w:cs="Times New Roman"/>
                      <w:color w:val="auto"/>
                      <w:szCs w:val="21"/>
                      <w:highlight w:val="none"/>
                      <w:lang w:val="zh-CN"/>
                    </w:rPr>
                    <w:t>不会对区域地表水环境造成影响，不会改变区域地表水环境功能区划</w:t>
                  </w:r>
                  <w:r>
                    <w:rPr>
                      <w:rFonts w:hint="default" w:ascii="Times New Roman" w:hAnsi="Times New Roman" w:eastAsia="宋体" w:cs="Times New Roman"/>
                      <w:color w:val="auto"/>
                      <w:szCs w:val="21"/>
                      <w:highlight w:val="none"/>
                    </w:rPr>
                    <w:t>。</w:t>
                  </w:r>
                </w:p>
              </w:tc>
              <w:tc>
                <w:tcPr>
                  <w:tcW w:w="443" w:type="pct"/>
                  <w:tcBorders>
                    <w:tl2br w:val="nil"/>
                    <w:tr2bl w:val="nil"/>
                  </w:tcBorders>
                  <w:noWrap w:val="0"/>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符合</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250" w:type="pct"/>
                  <w:vMerge w:val="continue"/>
                  <w:tcBorders>
                    <w:tl2br w:val="nil"/>
                    <w:tr2bl w:val="nil"/>
                  </w:tcBorders>
                  <w:noWrap w:val="0"/>
                  <w:vAlign w:val="center"/>
                </w:tcPr>
                <w:p>
                  <w:pPr>
                    <w:jc w:val="center"/>
                    <w:rPr>
                      <w:rFonts w:hint="default" w:ascii="Times New Roman" w:hAnsi="Times New Roman" w:eastAsia="宋体" w:cs="Times New Roman"/>
                      <w:color w:val="auto"/>
                      <w:szCs w:val="21"/>
                      <w:highlight w:val="none"/>
                    </w:rPr>
                  </w:pPr>
                </w:p>
              </w:tc>
              <w:tc>
                <w:tcPr>
                  <w:tcW w:w="436" w:type="pct"/>
                  <w:tcBorders>
                    <w:tl2br w:val="nil"/>
                    <w:tr2bl w:val="nil"/>
                  </w:tcBorders>
                  <w:noWrap w:val="0"/>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土壤环境风险防控底线</w:t>
                  </w:r>
                </w:p>
              </w:tc>
              <w:tc>
                <w:tcPr>
                  <w:tcW w:w="2168" w:type="pct"/>
                  <w:gridSpan w:val="2"/>
                  <w:tcBorders>
                    <w:tl2br w:val="nil"/>
                    <w:tr2bl w:val="nil"/>
                  </w:tcBorders>
                  <w:noWrap w:val="0"/>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到2025年，</w:t>
                  </w:r>
                  <w:r>
                    <w:rPr>
                      <w:rFonts w:hint="default" w:ascii="Times New Roman" w:hAnsi="Times New Roman" w:eastAsia="宋体" w:cs="Times New Roman"/>
                      <w:color w:val="auto"/>
                      <w:szCs w:val="21"/>
                      <w:highlight w:val="none"/>
                      <w:lang w:val="zh-CN"/>
                    </w:rPr>
                    <w:t>土壤环境风险防范体系进一步完善，受污染耕地安全利用率和污染地块安全利用率进一步提高，逐步改善全市土壤环境质量，遏制土壤污染恶化趋势，土壤环境风险得到基本管控。污染地块安全利用率、耕地土壤环境质量达到国家和云南省考核要求。</w:t>
                  </w:r>
                  <w:r>
                    <w:rPr>
                      <w:rFonts w:hint="default" w:ascii="Times New Roman" w:hAnsi="Times New Roman" w:eastAsia="宋体" w:cs="Times New Roman"/>
                      <w:color w:val="auto"/>
                      <w:szCs w:val="21"/>
                      <w:highlight w:val="none"/>
                    </w:rPr>
                    <w:t>到2035年，</w:t>
                  </w:r>
                  <w:r>
                    <w:rPr>
                      <w:rFonts w:hint="default" w:ascii="Times New Roman" w:hAnsi="Times New Roman" w:eastAsia="宋体" w:cs="Times New Roman"/>
                      <w:color w:val="auto"/>
                      <w:szCs w:val="21"/>
                      <w:highlight w:val="none"/>
                      <w:lang w:val="zh-CN"/>
                    </w:rPr>
                    <w:t>土壤环境质量稳中向好，农用地和建设用地土壤环境安全得到有效保障，土壤环境风险得到全面管控。</w:t>
                  </w:r>
                </w:p>
              </w:tc>
              <w:tc>
                <w:tcPr>
                  <w:tcW w:w="1700" w:type="pct"/>
                  <w:tcBorders>
                    <w:tl2br w:val="nil"/>
                    <w:tr2bl w:val="nil"/>
                  </w:tcBorders>
                  <w:noWrap w:val="0"/>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危险废物设置危险废物暂存间暂存，委托有资质单位定期清运处置，危废间地面和四周墙裙</w:t>
                  </w:r>
                  <w:r>
                    <w:rPr>
                      <w:rFonts w:hint="default" w:ascii="Times New Roman" w:hAnsi="Times New Roman" w:eastAsia="宋体" w:cs="Times New Roman"/>
                      <w:color w:val="auto"/>
                      <w:szCs w:val="21"/>
                      <w:highlight w:val="none"/>
                      <w:lang w:val="zh-CN"/>
                    </w:rPr>
                    <w:t>采用“</w:t>
                  </w:r>
                  <w:r>
                    <w:rPr>
                      <w:rFonts w:hint="default" w:ascii="Times New Roman" w:hAnsi="Times New Roman" w:eastAsia="宋体" w:cs="Times New Roman"/>
                      <w:color w:val="auto"/>
                      <w:szCs w:val="21"/>
                      <w:highlight w:val="none"/>
                    </w:rPr>
                    <w:t>抗渗混凝土</w:t>
                  </w:r>
                  <w:r>
                    <w:rPr>
                      <w:rFonts w:hint="default" w:ascii="Times New Roman" w:hAnsi="Times New Roman" w:eastAsia="宋体" w:cs="Times New Roman"/>
                      <w:color w:val="auto"/>
                      <w:szCs w:val="21"/>
                      <w:highlight w:val="none"/>
                      <w:lang w:val="zh-CN"/>
                    </w:rPr>
                    <w:t>+2mm厚HDPE+环氧树脂”</w:t>
                  </w:r>
                  <w:r>
                    <w:rPr>
                      <w:rFonts w:hint="default" w:ascii="Times New Roman" w:hAnsi="Times New Roman" w:eastAsia="宋体" w:cs="Times New Roman"/>
                      <w:color w:val="auto"/>
                      <w:szCs w:val="21"/>
                      <w:highlight w:val="none"/>
                    </w:rPr>
                    <w:t>进行重点防渗处理</w:t>
                  </w:r>
                  <w:r>
                    <w:rPr>
                      <w:rFonts w:hint="default" w:ascii="Times New Roman" w:hAnsi="Times New Roman" w:eastAsia="宋体" w:cs="Times New Roman"/>
                      <w:color w:val="auto"/>
                      <w:szCs w:val="21"/>
                      <w:highlight w:val="none"/>
                      <w:lang w:val="zh-CN"/>
                    </w:rPr>
                    <w:t>，渗透系数≤10</w:t>
                  </w:r>
                  <w:r>
                    <w:rPr>
                      <w:rFonts w:hint="default" w:ascii="Times New Roman" w:hAnsi="Times New Roman" w:eastAsia="宋体" w:cs="Times New Roman"/>
                      <w:color w:val="auto"/>
                      <w:szCs w:val="21"/>
                      <w:highlight w:val="none"/>
                      <w:vertAlign w:val="superscript"/>
                      <w:lang w:val="zh-CN"/>
                    </w:rPr>
                    <w:t>-</w:t>
                  </w:r>
                  <w:r>
                    <w:rPr>
                      <w:rFonts w:hint="default" w:ascii="Times New Roman" w:hAnsi="Times New Roman" w:eastAsia="宋体" w:cs="Times New Roman"/>
                      <w:color w:val="auto"/>
                      <w:szCs w:val="21"/>
                      <w:highlight w:val="none"/>
                      <w:vertAlign w:val="superscript"/>
                      <w:lang w:val="en-US" w:eastAsia="zh-CN"/>
                    </w:rPr>
                    <w:t>10</w:t>
                  </w:r>
                  <w:r>
                    <w:rPr>
                      <w:rFonts w:hint="default" w:ascii="Times New Roman" w:hAnsi="Times New Roman" w:eastAsia="宋体" w:cs="Times New Roman"/>
                      <w:color w:val="auto"/>
                      <w:szCs w:val="21"/>
                      <w:highlight w:val="none"/>
                      <w:lang w:val="zh-CN"/>
                    </w:rPr>
                    <w:t>cm/s</w:t>
                  </w:r>
                  <w:r>
                    <w:rPr>
                      <w:rFonts w:hint="default" w:ascii="Times New Roman" w:hAnsi="Times New Roman" w:eastAsia="宋体" w:cs="Times New Roman"/>
                      <w:color w:val="auto"/>
                      <w:szCs w:val="21"/>
                      <w:highlight w:val="none"/>
                    </w:rPr>
                    <w:t>，并设置围堰等应急设施。项目采取了土壤污染防控措施，对土壤环境质量影响较小。</w:t>
                  </w:r>
                </w:p>
              </w:tc>
              <w:tc>
                <w:tcPr>
                  <w:tcW w:w="443" w:type="pct"/>
                  <w:tcBorders>
                    <w:tl2br w:val="nil"/>
                    <w:tr2bl w:val="nil"/>
                  </w:tcBorders>
                  <w:noWrap w:val="0"/>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符合</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250" w:type="pct"/>
                  <w:vMerge w:val="restart"/>
                  <w:tcBorders>
                    <w:tl2br w:val="nil"/>
                    <w:tr2bl w:val="nil"/>
                  </w:tcBorders>
                  <w:noWrap w:val="0"/>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资源利用上线</w:t>
                  </w:r>
                </w:p>
              </w:tc>
              <w:tc>
                <w:tcPr>
                  <w:tcW w:w="436" w:type="pct"/>
                  <w:tcBorders>
                    <w:tl2br w:val="nil"/>
                    <w:tr2bl w:val="nil"/>
                  </w:tcBorders>
                  <w:noWrap w:val="0"/>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水资源利用上线</w:t>
                  </w:r>
                </w:p>
              </w:tc>
              <w:tc>
                <w:tcPr>
                  <w:tcW w:w="2168" w:type="pct"/>
                  <w:gridSpan w:val="2"/>
                  <w:tcBorders>
                    <w:tl2br w:val="nil"/>
                    <w:tr2bl w:val="nil"/>
                  </w:tcBorders>
                  <w:noWrap w:val="0"/>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lang w:val="zh-CN"/>
                    </w:rPr>
                    <w:t>按照国家、省、市有关要求和规划，按时完成全市用水总量、用水效率、限制纳污“三条红线”水资源上限控制指标；</w:t>
                  </w:r>
                </w:p>
              </w:tc>
              <w:tc>
                <w:tcPr>
                  <w:tcW w:w="1700" w:type="pct"/>
                  <w:tcBorders>
                    <w:tl2br w:val="nil"/>
                    <w:tr2bl w:val="nil"/>
                  </w:tcBorders>
                  <w:noWrap w:val="0"/>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b w:val="0"/>
                      <w:bCs w:val="0"/>
                      <w:color w:val="auto"/>
                      <w:sz w:val="21"/>
                      <w:szCs w:val="21"/>
                      <w:highlight w:val="none"/>
                      <w:lang w:val="en-US" w:eastAsia="zh-CN"/>
                    </w:rPr>
                    <w:t>本</w:t>
                  </w:r>
                  <w:r>
                    <w:rPr>
                      <w:rFonts w:hint="default" w:cs="Times New Roman"/>
                      <w:color w:val="auto"/>
                      <w:kern w:val="0"/>
                      <w:sz w:val="21"/>
                      <w:szCs w:val="21"/>
                      <w:highlight w:val="none"/>
                      <w:lang w:val="en-US" w:eastAsia="zh-CN"/>
                    </w:rPr>
                    <w:t>项</w:t>
                  </w:r>
                  <w:r>
                    <w:rPr>
                      <w:rFonts w:hint="default" w:ascii="Times New Roman" w:hAnsi="Times New Roman" w:cs="Times New Roman"/>
                      <w:b w:val="0"/>
                      <w:bCs w:val="0"/>
                      <w:color w:val="auto"/>
                      <w:kern w:val="0"/>
                      <w:sz w:val="21"/>
                      <w:szCs w:val="21"/>
                      <w:highlight w:val="none"/>
                      <w:lang w:val="en-US" w:eastAsia="zh-CN"/>
                    </w:rPr>
                    <w:t>目排水采用雨污分流的排水方式，</w:t>
                  </w:r>
                  <w:r>
                    <w:rPr>
                      <w:rFonts w:hint="eastAsia" w:cs="Times New Roman"/>
                      <w:caps w:val="0"/>
                      <w:snapToGrid w:val="0"/>
                      <w:color w:val="auto"/>
                      <w:spacing w:val="0"/>
                      <w:w w:val="100"/>
                      <w:kern w:val="2"/>
                      <w:position w:val="0"/>
                      <w:sz w:val="21"/>
                      <w:szCs w:val="21"/>
                      <w:highlight w:val="none"/>
                      <w:lang w:val="en-US" w:eastAsia="zh-CN" w:bidi="ar-SA"/>
                    </w:rPr>
                    <w:t>项目无生产废水产生，仅有生活污水。</w:t>
                  </w:r>
                  <w:r>
                    <w:rPr>
                      <w:rFonts w:hAnsi="Times New Roman"/>
                      <w:sz w:val="21"/>
                      <w:szCs w:val="21"/>
                    </w:rPr>
                    <w:t>项目产生的食堂废水经隔油池</w:t>
                  </w:r>
                  <w:r>
                    <w:rPr>
                      <w:rFonts w:hint="eastAsia" w:hAnsi="Times New Roman"/>
                      <w:sz w:val="21"/>
                      <w:szCs w:val="21"/>
                    </w:rPr>
                    <w:t>隔油</w:t>
                  </w:r>
                  <w:r>
                    <w:rPr>
                      <w:rFonts w:hAnsi="Times New Roman"/>
                      <w:sz w:val="21"/>
                      <w:szCs w:val="21"/>
                    </w:rPr>
                    <w:t>后，与生活污水</w:t>
                  </w:r>
                  <w:r>
                    <w:rPr>
                      <w:rFonts w:hint="eastAsia" w:hAnsi="Times New Roman"/>
                      <w:sz w:val="21"/>
                      <w:szCs w:val="21"/>
                    </w:rPr>
                    <w:t>一并</w:t>
                  </w:r>
                  <w:r>
                    <w:rPr>
                      <w:rFonts w:hint="eastAsia"/>
                      <w:sz w:val="21"/>
                      <w:szCs w:val="21"/>
                    </w:rPr>
                    <w:t>依托使用云南鹏腾实业有限公司已建的化粪池、污水处理站处理</w:t>
                  </w:r>
                  <w:r>
                    <w:rPr>
                      <w:rFonts w:hAnsi="Times New Roman"/>
                      <w:sz w:val="21"/>
                      <w:szCs w:val="21"/>
                    </w:rPr>
                    <w:t>达到《城市污水再生利用 城市杂用水水质》（GB/T18920-2020）中</w:t>
                  </w:r>
                  <w:r>
                    <w:rPr>
                      <w:rFonts w:hint="eastAsia"/>
                      <w:sz w:val="21"/>
                      <w:szCs w:val="21"/>
                    </w:rPr>
                    <w:t>城市绿化、道路清扫、消防、建筑施工标准</w:t>
                  </w:r>
                  <w:r>
                    <w:rPr>
                      <w:rFonts w:hAnsi="Times New Roman"/>
                      <w:sz w:val="21"/>
                      <w:szCs w:val="21"/>
                    </w:rPr>
                    <w:t>后</w:t>
                  </w:r>
                  <w:r>
                    <w:rPr>
                      <w:rFonts w:hint="eastAsia" w:hAnsi="Times New Roman"/>
                      <w:sz w:val="21"/>
                      <w:szCs w:val="21"/>
                    </w:rPr>
                    <w:t>，</w:t>
                  </w:r>
                  <w:r>
                    <w:rPr>
                      <w:rFonts w:hAnsi="Times New Roman"/>
                      <w:sz w:val="21"/>
                      <w:szCs w:val="21"/>
                    </w:rPr>
                    <w:t>回用于</w:t>
                  </w:r>
                  <w:r>
                    <w:rPr>
                      <w:rFonts w:hint="eastAsia" w:hAnsi="Times New Roman"/>
                      <w:sz w:val="21"/>
                      <w:szCs w:val="21"/>
                    </w:rPr>
                    <w:t>厂</w:t>
                  </w:r>
                  <w:r>
                    <w:rPr>
                      <w:rFonts w:hAnsi="Times New Roman"/>
                      <w:sz w:val="21"/>
                      <w:szCs w:val="21"/>
                    </w:rPr>
                    <w:t>区绿化</w:t>
                  </w:r>
                  <w:r>
                    <w:rPr>
                      <w:rFonts w:hint="eastAsia"/>
                      <w:sz w:val="21"/>
                      <w:szCs w:val="21"/>
                    </w:rPr>
                    <w:t>和道路洒水降尘</w:t>
                  </w:r>
                  <w:r>
                    <w:rPr>
                      <w:rFonts w:hint="eastAsia" w:hAnsi="Times New Roman"/>
                      <w:sz w:val="21"/>
                      <w:szCs w:val="21"/>
                    </w:rPr>
                    <w:t>，</w:t>
                  </w:r>
                  <w:r>
                    <w:rPr>
                      <w:rFonts w:hAnsi="Times New Roman"/>
                      <w:sz w:val="21"/>
                      <w:szCs w:val="21"/>
                    </w:rPr>
                    <w:t>不外排。</w:t>
                  </w:r>
                  <w:r>
                    <w:rPr>
                      <w:rFonts w:hint="default" w:ascii="Times New Roman" w:hAnsi="Times New Roman" w:eastAsia="宋体" w:cs="Times New Roman"/>
                      <w:color w:val="auto"/>
                      <w:szCs w:val="21"/>
                      <w:highlight w:val="none"/>
                    </w:rPr>
                    <w:t>不属于高耗水项目。</w:t>
                  </w:r>
                </w:p>
              </w:tc>
              <w:tc>
                <w:tcPr>
                  <w:tcW w:w="443" w:type="pct"/>
                  <w:tcBorders>
                    <w:tl2br w:val="nil"/>
                    <w:tr2bl w:val="nil"/>
                  </w:tcBorders>
                  <w:noWrap w:val="0"/>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符合</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250" w:type="pct"/>
                  <w:vMerge w:val="continue"/>
                  <w:tcBorders>
                    <w:tl2br w:val="nil"/>
                    <w:tr2bl w:val="nil"/>
                  </w:tcBorders>
                  <w:noWrap w:val="0"/>
                  <w:vAlign w:val="center"/>
                </w:tcPr>
                <w:p>
                  <w:pPr>
                    <w:jc w:val="center"/>
                    <w:rPr>
                      <w:rFonts w:hint="default" w:ascii="Times New Roman" w:hAnsi="Times New Roman" w:eastAsia="宋体" w:cs="Times New Roman"/>
                      <w:color w:val="auto"/>
                      <w:szCs w:val="21"/>
                      <w:highlight w:val="none"/>
                    </w:rPr>
                  </w:pPr>
                </w:p>
              </w:tc>
              <w:tc>
                <w:tcPr>
                  <w:tcW w:w="436" w:type="pct"/>
                  <w:tcBorders>
                    <w:tl2br w:val="nil"/>
                    <w:tr2bl w:val="nil"/>
                  </w:tcBorders>
                  <w:noWrap w:val="0"/>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能源利用上线</w:t>
                  </w:r>
                </w:p>
              </w:tc>
              <w:tc>
                <w:tcPr>
                  <w:tcW w:w="2168" w:type="pct"/>
                  <w:gridSpan w:val="2"/>
                  <w:tcBorders>
                    <w:tl2br w:val="nil"/>
                    <w:tr2bl w:val="nil"/>
                  </w:tcBorders>
                  <w:noWrap w:val="0"/>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lang w:val="zh-CN"/>
                    </w:rPr>
                    <w:t>按时完成单位GDP能耗下降率、能源消费总量等能源控制指标。</w:t>
                  </w:r>
                </w:p>
              </w:tc>
              <w:tc>
                <w:tcPr>
                  <w:tcW w:w="1700" w:type="pct"/>
                  <w:tcBorders>
                    <w:tl2br w:val="nil"/>
                    <w:tr2bl w:val="nil"/>
                  </w:tcBorders>
                  <w:noWrap w:val="0"/>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项目生产过程中仅使用电能，不属于高耗能项目。</w:t>
                  </w:r>
                </w:p>
              </w:tc>
              <w:tc>
                <w:tcPr>
                  <w:tcW w:w="443" w:type="pct"/>
                  <w:tcBorders>
                    <w:tl2br w:val="nil"/>
                    <w:tr2bl w:val="nil"/>
                  </w:tcBorders>
                  <w:noWrap w:val="0"/>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符合</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250" w:type="pct"/>
                  <w:vMerge w:val="continue"/>
                  <w:tcBorders>
                    <w:tl2br w:val="nil"/>
                    <w:tr2bl w:val="nil"/>
                  </w:tcBorders>
                  <w:noWrap w:val="0"/>
                  <w:vAlign w:val="center"/>
                </w:tcPr>
                <w:p>
                  <w:pPr>
                    <w:jc w:val="center"/>
                    <w:rPr>
                      <w:rFonts w:hint="default" w:ascii="Times New Roman" w:hAnsi="Times New Roman" w:eastAsia="宋体" w:cs="Times New Roman"/>
                      <w:color w:val="auto"/>
                      <w:szCs w:val="21"/>
                      <w:highlight w:val="none"/>
                    </w:rPr>
                  </w:pPr>
                </w:p>
              </w:tc>
              <w:tc>
                <w:tcPr>
                  <w:tcW w:w="436" w:type="pct"/>
                  <w:tcBorders>
                    <w:tl2br w:val="nil"/>
                    <w:tr2bl w:val="nil"/>
                  </w:tcBorders>
                  <w:noWrap w:val="0"/>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土地资源利用</w:t>
                  </w:r>
                  <w:r>
                    <w:rPr>
                      <w:rFonts w:hint="eastAsia" w:cs="Times New Roman"/>
                      <w:color w:val="auto"/>
                      <w:szCs w:val="21"/>
                      <w:highlight w:val="none"/>
                      <w:lang w:eastAsia="zh-CN"/>
                    </w:rPr>
                    <w:t>上限</w:t>
                  </w:r>
                </w:p>
              </w:tc>
              <w:tc>
                <w:tcPr>
                  <w:tcW w:w="2168" w:type="pct"/>
                  <w:gridSpan w:val="2"/>
                  <w:tcBorders>
                    <w:tl2br w:val="nil"/>
                    <w:tr2bl w:val="nil"/>
                  </w:tcBorders>
                  <w:noWrap w:val="0"/>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lang w:val="zh-CN"/>
                    </w:rPr>
                    <w:t>按时完成耕地保有量、基本农田保护面积、建设用地总规模等土地资源利用上限控制指标。</w:t>
                  </w:r>
                </w:p>
              </w:tc>
              <w:tc>
                <w:tcPr>
                  <w:tcW w:w="1700" w:type="pct"/>
                  <w:tcBorders>
                    <w:tl2br w:val="nil"/>
                    <w:tr2bl w:val="nil"/>
                  </w:tcBorders>
                  <w:noWrap w:val="0"/>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项目不占用耕地及基本农田，用地类型为工业工地，不会突破当地土地资源利用上线。</w:t>
                  </w:r>
                </w:p>
              </w:tc>
              <w:tc>
                <w:tcPr>
                  <w:tcW w:w="443" w:type="pct"/>
                  <w:tcBorders>
                    <w:tl2br w:val="nil"/>
                    <w:tr2bl w:val="nil"/>
                  </w:tcBorders>
                  <w:noWrap w:val="0"/>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符合</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250" w:type="pct"/>
                  <w:vMerge w:val="restart"/>
                  <w:tcBorders>
                    <w:tl2br w:val="nil"/>
                    <w:tr2bl w:val="nil"/>
                  </w:tcBorders>
                  <w:noWrap w:val="0"/>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生态环境准入清单</w:t>
                  </w:r>
                </w:p>
              </w:tc>
              <w:tc>
                <w:tcPr>
                  <w:tcW w:w="436" w:type="pct"/>
                  <w:vMerge w:val="restart"/>
                  <w:tcBorders>
                    <w:tl2br w:val="nil"/>
                    <w:tr2bl w:val="nil"/>
                  </w:tcBorders>
                  <w:noWrap w:val="0"/>
                  <w:vAlign w:val="center"/>
                </w:tcPr>
                <w:p>
                  <w:pPr>
                    <w:jc w:val="center"/>
                    <w:rPr>
                      <w:rFonts w:hint="default" w:ascii="Times New Roman" w:hAnsi="Times New Roman" w:eastAsia="宋体" w:cs="Times New Roman"/>
                      <w:color w:val="auto"/>
                      <w:szCs w:val="21"/>
                      <w:highlight w:val="none"/>
                    </w:rPr>
                  </w:pPr>
                  <w:r>
                    <w:rPr>
                      <w:rFonts w:ascii="Times New Roman" w:hAnsi="Times New Roman" w:eastAsia="宋体"/>
                      <w:color w:val="auto"/>
                      <w:spacing w:val="0"/>
                      <w:kern w:val="0"/>
                      <w:sz w:val="21"/>
                      <w:szCs w:val="21"/>
                      <w:lang w:val="zh-CN"/>
                    </w:rPr>
                    <w:t>寻甸回族彝族自治县一般管控单元</w:t>
                  </w:r>
                </w:p>
              </w:tc>
              <w:tc>
                <w:tcPr>
                  <w:tcW w:w="267" w:type="pct"/>
                  <w:tcBorders>
                    <w:tl2br w:val="nil"/>
                    <w:tr2bl w:val="nil"/>
                  </w:tcBorders>
                  <w:noWrap w:val="0"/>
                  <w:vAlign w:val="center"/>
                </w:tcPr>
                <w:p>
                  <w:pPr>
                    <w:snapToGrid w:val="0"/>
                    <w:jc w:val="center"/>
                    <w:rPr>
                      <w:rStyle w:val="104"/>
                      <w:rFonts w:hint="default" w:ascii="Times New Roman" w:hAnsi="Times New Roman" w:eastAsia="宋体" w:cs="Times New Roman"/>
                      <w:color w:val="auto"/>
                      <w:kern w:val="0"/>
                      <w:szCs w:val="21"/>
                      <w:highlight w:val="none"/>
                    </w:rPr>
                  </w:pPr>
                  <w:r>
                    <w:rPr>
                      <w:rStyle w:val="104"/>
                      <w:rFonts w:hint="default" w:ascii="Times New Roman" w:hAnsi="Times New Roman" w:eastAsia="宋体" w:cs="Times New Roman"/>
                      <w:color w:val="auto"/>
                      <w:kern w:val="0"/>
                      <w:szCs w:val="21"/>
                      <w:highlight w:val="none"/>
                    </w:rPr>
                    <w:t>空间布局</w:t>
                  </w:r>
                </w:p>
                <w:p>
                  <w:pPr>
                    <w:snapToGrid w:val="0"/>
                    <w:jc w:val="center"/>
                    <w:rPr>
                      <w:rFonts w:hint="default" w:ascii="Times New Roman" w:hAnsi="Times New Roman" w:eastAsia="宋体" w:cs="Times New Roman"/>
                      <w:color w:val="auto"/>
                      <w:szCs w:val="21"/>
                      <w:highlight w:val="none"/>
                    </w:rPr>
                  </w:pPr>
                  <w:r>
                    <w:rPr>
                      <w:rStyle w:val="104"/>
                      <w:rFonts w:hint="default" w:ascii="Times New Roman" w:hAnsi="Times New Roman" w:eastAsia="宋体" w:cs="Times New Roman"/>
                      <w:color w:val="auto"/>
                      <w:kern w:val="0"/>
                      <w:szCs w:val="21"/>
                      <w:highlight w:val="none"/>
                    </w:rPr>
                    <w:t>约束</w:t>
                  </w:r>
                </w:p>
              </w:tc>
              <w:tc>
                <w:tcPr>
                  <w:tcW w:w="1901" w:type="pct"/>
                  <w:tcBorders>
                    <w:tl2br w:val="nil"/>
                    <w:tr2bl w:val="nil"/>
                  </w:tcBorders>
                  <w:noWrap w:val="0"/>
                  <w:vAlign w:val="center"/>
                </w:tcPr>
                <w:p>
                  <w:pPr>
                    <w:adjustRightInd w:val="0"/>
                    <w:snapToGrid w:val="0"/>
                    <w:jc w:val="both"/>
                    <w:rPr>
                      <w:bCs/>
                      <w:color w:val="auto"/>
                      <w:sz w:val="21"/>
                      <w:szCs w:val="21"/>
                    </w:rPr>
                  </w:pPr>
                  <w:r>
                    <w:rPr>
                      <w:rFonts w:hint="eastAsia"/>
                      <w:bCs/>
                      <w:color w:val="auto"/>
                      <w:sz w:val="21"/>
                      <w:szCs w:val="21"/>
                    </w:rPr>
                    <w:t>1、禁止一切破坏水环境生态平衡的活动及破坏水源林、护岸林、与水源保护相关植被的活动。</w:t>
                  </w:r>
                </w:p>
                <w:p>
                  <w:pPr>
                    <w:adjustRightInd w:val="0"/>
                    <w:snapToGrid w:val="0"/>
                    <w:jc w:val="both"/>
                    <w:rPr>
                      <w:bCs/>
                      <w:color w:val="auto"/>
                      <w:sz w:val="21"/>
                      <w:szCs w:val="21"/>
                    </w:rPr>
                  </w:pPr>
                  <w:r>
                    <w:rPr>
                      <w:bCs/>
                      <w:color w:val="auto"/>
                      <w:sz w:val="21"/>
                      <w:szCs w:val="21"/>
                    </w:rPr>
                    <w:t>2</w:t>
                  </w:r>
                  <w:r>
                    <w:rPr>
                      <w:rFonts w:hint="eastAsia"/>
                      <w:bCs/>
                      <w:color w:val="auto"/>
                      <w:sz w:val="21"/>
                      <w:szCs w:val="21"/>
                    </w:rPr>
                    <w:t>、禁止向水域倾倒工业废渣、城市垃圾、粪便及其他废弃物。</w:t>
                  </w:r>
                </w:p>
                <w:p>
                  <w:pPr>
                    <w:adjustRightInd w:val="0"/>
                    <w:snapToGrid w:val="0"/>
                    <w:jc w:val="both"/>
                    <w:rPr>
                      <w:bCs/>
                      <w:color w:val="auto"/>
                      <w:sz w:val="21"/>
                      <w:szCs w:val="21"/>
                    </w:rPr>
                  </w:pPr>
                  <w:r>
                    <w:rPr>
                      <w:bCs/>
                      <w:color w:val="auto"/>
                      <w:sz w:val="21"/>
                      <w:szCs w:val="21"/>
                    </w:rPr>
                    <w:t>3.禁止使用剧毒和高残留农药，不得滥用化肥，不得使用炸药、毒品捕杀鱼类。</w:t>
                  </w:r>
                </w:p>
                <w:p>
                  <w:pPr>
                    <w:adjustRightInd w:val="0"/>
                    <w:snapToGrid w:val="0"/>
                    <w:jc w:val="both"/>
                    <w:rPr>
                      <w:bCs/>
                      <w:color w:val="auto"/>
                      <w:sz w:val="21"/>
                      <w:szCs w:val="21"/>
                    </w:rPr>
                  </w:pPr>
                  <w:r>
                    <w:rPr>
                      <w:bCs/>
                      <w:color w:val="auto"/>
                      <w:sz w:val="21"/>
                      <w:szCs w:val="21"/>
                    </w:rPr>
                    <w:t>4.禁止设立装卸垃圾、粪便、油类和有毒物品的码头。</w:t>
                  </w:r>
                </w:p>
                <w:p>
                  <w:pPr>
                    <w:snapToGrid/>
                    <w:spacing w:line="240" w:lineRule="auto"/>
                    <w:jc w:val="center"/>
                    <w:outlineLvl w:val="9"/>
                    <w:rPr>
                      <w:rStyle w:val="104"/>
                      <w:rFonts w:hint="default" w:ascii="Times New Roman" w:hAnsi="Times New Roman" w:eastAsia="宋体" w:cs="Times New Roman"/>
                      <w:color w:val="auto"/>
                      <w:spacing w:val="-6"/>
                      <w:kern w:val="0"/>
                      <w:szCs w:val="21"/>
                      <w:highlight w:val="none"/>
                    </w:rPr>
                  </w:pPr>
                  <w:r>
                    <w:rPr>
                      <w:bCs/>
                      <w:color w:val="auto"/>
                      <w:sz w:val="21"/>
                      <w:szCs w:val="21"/>
                    </w:rPr>
                    <w:t>5.禁止新建、扩建对水体污染严重的建设项目；改建建设项目，不得增加排污量。</w:t>
                  </w:r>
                </w:p>
              </w:tc>
              <w:tc>
                <w:tcPr>
                  <w:tcW w:w="1700" w:type="pct"/>
                  <w:tcBorders>
                    <w:tl2br w:val="nil"/>
                    <w:tr2bl w:val="nil"/>
                  </w:tcBorders>
                  <w:noWrap w:val="0"/>
                  <w:vAlign w:val="center"/>
                </w:tcPr>
                <w:p>
                  <w:pPr>
                    <w:adjustRightInd w:val="0"/>
                    <w:snapToGrid w:val="0"/>
                    <w:jc w:val="both"/>
                    <w:rPr>
                      <w:bCs/>
                      <w:color w:val="auto"/>
                      <w:sz w:val="21"/>
                      <w:szCs w:val="21"/>
                    </w:rPr>
                  </w:pPr>
                  <w:r>
                    <w:rPr>
                      <w:rFonts w:hint="eastAsia"/>
                      <w:color w:val="auto"/>
                      <w:sz w:val="21"/>
                      <w:szCs w:val="21"/>
                    </w:rPr>
                    <w:t>1、项目不涉及</w:t>
                  </w:r>
                  <w:r>
                    <w:rPr>
                      <w:rFonts w:hint="eastAsia"/>
                      <w:bCs/>
                      <w:color w:val="auto"/>
                      <w:sz w:val="21"/>
                      <w:szCs w:val="21"/>
                    </w:rPr>
                    <w:t>破坏水环境生态平衡的活动及破坏水源林、护岸林、与水源保护相关植被；</w:t>
                  </w:r>
                </w:p>
                <w:p>
                  <w:pPr>
                    <w:adjustRightInd w:val="0"/>
                    <w:snapToGrid w:val="0"/>
                    <w:jc w:val="both"/>
                    <w:rPr>
                      <w:bCs/>
                      <w:color w:val="auto"/>
                      <w:sz w:val="21"/>
                      <w:szCs w:val="21"/>
                    </w:rPr>
                  </w:pPr>
                  <w:r>
                    <w:rPr>
                      <w:rFonts w:hint="eastAsia"/>
                      <w:bCs/>
                      <w:color w:val="auto"/>
                      <w:sz w:val="21"/>
                      <w:szCs w:val="21"/>
                      <w:lang w:val="en-US" w:eastAsia="zh-CN"/>
                    </w:rPr>
                    <w:t>2、</w:t>
                  </w:r>
                  <w:r>
                    <w:rPr>
                      <w:rFonts w:hint="default" w:ascii="Times New Roman" w:hAnsi="Times New Roman" w:eastAsia="宋体" w:cs="Times New Roman"/>
                      <w:b w:val="0"/>
                      <w:bCs w:val="0"/>
                      <w:color w:val="auto"/>
                      <w:kern w:val="2"/>
                      <w:sz w:val="21"/>
                      <w:szCs w:val="21"/>
                      <w:highlight w:val="none"/>
                      <w:lang w:val="en-US" w:eastAsia="zh-CN" w:bidi="ar-SA"/>
                    </w:rPr>
                    <w:t>项目</w:t>
                  </w:r>
                  <w:r>
                    <w:rPr>
                      <w:rFonts w:hint="eastAsia" w:ascii="Times New Roman" w:hAnsi="Times New Roman" w:eastAsia="宋体" w:cs="Times New Roman"/>
                      <w:b w:val="0"/>
                      <w:bCs w:val="0"/>
                      <w:color w:val="auto"/>
                      <w:kern w:val="2"/>
                      <w:sz w:val="21"/>
                      <w:szCs w:val="21"/>
                      <w:highlight w:val="none"/>
                      <w:lang w:val="en-US" w:eastAsia="zh-CN" w:bidi="ar-SA"/>
                    </w:rPr>
                    <w:t>除尘器收集的粉尘</w:t>
                  </w:r>
                  <w:r>
                    <w:rPr>
                      <w:rFonts w:hint="default" w:ascii="Times New Roman" w:hAnsi="Times New Roman" w:eastAsia="宋体" w:cs="Times New Roman"/>
                      <w:b w:val="0"/>
                      <w:bCs w:val="0"/>
                      <w:color w:val="auto"/>
                      <w:kern w:val="2"/>
                      <w:sz w:val="21"/>
                      <w:szCs w:val="21"/>
                      <w:highlight w:val="none"/>
                      <w:lang w:val="en-US" w:eastAsia="zh-CN" w:bidi="ar-SA"/>
                    </w:rPr>
                    <w:t>统一收集后暂存于一般固体废物暂存区定期外售；生活垃圾统一收集后由当地环卫部门定期清运、处置；食堂餐厨垃圾通过加盖塑料桶收集后由有资质的单位定期清运、处置</w:t>
                  </w:r>
                  <w:r>
                    <w:rPr>
                      <w:rFonts w:hint="eastAsia" w:ascii="Times New Roman" w:hAnsi="Times New Roman" w:eastAsia="宋体" w:cs="Times New Roman"/>
                      <w:b w:val="0"/>
                      <w:bCs w:val="0"/>
                      <w:color w:val="auto"/>
                      <w:kern w:val="2"/>
                      <w:sz w:val="21"/>
                      <w:szCs w:val="21"/>
                      <w:highlight w:val="none"/>
                      <w:lang w:val="en-US" w:eastAsia="zh-CN" w:bidi="ar-SA"/>
                    </w:rPr>
                    <w:t>；</w:t>
                  </w:r>
                  <w:r>
                    <w:rPr>
                      <w:rFonts w:hint="default" w:ascii="Times New Roman" w:hAnsi="Times New Roman" w:eastAsia="宋体" w:cs="Times New Roman"/>
                      <w:b w:val="0"/>
                      <w:bCs w:val="0"/>
                      <w:color w:val="auto"/>
                      <w:kern w:val="2"/>
                      <w:sz w:val="21"/>
                      <w:szCs w:val="21"/>
                      <w:highlight w:val="none"/>
                      <w:lang w:val="en-US" w:eastAsia="zh-CN" w:bidi="ar-SA"/>
                    </w:rPr>
                    <w:t>食堂</w:t>
                  </w:r>
                  <w:r>
                    <w:rPr>
                      <w:rFonts w:hint="eastAsia" w:ascii="Times New Roman" w:hAnsi="Times New Roman" w:eastAsia="宋体" w:cs="Times New Roman"/>
                      <w:b w:val="0"/>
                      <w:bCs w:val="0"/>
                      <w:color w:val="auto"/>
                      <w:kern w:val="2"/>
                      <w:sz w:val="21"/>
                      <w:szCs w:val="21"/>
                      <w:highlight w:val="none"/>
                      <w:lang w:val="en-US" w:eastAsia="zh-CN" w:bidi="ar-SA"/>
                    </w:rPr>
                    <w:t>隔油池</w:t>
                  </w:r>
                  <w:r>
                    <w:rPr>
                      <w:rFonts w:hint="default" w:ascii="Times New Roman" w:hAnsi="Times New Roman" w:eastAsia="宋体" w:cs="Times New Roman"/>
                      <w:b w:val="0"/>
                      <w:bCs w:val="0"/>
                      <w:color w:val="auto"/>
                      <w:kern w:val="2"/>
                      <w:sz w:val="21"/>
                      <w:szCs w:val="21"/>
                      <w:highlight w:val="none"/>
                      <w:lang w:val="en-US" w:eastAsia="zh-CN" w:bidi="ar-SA"/>
                    </w:rPr>
                    <w:t>废油脂定期清掏后可与食堂泔水一起收集于泔水桶内，由有资质的单位定期清运、处置；废活性炭、废矿物油、废弃的含油抹布、劳保用品收集暂存于危废暂存间后，委托资质单位清运处置。</w:t>
                  </w:r>
                  <w:r>
                    <w:rPr>
                      <w:rFonts w:hint="eastAsia"/>
                      <w:bCs/>
                      <w:color w:val="auto"/>
                      <w:sz w:val="21"/>
                      <w:szCs w:val="21"/>
                    </w:rPr>
                    <w:t>不涉及向水域倾倒工业废渣、城市垃圾、粪便及其他废弃物。</w:t>
                  </w:r>
                </w:p>
                <w:p>
                  <w:pPr>
                    <w:adjustRightInd w:val="0"/>
                    <w:snapToGrid w:val="0"/>
                    <w:jc w:val="both"/>
                    <w:rPr>
                      <w:bCs/>
                      <w:color w:val="auto"/>
                      <w:sz w:val="21"/>
                      <w:szCs w:val="21"/>
                    </w:rPr>
                  </w:pPr>
                  <w:r>
                    <w:rPr>
                      <w:rFonts w:hint="eastAsia"/>
                      <w:color w:val="auto"/>
                      <w:sz w:val="21"/>
                      <w:szCs w:val="21"/>
                    </w:rPr>
                    <w:t>3、项目不涉及</w:t>
                  </w:r>
                  <w:r>
                    <w:rPr>
                      <w:bCs/>
                      <w:color w:val="auto"/>
                      <w:sz w:val="21"/>
                      <w:szCs w:val="21"/>
                    </w:rPr>
                    <w:t>使用剧毒和高残留农药，滥用化肥，使用炸药、毒品捕杀鱼类。</w:t>
                  </w:r>
                </w:p>
                <w:p>
                  <w:pPr>
                    <w:adjustRightInd w:val="0"/>
                    <w:snapToGrid w:val="0"/>
                    <w:jc w:val="both"/>
                    <w:rPr>
                      <w:rStyle w:val="104"/>
                      <w:rFonts w:hint="eastAsia" w:cs="Times New Roman"/>
                      <w:color w:val="auto"/>
                      <w:kern w:val="0"/>
                      <w:szCs w:val="21"/>
                      <w:highlight w:val="none"/>
                      <w:lang w:val="en-US" w:eastAsia="zh-CN"/>
                    </w:rPr>
                  </w:pPr>
                  <w:r>
                    <w:rPr>
                      <w:bCs/>
                      <w:color w:val="auto"/>
                      <w:sz w:val="21"/>
                      <w:szCs w:val="21"/>
                    </w:rPr>
                    <w:t>4</w:t>
                  </w:r>
                  <w:r>
                    <w:rPr>
                      <w:rFonts w:hint="eastAsia"/>
                      <w:bCs/>
                      <w:color w:val="auto"/>
                      <w:sz w:val="21"/>
                      <w:szCs w:val="21"/>
                    </w:rPr>
                    <w:t>项目不涉及</w:t>
                  </w:r>
                  <w:r>
                    <w:rPr>
                      <w:bCs/>
                      <w:color w:val="auto"/>
                      <w:sz w:val="21"/>
                      <w:szCs w:val="21"/>
                    </w:rPr>
                    <w:t>装卸垃圾、粪便、油类和有毒物品的码头。</w:t>
                  </w:r>
                </w:p>
                <w:p>
                  <w:pPr>
                    <w:snapToGrid/>
                    <w:spacing w:line="240" w:lineRule="auto"/>
                    <w:jc w:val="center"/>
                    <w:outlineLvl w:val="9"/>
                    <w:rPr>
                      <w:rStyle w:val="104"/>
                      <w:rFonts w:hint="default" w:ascii="Times New Roman" w:hAnsi="Times New Roman" w:eastAsia="宋体" w:cs="Times New Roman"/>
                      <w:color w:val="auto"/>
                      <w:kern w:val="0"/>
                      <w:szCs w:val="21"/>
                      <w:highlight w:val="none"/>
                    </w:rPr>
                  </w:pPr>
                  <w:r>
                    <w:rPr>
                      <w:rStyle w:val="104"/>
                      <w:rFonts w:hint="eastAsia" w:cs="Times New Roman"/>
                      <w:color w:val="auto"/>
                      <w:kern w:val="0"/>
                      <w:szCs w:val="21"/>
                      <w:highlight w:val="none"/>
                      <w:lang w:val="en-US" w:eastAsia="zh-CN"/>
                    </w:rPr>
                    <w:t>5</w:t>
                  </w:r>
                  <w:r>
                    <w:rPr>
                      <w:rStyle w:val="104"/>
                      <w:rFonts w:hint="default" w:ascii="Times New Roman" w:hAnsi="Times New Roman" w:eastAsia="宋体" w:cs="Times New Roman"/>
                      <w:color w:val="auto"/>
                      <w:kern w:val="0"/>
                      <w:szCs w:val="21"/>
                      <w:highlight w:val="none"/>
                    </w:rPr>
                    <w:t>.</w:t>
                  </w:r>
                  <w:r>
                    <w:rPr>
                      <w:rFonts w:hint="eastAsia" w:cs="Times New Roman"/>
                      <w:caps w:val="0"/>
                      <w:snapToGrid w:val="0"/>
                      <w:color w:val="auto"/>
                      <w:spacing w:val="0"/>
                      <w:w w:val="100"/>
                      <w:kern w:val="2"/>
                      <w:position w:val="0"/>
                      <w:sz w:val="21"/>
                      <w:szCs w:val="21"/>
                      <w:highlight w:val="none"/>
                      <w:lang w:val="en-US" w:eastAsia="zh-CN" w:bidi="ar-SA"/>
                    </w:rPr>
                    <w:t>项目无生产废水产生，仅有生活污水。</w:t>
                  </w:r>
                  <w:r>
                    <w:rPr>
                      <w:rFonts w:hAnsi="Times New Roman"/>
                      <w:sz w:val="21"/>
                      <w:szCs w:val="21"/>
                    </w:rPr>
                    <w:t>项目产生的食堂废水经隔油池</w:t>
                  </w:r>
                  <w:r>
                    <w:rPr>
                      <w:rFonts w:hint="eastAsia" w:hAnsi="Times New Roman"/>
                      <w:sz w:val="21"/>
                      <w:szCs w:val="21"/>
                    </w:rPr>
                    <w:t>隔油</w:t>
                  </w:r>
                  <w:r>
                    <w:rPr>
                      <w:rFonts w:hAnsi="Times New Roman"/>
                      <w:sz w:val="21"/>
                      <w:szCs w:val="21"/>
                    </w:rPr>
                    <w:t>后，与生活污水</w:t>
                  </w:r>
                  <w:r>
                    <w:rPr>
                      <w:rFonts w:hint="eastAsia" w:hAnsi="Times New Roman"/>
                      <w:sz w:val="21"/>
                      <w:szCs w:val="21"/>
                    </w:rPr>
                    <w:t>一并</w:t>
                  </w:r>
                  <w:r>
                    <w:rPr>
                      <w:rFonts w:hint="eastAsia"/>
                      <w:sz w:val="21"/>
                      <w:szCs w:val="21"/>
                    </w:rPr>
                    <w:t>依托使用云南鹏腾实业有限公司已建的化粪池、污水处理站处理</w:t>
                  </w:r>
                  <w:r>
                    <w:rPr>
                      <w:rFonts w:hAnsi="Times New Roman"/>
                      <w:sz w:val="21"/>
                      <w:szCs w:val="21"/>
                    </w:rPr>
                    <w:t>达到《城市污水再生利用 城市杂用水水质》（GB/T18920-2020）中</w:t>
                  </w:r>
                  <w:r>
                    <w:rPr>
                      <w:rFonts w:hint="eastAsia"/>
                      <w:sz w:val="21"/>
                      <w:szCs w:val="21"/>
                    </w:rPr>
                    <w:t>城市绿化、道路清扫、消防、建筑施工标准</w:t>
                  </w:r>
                  <w:r>
                    <w:rPr>
                      <w:rFonts w:hAnsi="Times New Roman"/>
                      <w:sz w:val="21"/>
                      <w:szCs w:val="21"/>
                    </w:rPr>
                    <w:t>后</w:t>
                  </w:r>
                  <w:r>
                    <w:rPr>
                      <w:rFonts w:hint="eastAsia" w:hAnsi="Times New Roman"/>
                      <w:sz w:val="21"/>
                      <w:szCs w:val="21"/>
                    </w:rPr>
                    <w:t>，</w:t>
                  </w:r>
                  <w:r>
                    <w:rPr>
                      <w:rFonts w:hAnsi="Times New Roman"/>
                      <w:sz w:val="21"/>
                      <w:szCs w:val="21"/>
                    </w:rPr>
                    <w:t>回用于</w:t>
                  </w:r>
                  <w:r>
                    <w:rPr>
                      <w:rFonts w:hint="eastAsia" w:hAnsi="Times New Roman"/>
                      <w:sz w:val="21"/>
                      <w:szCs w:val="21"/>
                    </w:rPr>
                    <w:t>厂</w:t>
                  </w:r>
                  <w:r>
                    <w:rPr>
                      <w:rFonts w:hAnsi="Times New Roman"/>
                      <w:sz w:val="21"/>
                      <w:szCs w:val="21"/>
                    </w:rPr>
                    <w:t>区绿化</w:t>
                  </w:r>
                  <w:r>
                    <w:rPr>
                      <w:rFonts w:hint="eastAsia"/>
                      <w:sz w:val="21"/>
                      <w:szCs w:val="21"/>
                    </w:rPr>
                    <w:t>和道路洒水降尘</w:t>
                  </w:r>
                  <w:r>
                    <w:rPr>
                      <w:rFonts w:hint="eastAsia" w:hAnsi="Times New Roman"/>
                      <w:sz w:val="21"/>
                      <w:szCs w:val="21"/>
                    </w:rPr>
                    <w:t>，</w:t>
                  </w:r>
                  <w:r>
                    <w:rPr>
                      <w:rFonts w:hAnsi="Times New Roman"/>
                      <w:sz w:val="21"/>
                      <w:szCs w:val="21"/>
                    </w:rPr>
                    <w:t>不外排。</w:t>
                  </w:r>
                </w:p>
              </w:tc>
              <w:tc>
                <w:tcPr>
                  <w:tcW w:w="443" w:type="pct"/>
                  <w:tcBorders>
                    <w:tl2br w:val="nil"/>
                    <w:tr2bl w:val="nil"/>
                  </w:tcBorders>
                  <w:noWrap w:val="0"/>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符合</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250" w:type="pct"/>
                  <w:vMerge w:val="continue"/>
                  <w:tcBorders>
                    <w:tl2br w:val="nil"/>
                    <w:tr2bl w:val="nil"/>
                  </w:tcBorders>
                  <w:noWrap w:val="0"/>
                  <w:vAlign w:val="center"/>
                </w:tcPr>
                <w:p>
                  <w:pPr>
                    <w:jc w:val="center"/>
                    <w:rPr>
                      <w:rFonts w:hint="default" w:ascii="Times New Roman" w:hAnsi="Times New Roman" w:eastAsia="宋体" w:cs="Times New Roman"/>
                      <w:color w:val="auto"/>
                      <w:szCs w:val="21"/>
                      <w:highlight w:val="none"/>
                    </w:rPr>
                  </w:pPr>
                </w:p>
              </w:tc>
              <w:tc>
                <w:tcPr>
                  <w:tcW w:w="436" w:type="pct"/>
                  <w:vMerge w:val="continue"/>
                  <w:tcBorders>
                    <w:tl2br w:val="nil"/>
                    <w:tr2bl w:val="nil"/>
                  </w:tcBorders>
                  <w:noWrap w:val="0"/>
                  <w:vAlign w:val="center"/>
                </w:tcPr>
                <w:p>
                  <w:pPr>
                    <w:jc w:val="center"/>
                    <w:rPr>
                      <w:rFonts w:hint="default" w:ascii="Times New Roman" w:hAnsi="Times New Roman" w:eastAsia="宋体" w:cs="Times New Roman"/>
                      <w:color w:val="auto"/>
                      <w:szCs w:val="21"/>
                      <w:highlight w:val="none"/>
                    </w:rPr>
                  </w:pPr>
                </w:p>
              </w:tc>
              <w:tc>
                <w:tcPr>
                  <w:tcW w:w="267" w:type="pct"/>
                  <w:tcBorders>
                    <w:tl2br w:val="nil"/>
                    <w:tr2bl w:val="nil"/>
                  </w:tcBorders>
                  <w:noWrap w:val="0"/>
                  <w:vAlign w:val="center"/>
                </w:tcPr>
                <w:p>
                  <w:pPr>
                    <w:bidi w:val="0"/>
                    <w:snapToGrid w:val="0"/>
                    <w:jc w:val="center"/>
                    <w:outlineLvl w:val="9"/>
                    <w:rPr>
                      <w:rFonts w:hint="default" w:ascii="Times New Roman" w:hAnsi="Times New Roman" w:eastAsia="宋体" w:cs="Times New Roman"/>
                      <w:color w:val="auto"/>
                      <w:szCs w:val="21"/>
                      <w:highlight w:val="none"/>
                    </w:rPr>
                  </w:pPr>
                  <w:r>
                    <w:rPr>
                      <w:rStyle w:val="104"/>
                      <w:rFonts w:hint="eastAsia" w:cs="Times New Roman"/>
                      <w:color w:val="auto"/>
                      <w:kern w:val="0"/>
                      <w:szCs w:val="21"/>
                      <w:highlight w:val="none"/>
                      <w:lang w:eastAsia="zh-CN"/>
                    </w:rPr>
                    <w:t>环境风险防控</w:t>
                  </w:r>
                </w:p>
              </w:tc>
              <w:tc>
                <w:tcPr>
                  <w:tcW w:w="1901" w:type="pct"/>
                  <w:tcBorders>
                    <w:tl2br w:val="nil"/>
                    <w:tr2bl w:val="nil"/>
                  </w:tcBorders>
                  <w:noWrap w:val="0"/>
                  <w:vAlign w:val="center"/>
                </w:tcPr>
                <w:p>
                  <w:pPr>
                    <w:adjustRightInd w:val="0"/>
                    <w:snapToGrid w:val="0"/>
                    <w:jc w:val="both"/>
                    <w:rPr>
                      <w:color w:val="auto"/>
                      <w:sz w:val="21"/>
                      <w:szCs w:val="21"/>
                    </w:rPr>
                  </w:pPr>
                  <w:r>
                    <w:rPr>
                      <w:color w:val="auto"/>
                      <w:sz w:val="21"/>
                      <w:szCs w:val="21"/>
                    </w:rPr>
                    <w:t>1.防范农业面源污染，实现畜禽粪污资源化利用。</w:t>
                  </w:r>
                </w:p>
                <w:p>
                  <w:pPr>
                    <w:adjustRightInd w:val="0"/>
                    <w:snapToGrid w:val="0"/>
                    <w:jc w:val="both"/>
                    <w:rPr>
                      <w:color w:val="auto"/>
                      <w:sz w:val="21"/>
                      <w:szCs w:val="21"/>
                    </w:rPr>
                  </w:pPr>
                  <w:r>
                    <w:rPr>
                      <w:color w:val="auto"/>
                      <w:sz w:val="21"/>
                      <w:szCs w:val="21"/>
                    </w:rPr>
                    <w:t>2.禁止高毒高风险农药使用。</w:t>
                  </w:r>
                </w:p>
                <w:p>
                  <w:pPr>
                    <w:snapToGrid/>
                    <w:spacing w:line="240" w:lineRule="auto"/>
                    <w:jc w:val="both"/>
                    <w:outlineLvl w:val="9"/>
                    <w:rPr>
                      <w:rStyle w:val="104"/>
                      <w:rFonts w:hint="default" w:ascii="Times New Roman" w:hAnsi="Times New Roman" w:eastAsia="宋体" w:cs="Times New Roman"/>
                      <w:color w:val="auto"/>
                      <w:spacing w:val="-6"/>
                      <w:kern w:val="0"/>
                      <w:szCs w:val="21"/>
                      <w:highlight w:val="none"/>
                    </w:rPr>
                  </w:pPr>
                  <w:r>
                    <w:rPr>
                      <w:color w:val="auto"/>
                      <w:sz w:val="21"/>
                      <w:szCs w:val="21"/>
                    </w:rPr>
                    <w:t>3.建立环境风险预测预警体系，完善突发环境事件应急预案，提高预警能力。</w:t>
                  </w:r>
                </w:p>
              </w:tc>
              <w:tc>
                <w:tcPr>
                  <w:tcW w:w="1700" w:type="pct"/>
                  <w:tcBorders>
                    <w:tl2br w:val="nil"/>
                    <w:tr2bl w:val="nil"/>
                  </w:tcBorders>
                  <w:noWrap w:val="0"/>
                  <w:vAlign w:val="center"/>
                </w:tcPr>
                <w:p>
                  <w:pPr>
                    <w:snapToGrid/>
                    <w:spacing w:line="240" w:lineRule="auto"/>
                    <w:jc w:val="center"/>
                    <w:outlineLvl w:val="9"/>
                    <w:rPr>
                      <w:rStyle w:val="104"/>
                      <w:rFonts w:hint="default" w:ascii="Times New Roman" w:hAnsi="Times New Roman" w:eastAsia="宋体" w:cs="Times New Roman"/>
                      <w:color w:val="auto"/>
                      <w:kern w:val="0"/>
                      <w:szCs w:val="21"/>
                      <w:highlight w:val="none"/>
                    </w:rPr>
                  </w:pPr>
                  <w:r>
                    <w:rPr>
                      <w:rFonts w:hint="eastAsia"/>
                      <w:color w:val="auto"/>
                      <w:szCs w:val="21"/>
                      <w:lang w:eastAsia="zh-CN"/>
                    </w:rPr>
                    <w:t>本项目</w:t>
                  </w:r>
                  <w:r>
                    <w:rPr>
                      <w:rFonts w:hint="eastAsia"/>
                      <w:color w:val="auto"/>
                    </w:rPr>
                    <w:t>主要为</w:t>
                  </w:r>
                  <w:r>
                    <w:rPr>
                      <w:rFonts w:hint="eastAsia"/>
                      <w:color w:val="auto"/>
                      <w:lang w:eastAsia="zh-CN"/>
                    </w:rPr>
                    <w:t>其他煤炭加工项目</w:t>
                  </w:r>
                  <w:r>
                    <w:rPr>
                      <w:rFonts w:hint="eastAsia"/>
                      <w:color w:val="auto"/>
                    </w:rPr>
                    <w:t>，</w:t>
                  </w:r>
                  <w:r>
                    <w:rPr>
                      <w:rFonts w:hint="eastAsia"/>
                      <w:color w:val="auto"/>
                      <w:szCs w:val="21"/>
                      <w:lang w:eastAsia="zh-CN"/>
                    </w:rPr>
                    <w:t>不涉及农业面源污染及</w:t>
                  </w:r>
                  <w:r>
                    <w:rPr>
                      <w:rFonts w:hint="eastAsia" w:ascii="Times New Roman" w:hAnsi="Times New Roman" w:eastAsia="宋体" w:cs="Times New Roman"/>
                      <w:color w:val="auto"/>
                      <w:lang w:eastAsia="zh-CN"/>
                    </w:rPr>
                    <w:t>高度高风险农药使用；</w:t>
                  </w:r>
                  <w:r>
                    <w:rPr>
                      <w:rFonts w:hint="eastAsia" w:ascii="Times New Roman" w:hAnsi="Times New Roman" w:eastAsia="宋体" w:cs="Times New Roman"/>
                      <w:color w:val="auto"/>
                      <w:lang w:val="en-US" w:eastAsia="zh-CN"/>
                    </w:rPr>
                    <w:t>项目建成后将继续完善相应的环保手续，制定突发环境事件应急预案。</w:t>
                  </w:r>
                </w:p>
              </w:tc>
              <w:tc>
                <w:tcPr>
                  <w:tcW w:w="443" w:type="pct"/>
                  <w:tcBorders>
                    <w:tl2br w:val="nil"/>
                    <w:tr2bl w:val="nil"/>
                  </w:tcBorders>
                  <w:noWrap w:val="0"/>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符合</w:t>
                  </w:r>
                </w:p>
              </w:tc>
            </w:tr>
          </w:tbl>
          <w:p>
            <w:pPr>
              <w:pStyle w:val="85"/>
              <w:shd w:val="clear"/>
              <w:ind w:firstLine="482"/>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color w:val="auto"/>
                <w:sz w:val="24"/>
                <w:highlight w:val="none"/>
              </w:rPr>
              <w:t>由上表可知，本项目建设符合</w:t>
            </w:r>
            <w:r>
              <w:rPr>
                <w:rFonts w:hint="default" w:ascii="Times New Roman" w:hAnsi="Times New Roman" w:eastAsia="宋体" w:cs="Times New Roman"/>
                <w:color w:val="auto"/>
                <w:sz w:val="24"/>
                <w:highlight w:val="none"/>
                <w:lang w:val="zh-CN"/>
              </w:rPr>
              <w:t>《昆明市人民政府关于昆明市“三线一单”生态环境分区管控的实施意见》（</w:t>
            </w:r>
            <w:r>
              <w:rPr>
                <w:rFonts w:hint="default" w:ascii="Times New Roman" w:hAnsi="Times New Roman" w:eastAsia="宋体" w:cs="Times New Roman"/>
                <w:color w:val="auto"/>
                <w:sz w:val="24"/>
                <w:highlight w:val="none"/>
              </w:rPr>
              <w:t>昆政发2021[21号]</w:t>
            </w:r>
            <w:r>
              <w:rPr>
                <w:rFonts w:hint="default" w:ascii="Times New Roman" w:hAnsi="Times New Roman" w:eastAsia="宋体" w:cs="Times New Roman"/>
                <w:color w:val="auto"/>
                <w:sz w:val="24"/>
                <w:highlight w:val="none"/>
                <w:lang w:val="zh-CN"/>
              </w:rPr>
              <w:t>）</w:t>
            </w:r>
            <w:r>
              <w:rPr>
                <w:rFonts w:hint="default" w:ascii="Times New Roman" w:hAnsi="Times New Roman" w:eastAsia="宋体" w:cs="Times New Roman"/>
                <w:color w:val="auto"/>
                <w:sz w:val="24"/>
                <w:highlight w:val="none"/>
              </w:rPr>
              <w:t>中相关要求。</w:t>
            </w:r>
          </w:p>
          <w:bookmarkEnd w:id="6"/>
          <w:bookmarkEnd w:id="7"/>
          <w:bookmarkEnd w:id="8"/>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val="0"/>
                <w:color w:val="auto"/>
                <w:sz w:val="24"/>
                <w:szCs w:val="24"/>
                <w:highlight w:val="none"/>
                <w:lang w:val="en-US" w:eastAsia="zh-CN"/>
              </w:rPr>
            </w:pPr>
            <w:r>
              <w:rPr>
                <w:rFonts w:hint="default" w:ascii="Times New Roman" w:hAnsi="Times New Roman" w:eastAsia="宋体" w:cs="Times New Roman"/>
                <w:b/>
                <w:bCs w:val="0"/>
                <w:color w:val="auto"/>
                <w:sz w:val="24"/>
                <w:szCs w:val="24"/>
                <w:highlight w:val="none"/>
                <w:lang w:val="en-US" w:eastAsia="zh-CN"/>
              </w:rPr>
              <w:t>2、产业政策符合性分析</w:t>
            </w:r>
          </w:p>
          <w:p>
            <w:pPr>
              <w:pStyle w:val="24"/>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firstLine="480" w:firstLineChars="200"/>
              <w:jc w:val="both"/>
              <w:textAlignment w:val="auto"/>
              <w:rPr>
                <w:rFonts w:hint="default" w:ascii="Times New Roman" w:hAnsi="Times New Roman" w:eastAsia="宋体" w:cs="Times New Roman"/>
                <w:color w:val="auto"/>
                <w:spacing w:val="-3"/>
                <w:sz w:val="24"/>
                <w:highlight w:val="none"/>
              </w:rPr>
            </w:pPr>
            <w:r>
              <w:rPr>
                <w:rFonts w:hint="default" w:ascii="Times New Roman" w:hAnsi="Times New Roman" w:eastAsia="宋体" w:cs="Times New Roman"/>
                <w:color w:val="auto"/>
                <w:sz w:val="24"/>
                <w:szCs w:val="24"/>
                <w:highlight w:val="none"/>
              </w:rPr>
              <w:t>本项目为</w:t>
            </w:r>
            <w:r>
              <w:rPr>
                <w:rFonts w:hint="eastAsia" w:ascii="Times New Roman" w:hAnsi="Times New Roman" w:cs="Times New Roman"/>
                <w:color w:val="auto"/>
                <w:sz w:val="24"/>
                <w:szCs w:val="24"/>
                <w:highlight w:val="none"/>
                <w:lang w:val="en-US" w:eastAsia="zh-CN"/>
              </w:rPr>
              <w:t>煤炭加工</w:t>
            </w:r>
            <w:r>
              <w:rPr>
                <w:rFonts w:hint="default" w:ascii="Times New Roman" w:hAnsi="Times New Roman" w:eastAsia="宋体" w:cs="Times New Roman"/>
                <w:color w:val="auto"/>
                <w:sz w:val="24"/>
                <w:szCs w:val="24"/>
                <w:highlight w:val="none"/>
                <w:lang w:val="en-US" w:eastAsia="zh-CN"/>
              </w:rPr>
              <w:t>项目</w:t>
            </w:r>
            <w:r>
              <w:rPr>
                <w:rFonts w:hint="eastAsia" w:ascii="Times New Roman" w:hAnsi="Times New Roman"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rPr>
              <w:t>根据《产业结构调整指导目录</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2019年本</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2021修订版</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i w:val="0"/>
                <w:iCs w:val="0"/>
                <w:caps w:val="0"/>
                <w:color w:val="auto"/>
                <w:spacing w:val="0"/>
                <w:sz w:val="24"/>
                <w:szCs w:val="24"/>
                <w:highlight w:val="none"/>
                <w:shd w:val="clear" w:fill="auto"/>
              </w:rPr>
              <w:t>国家发展改革委令第49号公布自2021年12月30日起施行</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本项目</w:t>
            </w:r>
            <w:r>
              <w:rPr>
                <w:rFonts w:hint="default" w:ascii="Times New Roman" w:hAnsi="Times New Roman" w:eastAsia="宋体" w:cs="Times New Roman"/>
                <w:color w:val="auto"/>
                <w:sz w:val="24"/>
                <w:szCs w:val="24"/>
              </w:rPr>
              <w:t>不属于产业结构调整政策内的</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限制</w:t>
            </w:r>
            <w:r>
              <w:rPr>
                <w:rFonts w:hint="default" w:ascii="Times New Roman" w:hAnsi="Times New Roman" w:eastAsia="宋体" w:cs="Times New Roman"/>
                <w:color w:val="auto"/>
                <w:sz w:val="24"/>
                <w:szCs w:val="24"/>
                <w:lang w:val="en-US" w:eastAsia="zh-CN"/>
              </w:rPr>
              <w:t>类</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淘汰类</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及</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val="en-US" w:eastAsia="zh-CN"/>
              </w:rPr>
              <w:t>鼓励类</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行业，为允许类项目</w:t>
            </w:r>
            <w:r>
              <w:rPr>
                <w:rFonts w:hint="default" w:ascii="Times New Roman" w:hAnsi="Times New Roman" w:eastAsia="宋体" w:cs="Times New Roman"/>
                <w:color w:val="auto"/>
                <w:sz w:val="24"/>
                <w:szCs w:val="24"/>
                <w:highlight w:val="none"/>
                <w:lang w:val="en-US" w:eastAsia="zh-CN"/>
              </w:rPr>
              <w:t>。同时，</w:t>
            </w:r>
            <w:r>
              <w:rPr>
                <w:rFonts w:hint="default" w:ascii="Times New Roman" w:hAnsi="Times New Roman" w:eastAsia="宋体" w:cs="Times New Roman"/>
                <w:color w:val="auto"/>
                <w:kern w:val="0"/>
                <w:sz w:val="24"/>
                <w:highlight w:val="none"/>
                <w:lang w:eastAsia="zh-CN"/>
              </w:rPr>
              <w:t>本项目设备不属于国家明令淘汰的落后设备</w:t>
            </w:r>
            <w:r>
              <w:rPr>
                <w:rFonts w:hint="default" w:ascii="Times New Roman" w:hAnsi="Times New Roman" w:eastAsia="宋体" w:cs="Times New Roman"/>
                <w:color w:val="auto"/>
                <w:spacing w:val="-3"/>
                <w:sz w:val="24"/>
                <w:highlight w:val="none"/>
              </w:rPr>
              <w:t>，符合国家和云南省</w:t>
            </w:r>
            <w:r>
              <w:rPr>
                <w:rFonts w:hint="default" w:ascii="Times New Roman" w:hAnsi="Times New Roman" w:eastAsia="宋体" w:cs="Times New Roman"/>
                <w:color w:val="auto"/>
                <w:spacing w:val="-3"/>
                <w:sz w:val="24"/>
                <w:highlight w:val="none"/>
                <w:lang w:val="en-US" w:eastAsia="zh-CN"/>
              </w:rPr>
              <w:t>现行相关</w:t>
            </w:r>
            <w:r>
              <w:rPr>
                <w:rFonts w:hint="default" w:ascii="Times New Roman" w:hAnsi="Times New Roman" w:eastAsia="宋体" w:cs="Times New Roman"/>
                <w:color w:val="auto"/>
                <w:spacing w:val="-3"/>
                <w:sz w:val="24"/>
                <w:highlight w:val="none"/>
              </w:rPr>
              <w:t>产业政策。</w:t>
            </w:r>
          </w:p>
          <w:p>
            <w:pPr>
              <w:pStyle w:val="24"/>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firstLine="468" w:firstLineChars="200"/>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pacing w:val="-3"/>
                <w:sz w:val="24"/>
                <w:highlight w:val="none"/>
                <w:lang w:val="en-US" w:eastAsia="zh-CN"/>
              </w:rPr>
              <w:t>综上，本项目</w:t>
            </w:r>
            <w:r>
              <w:rPr>
                <w:rFonts w:hint="default" w:ascii="Times New Roman" w:hAnsi="Times New Roman" w:eastAsia="宋体" w:cs="Times New Roman"/>
                <w:color w:val="auto"/>
                <w:sz w:val="24"/>
                <w:szCs w:val="24"/>
                <w:highlight w:val="none"/>
                <w:lang w:val="en-US" w:eastAsia="zh-CN"/>
              </w:rPr>
              <w:t>符合国家和地方相关产业政策。</w:t>
            </w:r>
          </w:p>
          <w:p>
            <w:pPr>
              <w:keepNext w:val="0"/>
              <w:keepLines w:val="0"/>
              <w:pageBreakBefore w:val="0"/>
              <w:kinsoku/>
              <w:wordWrap/>
              <w:overflowPunct/>
              <w:topLinePunct w:val="0"/>
              <w:bidi w:val="0"/>
              <w:spacing w:line="360" w:lineRule="auto"/>
              <w:ind w:firstLine="482"/>
              <w:textAlignment w:val="auto"/>
              <w:rPr>
                <w:rFonts w:hint="default" w:ascii="Times New Roman" w:hAnsi="Times New Roman" w:eastAsia="宋体" w:cs="Times New Roman"/>
                <w:b/>
                <w:bCs w:val="0"/>
                <w:color w:val="auto"/>
                <w:kern w:val="2"/>
                <w:sz w:val="24"/>
                <w:szCs w:val="24"/>
                <w:highlight w:val="none"/>
                <w:lang w:val="en-US" w:eastAsia="zh-CN" w:bidi="ar-SA"/>
              </w:rPr>
            </w:pPr>
            <w:r>
              <w:rPr>
                <w:rFonts w:hint="default" w:ascii="Times New Roman" w:hAnsi="Times New Roman" w:eastAsia="宋体" w:cs="Times New Roman"/>
                <w:b/>
                <w:bCs w:val="0"/>
                <w:color w:val="auto"/>
                <w:kern w:val="2"/>
                <w:sz w:val="24"/>
                <w:szCs w:val="24"/>
                <w:highlight w:val="none"/>
                <w:lang w:val="en-US" w:eastAsia="zh-CN" w:bidi="ar-SA"/>
              </w:rPr>
              <w:t>3、与《云南省牛栏江保护条例》符合性分析</w:t>
            </w:r>
          </w:p>
          <w:p>
            <w:pPr>
              <w:pStyle w:val="77"/>
              <w:keepNext w:val="0"/>
              <w:keepLines w:val="0"/>
              <w:pageBreakBefore w:val="0"/>
              <w:kinsoku/>
              <w:wordWrap/>
              <w:overflowPunct/>
              <w:topLinePunct w:val="0"/>
              <w:bidi w:val="0"/>
              <w:spacing w:line="360" w:lineRule="auto"/>
              <w:textAlignment w:val="auto"/>
              <w:rPr>
                <w:rStyle w:val="76"/>
                <w:rFonts w:hint="default" w:ascii="Times New Roman" w:hAnsi="Times New Roman" w:eastAsia="宋体" w:cs="Times New Roman"/>
                <w:color w:val="auto"/>
                <w:sz w:val="24"/>
                <w:highlight w:val="none"/>
              </w:rPr>
            </w:pPr>
            <w:r>
              <w:rPr>
                <w:rStyle w:val="76"/>
                <w:rFonts w:hint="default" w:ascii="Times New Roman" w:hAnsi="Times New Roman" w:eastAsia="宋体" w:cs="Times New Roman"/>
                <w:color w:val="auto"/>
                <w:sz w:val="24"/>
                <w:highlight w:val="none"/>
              </w:rPr>
              <w:t>根据《云南省牛栏江保护条例》牛栏江流域上游保护区划分为水源保护核心区、重点污染控制区和重点水源涵养区。</w:t>
            </w:r>
          </w:p>
          <w:p>
            <w:pPr>
              <w:pStyle w:val="77"/>
              <w:keepNext w:val="0"/>
              <w:keepLines w:val="0"/>
              <w:pageBreakBefore w:val="0"/>
              <w:kinsoku/>
              <w:wordWrap/>
              <w:overflowPunct/>
              <w:topLinePunct w:val="0"/>
              <w:bidi w:val="0"/>
              <w:spacing w:line="360" w:lineRule="auto"/>
              <w:textAlignment w:val="auto"/>
              <w:rPr>
                <w:rStyle w:val="76"/>
                <w:rFonts w:hint="default" w:ascii="Times New Roman" w:hAnsi="Times New Roman" w:eastAsia="宋体" w:cs="Times New Roman"/>
                <w:color w:val="auto"/>
                <w:sz w:val="24"/>
                <w:highlight w:val="none"/>
              </w:rPr>
            </w:pPr>
            <w:r>
              <w:rPr>
                <w:rStyle w:val="76"/>
                <w:rFonts w:hint="default" w:ascii="Times New Roman" w:hAnsi="Times New Roman" w:eastAsia="宋体" w:cs="Times New Roman"/>
                <w:color w:val="auto"/>
                <w:sz w:val="24"/>
                <w:highlight w:val="none"/>
              </w:rPr>
              <w:t>（一）水源保护核心区包括德泽水库库区和德泽水库以上牛栏江干流区。德泽水库库区为德泽水库正常蓄水位1790m水面及沿岸外延2000m的范围，区域范围超过一级山脊线的，按照一级山脊线划定；德泽水库以上牛栏江干流区指德泽水库以上干流（包括干流源头矣纳岔口至嘉丽泽对龙河河段）水域及两岸外延1000m的范围，区域范围超过一级山脊线的，按照一级山脊线划定。</w:t>
            </w:r>
          </w:p>
          <w:p>
            <w:pPr>
              <w:pStyle w:val="77"/>
              <w:rPr>
                <w:rStyle w:val="76"/>
                <w:rFonts w:hint="default" w:ascii="Times New Roman" w:hAnsi="Times New Roman" w:eastAsia="宋体" w:cs="Times New Roman"/>
                <w:color w:val="auto"/>
                <w:sz w:val="24"/>
                <w:highlight w:val="none"/>
              </w:rPr>
            </w:pPr>
            <w:r>
              <w:rPr>
                <w:rStyle w:val="76"/>
                <w:rFonts w:hint="default" w:ascii="Times New Roman" w:hAnsi="Times New Roman" w:eastAsia="宋体" w:cs="Times New Roman"/>
                <w:color w:val="auto"/>
                <w:sz w:val="24"/>
                <w:highlight w:val="none"/>
              </w:rPr>
              <w:t>（二）重点污染控制区为水源保护核心区以外，流域范围内的坝区以及花庄河、果马河、普沙河、弥良河、对龙河、杨林河、匡郎河、前进河、马龙河水域及两岸外延3000m的区域，区域范围超过一级山脊线的，按照一级山脊线划定。</w:t>
            </w:r>
          </w:p>
          <w:p>
            <w:pPr>
              <w:pStyle w:val="77"/>
              <w:rPr>
                <w:rStyle w:val="76"/>
                <w:rFonts w:hint="default" w:ascii="Times New Roman" w:hAnsi="Times New Roman" w:eastAsia="宋体" w:cs="Times New Roman"/>
                <w:color w:val="auto"/>
                <w:sz w:val="24"/>
                <w:highlight w:val="none"/>
              </w:rPr>
            </w:pPr>
            <w:r>
              <w:rPr>
                <w:rStyle w:val="76"/>
                <w:rFonts w:hint="default" w:ascii="Times New Roman" w:hAnsi="Times New Roman" w:eastAsia="宋体" w:cs="Times New Roman"/>
                <w:color w:val="auto"/>
                <w:sz w:val="24"/>
                <w:highlight w:val="none"/>
              </w:rPr>
              <w:t>（三）重点水源涵养区为流域范围内除水源保护核心区、重点污染控制区以外的集水区域。</w:t>
            </w:r>
          </w:p>
          <w:p>
            <w:pPr>
              <w:pStyle w:val="77"/>
              <w:rPr>
                <w:rStyle w:val="76"/>
                <w:rFonts w:hint="default" w:ascii="Times New Roman" w:hAnsi="Times New Roman" w:eastAsia="宋体" w:cs="Times New Roman"/>
                <w:color w:val="auto"/>
                <w:sz w:val="24"/>
                <w:highlight w:val="none"/>
              </w:rPr>
            </w:pPr>
            <w:r>
              <w:rPr>
                <w:rStyle w:val="76"/>
                <w:rFonts w:hint="default" w:ascii="Times New Roman" w:hAnsi="Times New Roman" w:eastAsia="宋体" w:cs="Times New Roman"/>
                <w:color w:val="auto"/>
                <w:sz w:val="24"/>
                <w:highlight w:val="none"/>
              </w:rPr>
              <w:t>本项目位于云南省</w:t>
            </w:r>
            <w:r>
              <w:rPr>
                <w:rFonts w:hint="default" w:ascii="Times New Roman" w:hAnsi="Times New Roman" w:eastAsia="宋体" w:cs="Times New Roman"/>
                <w:color w:val="auto"/>
                <w:sz w:val="24"/>
                <w:szCs w:val="24"/>
                <w:highlight w:val="none"/>
                <w:u w:val="none"/>
                <w:lang w:val="en-US" w:eastAsia="zh-CN"/>
              </w:rPr>
              <w:t>昆明市寻甸</w:t>
            </w:r>
            <w:r>
              <w:rPr>
                <w:rFonts w:hint="eastAsia" w:ascii="Times New Roman" w:hAnsi="Times New Roman" w:eastAsia="宋体" w:cs="Times New Roman"/>
                <w:color w:val="auto"/>
                <w:sz w:val="24"/>
                <w:szCs w:val="24"/>
                <w:highlight w:val="none"/>
                <w:u w:val="none"/>
                <w:lang w:val="en-US" w:eastAsia="zh-CN"/>
              </w:rPr>
              <w:t>回族彝族自治县羊街镇新街村委会东山厂旁</w:t>
            </w:r>
            <w:r>
              <w:rPr>
                <w:rStyle w:val="76"/>
                <w:rFonts w:hint="default" w:ascii="Times New Roman" w:hAnsi="Times New Roman" w:eastAsia="宋体" w:cs="Times New Roman"/>
                <w:color w:val="auto"/>
                <w:sz w:val="24"/>
                <w:highlight w:val="none"/>
              </w:rPr>
              <w:t>，根据牛栏江水系功能规划图可知，项目区属于</w:t>
            </w:r>
            <w:r>
              <w:rPr>
                <w:rStyle w:val="76"/>
                <w:rFonts w:hint="default" w:ascii="Times New Roman" w:hAnsi="Times New Roman" w:eastAsia="宋体" w:cs="Times New Roman"/>
                <w:color w:val="auto"/>
                <w:sz w:val="24"/>
                <w:highlight w:val="none"/>
                <w:lang w:val="en-US"/>
              </w:rPr>
              <w:t>重点</w:t>
            </w:r>
            <w:r>
              <w:rPr>
                <w:rStyle w:val="76"/>
                <w:rFonts w:hint="default" w:ascii="Times New Roman" w:hAnsi="Times New Roman" w:eastAsia="宋体" w:cs="Times New Roman"/>
                <w:color w:val="auto"/>
                <w:sz w:val="24"/>
                <w:highlight w:val="none"/>
              </w:rPr>
              <w:t>污染控制区，本项目与牛栏江流域的位置关系详见附图</w:t>
            </w:r>
            <w:r>
              <w:rPr>
                <w:rStyle w:val="76"/>
                <w:rFonts w:hint="eastAsia" w:cs="Times New Roman"/>
                <w:color w:val="auto"/>
                <w:sz w:val="24"/>
                <w:highlight w:val="none"/>
                <w:lang w:val="en-US"/>
              </w:rPr>
              <w:t>5</w:t>
            </w:r>
            <w:r>
              <w:rPr>
                <w:rStyle w:val="76"/>
                <w:rFonts w:hint="default" w:ascii="Times New Roman" w:hAnsi="Times New Roman" w:eastAsia="宋体" w:cs="Times New Roman"/>
                <w:color w:val="auto"/>
                <w:sz w:val="24"/>
                <w:highlight w:val="none"/>
              </w:rPr>
              <w:t>。根据《云南省牛栏江保护条例》中第三十二、三十三条中规定的禁止行为分析项目选址符合性。</w:t>
            </w:r>
          </w:p>
          <w:p>
            <w:pPr>
              <w:spacing w:line="240" w:lineRule="auto"/>
              <w:ind w:firstLine="0" w:firstLineChars="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表</w:t>
            </w:r>
            <w:r>
              <w:rPr>
                <w:rFonts w:hint="default" w:ascii="Times New Roman" w:hAnsi="Times New Roman" w:eastAsia="宋体" w:cs="Times New Roman"/>
                <w:b/>
                <w:bCs/>
                <w:color w:val="auto"/>
                <w:sz w:val="21"/>
                <w:szCs w:val="21"/>
                <w:highlight w:val="none"/>
                <w:lang w:val="en-US" w:eastAsia="zh-CN"/>
              </w:rPr>
              <w:t>1-</w:t>
            </w:r>
            <w:r>
              <w:rPr>
                <w:rFonts w:hint="eastAsia" w:cs="Times New Roman"/>
                <w:b/>
                <w:bCs/>
                <w:color w:val="auto"/>
                <w:sz w:val="21"/>
                <w:szCs w:val="21"/>
                <w:highlight w:val="none"/>
                <w:lang w:val="en-US" w:eastAsia="zh-CN"/>
              </w:rPr>
              <w:t>2</w:t>
            </w:r>
            <w:r>
              <w:rPr>
                <w:rFonts w:hint="default" w:ascii="Times New Roman" w:hAnsi="Times New Roman" w:eastAsia="宋体" w:cs="Times New Roman"/>
                <w:b/>
                <w:bCs/>
                <w:color w:val="auto"/>
                <w:spacing w:val="-2"/>
                <w:sz w:val="21"/>
                <w:szCs w:val="21"/>
                <w:highlight w:val="none"/>
                <w:lang w:val="en-US" w:eastAsia="zh-CN"/>
              </w:rPr>
              <w:t xml:space="preserve">  </w:t>
            </w:r>
            <w:r>
              <w:rPr>
                <w:rFonts w:hint="default" w:ascii="Times New Roman" w:hAnsi="Times New Roman" w:eastAsia="宋体" w:cs="Times New Roman"/>
                <w:b/>
                <w:bCs/>
                <w:color w:val="auto"/>
                <w:sz w:val="21"/>
                <w:szCs w:val="21"/>
                <w:highlight w:val="none"/>
              </w:rPr>
              <w:t>建设内容与《云南省牛栏江保护条例》符合性分析</w:t>
            </w:r>
          </w:p>
          <w:tbl>
            <w:tblPr>
              <w:tblStyle w:val="2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
              <w:gridCol w:w="3153"/>
              <w:gridCol w:w="3224"/>
              <w:gridCol w:w="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0" w:type="pct"/>
                  <w:noWrap w:val="0"/>
                  <w:vAlign w:val="center"/>
                </w:tcPr>
                <w:p>
                  <w:pPr>
                    <w:pStyle w:val="12"/>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Style w:val="76"/>
                      <w:rFonts w:hint="default" w:ascii="Times New Roman" w:hAnsi="Times New Roman" w:eastAsia="宋体" w:cs="Times New Roman"/>
                      <w:b/>
                      <w:bCs/>
                      <w:color w:val="auto"/>
                      <w:sz w:val="21"/>
                      <w:szCs w:val="21"/>
                      <w:highlight w:val="none"/>
                    </w:rPr>
                  </w:pPr>
                  <w:r>
                    <w:rPr>
                      <w:rStyle w:val="76"/>
                      <w:rFonts w:hint="default" w:ascii="Times New Roman" w:hAnsi="Times New Roman" w:eastAsia="宋体" w:cs="Times New Roman"/>
                      <w:b/>
                      <w:bCs/>
                      <w:color w:val="auto"/>
                      <w:sz w:val="21"/>
                      <w:szCs w:val="21"/>
                      <w:highlight w:val="none"/>
                    </w:rPr>
                    <w:t>保护区划分</w:t>
                  </w:r>
                </w:p>
              </w:tc>
              <w:tc>
                <w:tcPr>
                  <w:tcW w:w="2001" w:type="pct"/>
                  <w:noWrap w:val="0"/>
                  <w:vAlign w:val="center"/>
                </w:tcPr>
                <w:p>
                  <w:pPr>
                    <w:pStyle w:val="12"/>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Style w:val="76"/>
                      <w:rFonts w:hint="default" w:ascii="Times New Roman" w:hAnsi="Times New Roman" w:eastAsia="宋体" w:cs="Times New Roman"/>
                      <w:b/>
                      <w:bCs/>
                      <w:color w:val="auto"/>
                      <w:sz w:val="21"/>
                      <w:szCs w:val="21"/>
                      <w:highlight w:val="none"/>
                    </w:rPr>
                  </w:pPr>
                  <w:r>
                    <w:rPr>
                      <w:rStyle w:val="76"/>
                      <w:rFonts w:hint="default" w:ascii="Times New Roman" w:hAnsi="Times New Roman" w:eastAsia="宋体" w:cs="Times New Roman"/>
                      <w:b/>
                      <w:bCs/>
                      <w:color w:val="auto"/>
                      <w:sz w:val="21"/>
                      <w:szCs w:val="21"/>
                      <w:highlight w:val="none"/>
                    </w:rPr>
                    <w:t>禁止行为</w:t>
                  </w:r>
                </w:p>
              </w:tc>
              <w:tc>
                <w:tcPr>
                  <w:tcW w:w="2046" w:type="pct"/>
                  <w:noWrap w:val="0"/>
                  <w:vAlign w:val="center"/>
                </w:tcPr>
                <w:p>
                  <w:pPr>
                    <w:pStyle w:val="12"/>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Style w:val="76"/>
                      <w:rFonts w:hint="default" w:ascii="Times New Roman" w:hAnsi="Times New Roman" w:eastAsia="宋体" w:cs="Times New Roman"/>
                      <w:b/>
                      <w:bCs/>
                      <w:color w:val="auto"/>
                      <w:sz w:val="21"/>
                      <w:szCs w:val="21"/>
                      <w:highlight w:val="none"/>
                    </w:rPr>
                  </w:pPr>
                  <w:r>
                    <w:rPr>
                      <w:rStyle w:val="76"/>
                      <w:rFonts w:hint="default" w:ascii="Times New Roman" w:hAnsi="Times New Roman" w:eastAsia="宋体" w:cs="Times New Roman"/>
                      <w:b/>
                      <w:bCs/>
                      <w:color w:val="auto"/>
                      <w:sz w:val="21"/>
                      <w:szCs w:val="21"/>
                      <w:highlight w:val="none"/>
                    </w:rPr>
                    <w:t>建设内容</w:t>
                  </w:r>
                </w:p>
              </w:tc>
              <w:tc>
                <w:tcPr>
                  <w:tcW w:w="431" w:type="pct"/>
                  <w:noWrap w:val="0"/>
                  <w:vAlign w:val="center"/>
                </w:tcPr>
                <w:p>
                  <w:pPr>
                    <w:pStyle w:val="12"/>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Style w:val="76"/>
                      <w:rFonts w:hint="default" w:ascii="Times New Roman" w:hAnsi="Times New Roman" w:eastAsia="宋体" w:cs="Times New Roman"/>
                      <w:b/>
                      <w:bCs/>
                      <w:color w:val="auto"/>
                      <w:sz w:val="21"/>
                      <w:szCs w:val="21"/>
                      <w:highlight w:val="none"/>
                    </w:rPr>
                  </w:pPr>
                  <w:r>
                    <w:rPr>
                      <w:rStyle w:val="76"/>
                      <w:rFonts w:hint="default" w:ascii="Times New Roman" w:hAnsi="Times New Roman" w:eastAsia="宋体" w:cs="Times New Roman"/>
                      <w:b/>
                      <w:bCs/>
                      <w:color w:val="auto"/>
                      <w:sz w:val="21"/>
                      <w:szCs w:val="21"/>
                      <w:highlight w:val="none"/>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520" w:type="pct"/>
                  <w:vMerge w:val="restart"/>
                  <w:noWrap w:val="0"/>
                  <w:vAlign w:val="center"/>
                </w:tcPr>
                <w:p>
                  <w:pPr>
                    <w:pStyle w:val="12"/>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Style w:val="76"/>
                      <w:rFonts w:hint="default" w:ascii="Times New Roman" w:hAnsi="Times New Roman" w:eastAsia="宋体" w:cs="Times New Roman"/>
                      <w:color w:val="auto"/>
                      <w:sz w:val="21"/>
                      <w:szCs w:val="21"/>
                      <w:highlight w:val="none"/>
                    </w:rPr>
                  </w:pPr>
                  <w:r>
                    <w:rPr>
                      <w:rStyle w:val="76"/>
                      <w:rFonts w:hint="default" w:ascii="Times New Roman" w:hAnsi="Times New Roman" w:eastAsia="宋体" w:cs="Times New Roman"/>
                      <w:color w:val="auto"/>
                      <w:sz w:val="21"/>
                      <w:szCs w:val="21"/>
                      <w:highlight w:val="none"/>
                      <w:lang w:val="en-US"/>
                    </w:rPr>
                    <w:t>重点</w:t>
                  </w:r>
                  <w:r>
                    <w:rPr>
                      <w:rStyle w:val="76"/>
                      <w:rFonts w:hint="default" w:ascii="Times New Roman" w:hAnsi="Times New Roman" w:eastAsia="宋体" w:cs="Times New Roman"/>
                      <w:color w:val="auto"/>
                      <w:sz w:val="21"/>
                      <w:szCs w:val="21"/>
                      <w:highlight w:val="none"/>
                    </w:rPr>
                    <w:t>污染控制区</w:t>
                  </w:r>
                </w:p>
              </w:tc>
              <w:tc>
                <w:tcPr>
                  <w:tcW w:w="2001" w:type="pct"/>
                  <w:noWrap w:val="0"/>
                  <w:vAlign w:val="center"/>
                </w:tcPr>
                <w:p>
                  <w:pPr>
                    <w:pStyle w:val="12"/>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Style w:val="76"/>
                      <w:rFonts w:hint="default" w:ascii="Times New Roman" w:hAnsi="Times New Roman" w:eastAsia="宋体" w:cs="Times New Roman"/>
                      <w:color w:val="auto"/>
                      <w:sz w:val="21"/>
                      <w:szCs w:val="21"/>
                      <w:highlight w:val="none"/>
                    </w:rPr>
                  </w:pPr>
                  <w:r>
                    <w:rPr>
                      <w:rStyle w:val="76"/>
                      <w:rFonts w:hint="default" w:ascii="Times New Roman" w:hAnsi="Times New Roman" w:eastAsia="宋体" w:cs="Times New Roman"/>
                      <w:color w:val="auto"/>
                      <w:sz w:val="21"/>
                      <w:szCs w:val="21"/>
                      <w:highlight w:val="none"/>
                    </w:rPr>
                    <w:t>（一）盗伐、滥伐林木和破坏草地；</w:t>
                  </w:r>
                </w:p>
              </w:tc>
              <w:tc>
                <w:tcPr>
                  <w:tcW w:w="2046" w:type="pct"/>
                  <w:noWrap w:val="0"/>
                  <w:vAlign w:val="center"/>
                </w:tcPr>
                <w:p>
                  <w:pPr>
                    <w:pStyle w:val="12"/>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Style w:val="76"/>
                      <w:rFonts w:hint="default" w:ascii="Times New Roman" w:hAnsi="Times New Roman" w:eastAsia="宋体" w:cs="Times New Roman"/>
                      <w:color w:val="auto"/>
                      <w:sz w:val="21"/>
                      <w:szCs w:val="21"/>
                      <w:highlight w:val="none"/>
                    </w:rPr>
                  </w:pPr>
                  <w:r>
                    <w:rPr>
                      <w:rStyle w:val="76"/>
                      <w:rFonts w:hint="default" w:ascii="Times New Roman" w:hAnsi="Times New Roman" w:eastAsia="宋体" w:cs="Times New Roman"/>
                      <w:color w:val="auto"/>
                      <w:sz w:val="21"/>
                      <w:szCs w:val="21"/>
                      <w:highlight w:val="none"/>
                    </w:rPr>
                    <w:t>项目位于</w:t>
                  </w:r>
                  <w:r>
                    <w:rPr>
                      <w:rFonts w:hint="default" w:ascii="Times New Roman" w:hAnsi="Times New Roman" w:eastAsia="宋体" w:cs="Times New Roman"/>
                      <w:color w:val="auto"/>
                      <w:sz w:val="21"/>
                      <w:szCs w:val="21"/>
                      <w:highlight w:val="none"/>
                      <w:u w:val="none"/>
                      <w:lang w:val="en-US" w:eastAsia="zh-CN"/>
                    </w:rPr>
                    <w:t>昆明市寻甸</w:t>
                  </w:r>
                  <w:r>
                    <w:rPr>
                      <w:rFonts w:hint="eastAsia" w:ascii="Times New Roman" w:hAnsi="Times New Roman" w:eastAsia="宋体" w:cs="Times New Roman"/>
                      <w:color w:val="auto"/>
                      <w:sz w:val="21"/>
                      <w:szCs w:val="21"/>
                      <w:highlight w:val="none"/>
                      <w:u w:val="none"/>
                      <w:lang w:val="en-US" w:eastAsia="zh-CN"/>
                    </w:rPr>
                    <w:t>回族彝族自治县羊街镇新街村委会东山厂旁</w:t>
                  </w:r>
                  <w:r>
                    <w:rPr>
                      <w:rStyle w:val="76"/>
                      <w:rFonts w:hint="default" w:ascii="Times New Roman" w:hAnsi="Times New Roman" w:eastAsia="宋体" w:cs="Times New Roman"/>
                      <w:color w:val="auto"/>
                      <w:sz w:val="21"/>
                      <w:szCs w:val="21"/>
                      <w:highlight w:val="none"/>
                    </w:rPr>
                    <w:t>，为</w:t>
                  </w:r>
                  <w:r>
                    <w:rPr>
                      <w:rStyle w:val="76"/>
                      <w:rFonts w:hint="default" w:ascii="Times New Roman" w:hAnsi="Times New Roman" w:eastAsia="宋体" w:cs="Times New Roman"/>
                      <w:color w:val="auto"/>
                      <w:sz w:val="21"/>
                      <w:szCs w:val="21"/>
                      <w:highlight w:val="none"/>
                      <w:lang w:val="en-US"/>
                    </w:rPr>
                    <w:t>新建</w:t>
                  </w:r>
                  <w:r>
                    <w:rPr>
                      <w:rStyle w:val="76"/>
                      <w:rFonts w:hint="default" w:ascii="Times New Roman" w:hAnsi="Times New Roman" w:eastAsia="宋体" w:cs="Times New Roman"/>
                      <w:color w:val="auto"/>
                      <w:sz w:val="21"/>
                      <w:szCs w:val="21"/>
                      <w:highlight w:val="none"/>
                    </w:rPr>
                    <w:t>项目，</w:t>
                  </w:r>
                  <w:r>
                    <w:rPr>
                      <w:rFonts w:hint="default" w:ascii="Times New Roman" w:hAnsi="Times New Roman" w:eastAsia="宋体" w:cs="Times New Roman"/>
                      <w:color w:val="auto"/>
                      <w:sz w:val="21"/>
                      <w:szCs w:val="18"/>
                      <w:highlight w:val="none"/>
                    </w:rPr>
                    <w:t>项目用地属于工业用地，不存在盗伐、滥伐林木和破坏草地行为</w:t>
                  </w:r>
                  <w:r>
                    <w:rPr>
                      <w:rStyle w:val="76"/>
                      <w:rFonts w:hint="default" w:ascii="Times New Roman" w:hAnsi="Times New Roman" w:eastAsia="宋体" w:cs="Times New Roman"/>
                      <w:color w:val="auto"/>
                      <w:sz w:val="21"/>
                      <w:szCs w:val="21"/>
                      <w:highlight w:val="none"/>
                    </w:rPr>
                    <w:t>。</w:t>
                  </w:r>
                </w:p>
              </w:tc>
              <w:tc>
                <w:tcPr>
                  <w:tcW w:w="431" w:type="pct"/>
                  <w:noWrap w:val="0"/>
                  <w:vAlign w:val="center"/>
                </w:tcPr>
                <w:p>
                  <w:pPr>
                    <w:pStyle w:val="12"/>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Style w:val="76"/>
                      <w:rFonts w:hint="default" w:ascii="Times New Roman" w:hAnsi="Times New Roman" w:eastAsia="宋体" w:cs="Times New Roman"/>
                      <w:color w:val="auto"/>
                      <w:sz w:val="21"/>
                      <w:szCs w:val="21"/>
                      <w:highlight w:val="none"/>
                    </w:rPr>
                  </w:pPr>
                  <w:r>
                    <w:rPr>
                      <w:rStyle w:val="76"/>
                      <w:rFonts w:hint="default" w:ascii="Times New Roman" w:hAnsi="Times New Roman" w:eastAsia="宋体" w:cs="Times New Roman"/>
                      <w:color w:val="auto"/>
                      <w:sz w:val="21"/>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0" w:type="pct"/>
                  <w:vMerge w:val="continue"/>
                  <w:noWrap w:val="0"/>
                  <w:vAlign w:val="center"/>
                </w:tcPr>
                <w:p>
                  <w:pPr>
                    <w:pStyle w:val="12"/>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Style w:val="76"/>
                      <w:rFonts w:hint="default" w:ascii="Times New Roman" w:hAnsi="Times New Roman" w:eastAsia="宋体" w:cs="Times New Roman"/>
                      <w:color w:val="auto"/>
                      <w:sz w:val="21"/>
                      <w:szCs w:val="21"/>
                      <w:highlight w:val="none"/>
                    </w:rPr>
                  </w:pPr>
                </w:p>
              </w:tc>
              <w:tc>
                <w:tcPr>
                  <w:tcW w:w="2001" w:type="pct"/>
                  <w:noWrap w:val="0"/>
                  <w:vAlign w:val="center"/>
                </w:tcPr>
                <w:p>
                  <w:pPr>
                    <w:pStyle w:val="12"/>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Style w:val="76"/>
                      <w:rFonts w:hint="default" w:ascii="Times New Roman" w:hAnsi="Times New Roman" w:eastAsia="宋体" w:cs="Times New Roman"/>
                      <w:color w:val="auto"/>
                      <w:sz w:val="21"/>
                      <w:szCs w:val="21"/>
                      <w:highlight w:val="none"/>
                    </w:rPr>
                  </w:pPr>
                  <w:r>
                    <w:rPr>
                      <w:rStyle w:val="76"/>
                      <w:rFonts w:hint="default" w:ascii="Times New Roman" w:hAnsi="Times New Roman" w:eastAsia="宋体" w:cs="Times New Roman"/>
                      <w:color w:val="auto"/>
                      <w:sz w:val="21"/>
                      <w:szCs w:val="21"/>
                      <w:highlight w:val="none"/>
                    </w:rPr>
                    <w:t>（二）使用高毒、高残留农药；</w:t>
                  </w:r>
                </w:p>
              </w:tc>
              <w:tc>
                <w:tcPr>
                  <w:tcW w:w="2046" w:type="pct"/>
                  <w:noWrap w:val="0"/>
                  <w:vAlign w:val="center"/>
                </w:tcPr>
                <w:p>
                  <w:pPr>
                    <w:pStyle w:val="12"/>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Style w:val="76"/>
                      <w:rFonts w:hint="default" w:ascii="Times New Roman" w:hAnsi="Times New Roman" w:eastAsia="宋体" w:cs="Times New Roman"/>
                      <w:color w:val="auto"/>
                      <w:sz w:val="21"/>
                      <w:szCs w:val="21"/>
                      <w:highlight w:val="none"/>
                    </w:rPr>
                  </w:pPr>
                  <w:r>
                    <w:rPr>
                      <w:rStyle w:val="76"/>
                      <w:rFonts w:hint="default" w:ascii="Times New Roman" w:hAnsi="Times New Roman" w:eastAsia="宋体" w:cs="Times New Roman"/>
                      <w:color w:val="auto"/>
                      <w:sz w:val="21"/>
                      <w:szCs w:val="21"/>
                      <w:highlight w:val="none"/>
                    </w:rPr>
                    <w:t>不涉及。</w:t>
                  </w:r>
                </w:p>
              </w:tc>
              <w:tc>
                <w:tcPr>
                  <w:tcW w:w="431" w:type="pct"/>
                  <w:noWrap w:val="0"/>
                  <w:vAlign w:val="center"/>
                </w:tcPr>
                <w:p>
                  <w:pPr>
                    <w:pStyle w:val="12"/>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Style w:val="76"/>
                      <w:rFonts w:hint="default" w:ascii="Times New Roman" w:hAnsi="Times New Roman" w:eastAsia="宋体" w:cs="Times New Roman"/>
                      <w:color w:val="auto"/>
                      <w:sz w:val="21"/>
                      <w:szCs w:val="21"/>
                      <w:highlight w:val="none"/>
                    </w:rPr>
                  </w:pPr>
                  <w:r>
                    <w:rPr>
                      <w:rStyle w:val="76"/>
                      <w:rFonts w:hint="default" w:ascii="Times New Roman" w:hAnsi="Times New Roman" w:eastAsia="宋体" w:cs="Times New Roman"/>
                      <w:color w:val="auto"/>
                      <w:sz w:val="21"/>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0" w:type="pct"/>
                  <w:vMerge w:val="continue"/>
                  <w:noWrap w:val="0"/>
                  <w:vAlign w:val="center"/>
                </w:tcPr>
                <w:p>
                  <w:pPr>
                    <w:pStyle w:val="12"/>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Style w:val="76"/>
                      <w:rFonts w:hint="default" w:ascii="Times New Roman" w:hAnsi="Times New Roman" w:eastAsia="宋体" w:cs="Times New Roman"/>
                      <w:color w:val="auto"/>
                      <w:sz w:val="21"/>
                      <w:szCs w:val="21"/>
                      <w:highlight w:val="none"/>
                    </w:rPr>
                  </w:pPr>
                </w:p>
              </w:tc>
              <w:tc>
                <w:tcPr>
                  <w:tcW w:w="2001" w:type="pct"/>
                  <w:noWrap w:val="0"/>
                  <w:vAlign w:val="center"/>
                </w:tcPr>
                <w:p>
                  <w:pPr>
                    <w:pStyle w:val="12"/>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Style w:val="76"/>
                      <w:rFonts w:hint="default" w:ascii="Times New Roman" w:hAnsi="Times New Roman" w:eastAsia="宋体" w:cs="Times New Roman"/>
                      <w:color w:val="auto"/>
                      <w:sz w:val="21"/>
                      <w:szCs w:val="21"/>
                      <w:highlight w:val="none"/>
                    </w:rPr>
                  </w:pPr>
                  <w:r>
                    <w:rPr>
                      <w:rStyle w:val="76"/>
                      <w:rFonts w:hint="default" w:ascii="Times New Roman" w:hAnsi="Times New Roman" w:eastAsia="宋体" w:cs="Times New Roman"/>
                      <w:color w:val="auto"/>
                      <w:sz w:val="21"/>
                      <w:szCs w:val="21"/>
                      <w:highlight w:val="none"/>
                    </w:rPr>
                    <w:t>（三）利用溶洞、渗井、渗坑、裂隙排放、倾倒含有毒有害物质的废水、废渣；</w:t>
                  </w:r>
                </w:p>
              </w:tc>
              <w:tc>
                <w:tcPr>
                  <w:tcW w:w="2046" w:type="pct"/>
                  <w:vMerge w:val="restart"/>
                  <w:noWrap w:val="0"/>
                  <w:vAlign w:val="center"/>
                </w:tcPr>
                <w:p>
                  <w:pPr>
                    <w:pStyle w:val="12"/>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Style w:val="76"/>
                      <w:rFonts w:hint="default" w:ascii="Times New Roman" w:hAnsi="Times New Roman" w:eastAsia="宋体" w:cs="Times New Roman"/>
                      <w:color w:val="auto"/>
                      <w:sz w:val="21"/>
                      <w:szCs w:val="21"/>
                      <w:highlight w:val="none"/>
                    </w:rPr>
                  </w:pPr>
                  <w:r>
                    <w:rPr>
                      <w:rStyle w:val="76"/>
                      <w:rFonts w:hint="default" w:ascii="Times New Roman" w:hAnsi="Times New Roman" w:eastAsia="宋体" w:cs="Times New Roman"/>
                      <w:color w:val="auto"/>
                      <w:sz w:val="21"/>
                      <w:szCs w:val="21"/>
                      <w:highlight w:val="none"/>
                    </w:rPr>
                    <w:t>1.项目无废水外排。</w:t>
                  </w:r>
                </w:p>
                <w:p>
                  <w:pPr>
                    <w:pStyle w:val="12"/>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Style w:val="76"/>
                      <w:rFonts w:hint="default" w:ascii="Times New Roman" w:hAnsi="Times New Roman" w:eastAsia="宋体" w:cs="Times New Roman"/>
                      <w:color w:val="auto"/>
                      <w:sz w:val="21"/>
                      <w:szCs w:val="21"/>
                      <w:highlight w:val="none"/>
                    </w:rPr>
                  </w:pPr>
                  <w:r>
                    <w:rPr>
                      <w:rStyle w:val="76"/>
                      <w:rFonts w:hint="default" w:ascii="Times New Roman" w:hAnsi="Times New Roman" w:eastAsia="宋体" w:cs="Times New Roman"/>
                      <w:color w:val="auto"/>
                      <w:sz w:val="21"/>
                      <w:szCs w:val="21"/>
                      <w:highlight w:val="none"/>
                    </w:rPr>
                    <w:t>2.项目所有固体废弃物均得到合理有效的利用和处置，处置率为100%。</w:t>
                  </w:r>
                </w:p>
              </w:tc>
              <w:tc>
                <w:tcPr>
                  <w:tcW w:w="431" w:type="pct"/>
                  <w:noWrap w:val="0"/>
                  <w:vAlign w:val="center"/>
                </w:tcPr>
                <w:p>
                  <w:pPr>
                    <w:pStyle w:val="12"/>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Style w:val="76"/>
                      <w:rFonts w:hint="default" w:ascii="Times New Roman" w:hAnsi="Times New Roman" w:eastAsia="宋体" w:cs="Times New Roman"/>
                      <w:color w:val="auto"/>
                      <w:sz w:val="21"/>
                      <w:szCs w:val="21"/>
                      <w:highlight w:val="none"/>
                    </w:rPr>
                  </w:pPr>
                  <w:r>
                    <w:rPr>
                      <w:rStyle w:val="76"/>
                      <w:rFonts w:hint="default" w:ascii="Times New Roman" w:hAnsi="Times New Roman" w:eastAsia="宋体" w:cs="Times New Roman"/>
                      <w:color w:val="auto"/>
                      <w:sz w:val="21"/>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0" w:type="pct"/>
                  <w:vMerge w:val="continue"/>
                  <w:noWrap w:val="0"/>
                  <w:vAlign w:val="center"/>
                </w:tcPr>
                <w:p>
                  <w:pPr>
                    <w:pStyle w:val="12"/>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Style w:val="76"/>
                      <w:rFonts w:hint="default" w:ascii="Times New Roman" w:hAnsi="Times New Roman" w:eastAsia="宋体" w:cs="Times New Roman"/>
                      <w:color w:val="auto"/>
                      <w:sz w:val="21"/>
                      <w:szCs w:val="21"/>
                      <w:highlight w:val="none"/>
                    </w:rPr>
                  </w:pPr>
                </w:p>
              </w:tc>
              <w:tc>
                <w:tcPr>
                  <w:tcW w:w="2001" w:type="pct"/>
                  <w:noWrap w:val="0"/>
                  <w:vAlign w:val="center"/>
                </w:tcPr>
                <w:p>
                  <w:pPr>
                    <w:pStyle w:val="12"/>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Style w:val="76"/>
                      <w:rFonts w:hint="default" w:ascii="Times New Roman" w:hAnsi="Times New Roman" w:eastAsia="宋体" w:cs="Times New Roman"/>
                      <w:color w:val="auto"/>
                      <w:sz w:val="21"/>
                      <w:szCs w:val="21"/>
                      <w:highlight w:val="none"/>
                    </w:rPr>
                  </w:pPr>
                  <w:r>
                    <w:rPr>
                      <w:rStyle w:val="76"/>
                      <w:rFonts w:hint="default" w:ascii="Times New Roman" w:hAnsi="Times New Roman" w:eastAsia="宋体" w:cs="Times New Roman"/>
                      <w:color w:val="auto"/>
                      <w:sz w:val="21"/>
                      <w:szCs w:val="21"/>
                      <w:highlight w:val="none"/>
                    </w:rPr>
                    <w:t>（四）向水体排放废水、倾倒工业废渣、城镇垃圾或者其他废弃物；</w:t>
                  </w:r>
                </w:p>
              </w:tc>
              <w:tc>
                <w:tcPr>
                  <w:tcW w:w="2046" w:type="pct"/>
                  <w:vMerge w:val="continue"/>
                  <w:noWrap w:val="0"/>
                  <w:vAlign w:val="center"/>
                </w:tcPr>
                <w:p>
                  <w:pPr>
                    <w:pStyle w:val="12"/>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Style w:val="76"/>
                      <w:rFonts w:hint="default" w:ascii="Times New Roman" w:hAnsi="Times New Roman" w:eastAsia="宋体" w:cs="Times New Roman"/>
                      <w:color w:val="auto"/>
                      <w:sz w:val="21"/>
                      <w:szCs w:val="21"/>
                      <w:highlight w:val="none"/>
                    </w:rPr>
                  </w:pPr>
                </w:p>
              </w:tc>
              <w:tc>
                <w:tcPr>
                  <w:tcW w:w="431" w:type="pct"/>
                  <w:noWrap w:val="0"/>
                  <w:vAlign w:val="center"/>
                </w:tcPr>
                <w:p>
                  <w:pPr>
                    <w:pStyle w:val="12"/>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Style w:val="76"/>
                      <w:rFonts w:hint="default" w:ascii="Times New Roman" w:hAnsi="Times New Roman" w:eastAsia="宋体" w:cs="Times New Roman"/>
                      <w:color w:val="auto"/>
                      <w:sz w:val="21"/>
                      <w:szCs w:val="21"/>
                      <w:highlight w:val="none"/>
                    </w:rPr>
                  </w:pPr>
                  <w:r>
                    <w:rPr>
                      <w:rStyle w:val="76"/>
                      <w:rFonts w:hint="default" w:ascii="Times New Roman" w:hAnsi="Times New Roman" w:eastAsia="宋体" w:cs="Times New Roman"/>
                      <w:color w:val="auto"/>
                      <w:sz w:val="21"/>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0" w:type="pct"/>
                  <w:vMerge w:val="continue"/>
                  <w:noWrap w:val="0"/>
                  <w:vAlign w:val="center"/>
                </w:tcPr>
                <w:p>
                  <w:pPr>
                    <w:pStyle w:val="12"/>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Style w:val="76"/>
                      <w:rFonts w:hint="default" w:ascii="Times New Roman" w:hAnsi="Times New Roman" w:eastAsia="宋体" w:cs="Times New Roman"/>
                      <w:color w:val="auto"/>
                      <w:sz w:val="21"/>
                      <w:szCs w:val="21"/>
                      <w:highlight w:val="none"/>
                    </w:rPr>
                  </w:pPr>
                </w:p>
              </w:tc>
              <w:tc>
                <w:tcPr>
                  <w:tcW w:w="2001" w:type="pct"/>
                  <w:noWrap w:val="0"/>
                  <w:vAlign w:val="center"/>
                </w:tcPr>
                <w:p>
                  <w:pPr>
                    <w:pStyle w:val="12"/>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Style w:val="76"/>
                      <w:rFonts w:hint="default" w:ascii="Times New Roman" w:hAnsi="Times New Roman" w:eastAsia="宋体" w:cs="Times New Roman"/>
                      <w:color w:val="auto"/>
                      <w:sz w:val="21"/>
                      <w:szCs w:val="21"/>
                      <w:highlight w:val="none"/>
                    </w:rPr>
                  </w:pPr>
                  <w:r>
                    <w:rPr>
                      <w:rStyle w:val="76"/>
                      <w:rFonts w:hint="default" w:ascii="Times New Roman" w:hAnsi="Times New Roman" w:eastAsia="宋体" w:cs="Times New Roman"/>
                      <w:color w:val="auto"/>
                      <w:sz w:val="21"/>
                      <w:szCs w:val="21"/>
                      <w:highlight w:val="none"/>
                    </w:rPr>
                    <w:t>（五）在江河、渠道、水库最高水位线以下的滩地、岸坡堆放、存贮固体废弃物或者其他污染物；</w:t>
                  </w:r>
                </w:p>
              </w:tc>
              <w:tc>
                <w:tcPr>
                  <w:tcW w:w="2046" w:type="pct"/>
                  <w:noWrap w:val="0"/>
                  <w:vAlign w:val="center"/>
                </w:tcPr>
                <w:p>
                  <w:pPr>
                    <w:pStyle w:val="12"/>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Style w:val="76"/>
                      <w:rFonts w:hint="default" w:ascii="Times New Roman" w:hAnsi="Times New Roman" w:eastAsia="宋体" w:cs="Times New Roman"/>
                      <w:color w:val="auto"/>
                      <w:sz w:val="21"/>
                      <w:szCs w:val="21"/>
                      <w:highlight w:val="none"/>
                    </w:rPr>
                  </w:pPr>
                  <w:r>
                    <w:rPr>
                      <w:rStyle w:val="76"/>
                      <w:rFonts w:hint="default" w:ascii="Times New Roman" w:hAnsi="Times New Roman" w:eastAsia="宋体" w:cs="Times New Roman"/>
                      <w:color w:val="auto"/>
                      <w:sz w:val="21"/>
                      <w:szCs w:val="21"/>
                      <w:highlight w:val="none"/>
                    </w:rPr>
                    <w:t>项目设置危险废物暂存间暂存危险废物，并委托资质单位进行处置，危险废物贮存设施的选址与设计、运行与管理、安全防护、环境监测及应急措施以及关闭等</w:t>
                  </w:r>
                  <w:r>
                    <w:rPr>
                      <w:rStyle w:val="76"/>
                      <w:rFonts w:hint="default" w:ascii="Times New Roman" w:hAnsi="Times New Roman" w:eastAsia="宋体" w:cs="Times New Roman"/>
                      <w:color w:val="auto"/>
                      <w:sz w:val="21"/>
                      <w:szCs w:val="21"/>
                      <w:highlight w:val="none"/>
                      <w:lang w:val="en-US"/>
                    </w:rPr>
                    <w:t>按照</w:t>
                  </w:r>
                  <w:r>
                    <w:rPr>
                      <w:rStyle w:val="76"/>
                      <w:rFonts w:hint="default" w:ascii="Times New Roman" w:hAnsi="Times New Roman" w:eastAsia="宋体" w:cs="Times New Roman"/>
                      <w:color w:val="auto"/>
                      <w:sz w:val="21"/>
                      <w:szCs w:val="21"/>
                      <w:highlight w:val="none"/>
                    </w:rPr>
                    <w:t>《危险废物贮存污染控制标准》（GB18597-2023）的规定。</w:t>
                  </w:r>
                </w:p>
              </w:tc>
              <w:tc>
                <w:tcPr>
                  <w:tcW w:w="431" w:type="pct"/>
                  <w:noWrap w:val="0"/>
                  <w:vAlign w:val="center"/>
                </w:tcPr>
                <w:p>
                  <w:pPr>
                    <w:pStyle w:val="12"/>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Style w:val="76"/>
                      <w:rFonts w:hint="default" w:ascii="Times New Roman" w:hAnsi="Times New Roman" w:eastAsia="宋体" w:cs="Times New Roman"/>
                      <w:color w:val="auto"/>
                      <w:sz w:val="21"/>
                      <w:szCs w:val="21"/>
                      <w:highlight w:val="none"/>
                    </w:rPr>
                  </w:pPr>
                  <w:r>
                    <w:rPr>
                      <w:rStyle w:val="76"/>
                      <w:rFonts w:hint="default" w:ascii="Times New Roman" w:hAnsi="Times New Roman" w:eastAsia="宋体" w:cs="Times New Roman"/>
                      <w:color w:val="auto"/>
                      <w:sz w:val="21"/>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0" w:type="pct"/>
                  <w:vMerge w:val="continue"/>
                  <w:noWrap w:val="0"/>
                  <w:vAlign w:val="center"/>
                </w:tcPr>
                <w:p>
                  <w:pPr>
                    <w:pStyle w:val="12"/>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Style w:val="76"/>
                      <w:rFonts w:hint="default" w:ascii="Times New Roman" w:hAnsi="Times New Roman" w:eastAsia="宋体" w:cs="Times New Roman"/>
                      <w:color w:val="auto"/>
                      <w:sz w:val="21"/>
                      <w:szCs w:val="21"/>
                      <w:highlight w:val="none"/>
                    </w:rPr>
                  </w:pPr>
                </w:p>
              </w:tc>
              <w:tc>
                <w:tcPr>
                  <w:tcW w:w="2001" w:type="pct"/>
                  <w:noWrap w:val="0"/>
                  <w:vAlign w:val="center"/>
                </w:tcPr>
                <w:p>
                  <w:pPr>
                    <w:pStyle w:val="12"/>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Style w:val="76"/>
                      <w:rFonts w:hint="default" w:ascii="Times New Roman" w:hAnsi="Times New Roman" w:eastAsia="宋体" w:cs="Times New Roman"/>
                      <w:color w:val="auto"/>
                      <w:sz w:val="21"/>
                      <w:szCs w:val="21"/>
                      <w:highlight w:val="none"/>
                    </w:rPr>
                  </w:pPr>
                  <w:r>
                    <w:rPr>
                      <w:rStyle w:val="76"/>
                      <w:rFonts w:hint="default" w:ascii="Times New Roman" w:hAnsi="Times New Roman" w:eastAsia="宋体" w:cs="Times New Roman"/>
                      <w:color w:val="auto"/>
                      <w:sz w:val="21"/>
                      <w:szCs w:val="21"/>
                      <w:highlight w:val="none"/>
                    </w:rPr>
                    <w:t>（六）利用无防渗漏措施的沟渠、坑塘等输送或者存贮含有毒污染物的废水、含病原体的污水或者其他废弃物。</w:t>
                  </w:r>
                </w:p>
              </w:tc>
              <w:tc>
                <w:tcPr>
                  <w:tcW w:w="2046" w:type="pct"/>
                  <w:noWrap w:val="0"/>
                  <w:vAlign w:val="center"/>
                </w:tcPr>
                <w:p>
                  <w:pPr>
                    <w:pStyle w:val="12"/>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Style w:val="76"/>
                      <w:rFonts w:hint="default" w:ascii="Times New Roman" w:hAnsi="Times New Roman" w:eastAsia="宋体" w:cs="Times New Roman"/>
                      <w:color w:val="auto"/>
                      <w:sz w:val="21"/>
                      <w:szCs w:val="21"/>
                      <w:highlight w:val="none"/>
                    </w:rPr>
                  </w:pPr>
                  <w:r>
                    <w:rPr>
                      <w:rStyle w:val="76"/>
                      <w:rFonts w:hint="default" w:ascii="Times New Roman" w:hAnsi="Times New Roman" w:eastAsia="宋体" w:cs="Times New Roman"/>
                      <w:color w:val="auto"/>
                      <w:sz w:val="21"/>
                      <w:szCs w:val="21"/>
                      <w:highlight w:val="none"/>
                    </w:rPr>
                    <w:t>项目不产生含有毒、病原体的污水，项目各污染物均得到妥善处置，无此行为。</w:t>
                  </w:r>
                </w:p>
              </w:tc>
              <w:tc>
                <w:tcPr>
                  <w:tcW w:w="431" w:type="pct"/>
                  <w:noWrap w:val="0"/>
                  <w:vAlign w:val="center"/>
                </w:tcPr>
                <w:p>
                  <w:pPr>
                    <w:pStyle w:val="12"/>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Style w:val="76"/>
                      <w:rFonts w:hint="default" w:ascii="Times New Roman" w:hAnsi="Times New Roman" w:eastAsia="宋体" w:cs="Times New Roman"/>
                      <w:color w:val="auto"/>
                      <w:sz w:val="21"/>
                      <w:szCs w:val="21"/>
                      <w:highlight w:val="none"/>
                    </w:rPr>
                  </w:pPr>
                  <w:r>
                    <w:rPr>
                      <w:rStyle w:val="76"/>
                      <w:rFonts w:hint="default" w:ascii="Times New Roman" w:hAnsi="Times New Roman" w:eastAsia="宋体" w:cs="Times New Roman"/>
                      <w:color w:val="auto"/>
                      <w:sz w:val="21"/>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0" w:type="pct"/>
                  <w:vMerge w:val="continue"/>
                  <w:noWrap w:val="0"/>
                  <w:vAlign w:val="center"/>
                </w:tcPr>
                <w:p>
                  <w:pPr>
                    <w:pStyle w:val="12"/>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Style w:val="76"/>
                      <w:rFonts w:hint="default" w:ascii="Times New Roman" w:hAnsi="Times New Roman" w:eastAsia="宋体" w:cs="Times New Roman"/>
                      <w:color w:val="auto"/>
                      <w:sz w:val="21"/>
                      <w:szCs w:val="21"/>
                      <w:highlight w:val="none"/>
                    </w:rPr>
                  </w:pPr>
                </w:p>
              </w:tc>
              <w:tc>
                <w:tcPr>
                  <w:tcW w:w="2001" w:type="pct"/>
                  <w:noWrap w:val="0"/>
                  <w:vAlign w:val="center"/>
                </w:tcPr>
                <w:p>
                  <w:pPr>
                    <w:pStyle w:val="12"/>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Style w:val="76"/>
                      <w:rFonts w:hint="default" w:ascii="Times New Roman" w:hAnsi="Times New Roman" w:eastAsia="宋体" w:cs="Times New Roman"/>
                      <w:color w:val="auto"/>
                      <w:sz w:val="21"/>
                      <w:szCs w:val="21"/>
                      <w:highlight w:val="none"/>
                    </w:rPr>
                  </w:pPr>
                  <w:r>
                    <w:rPr>
                      <w:rStyle w:val="76"/>
                      <w:rFonts w:hint="default" w:ascii="Times New Roman" w:hAnsi="Times New Roman" w:eastAsia="宋体" w:cs="Times New Roman"/>
                      <w:color w:val="auto"/>
                      <w:sz w:val="21"/>
                      <w:szCs w:val="21"/>
                      <w:highlight w:val="none"/>
                    </w:rPr>
                    <w:t>（七）新建、扩建工业</w:t>
                  </w:r>
                  <w:r>
                    <w:rPr>
                      <w:rStyle w:val="76"/>
                      <w:rFonts w:hint="eastAsia" w:cs="Times New Roman"/>
                      <w:color w:val="auto"/>
                      <w:sz w:val="21"/>
                      <w:szCs w:val="21"/>
                      <w:highlight w:val="none"/>
                    </w:rPr>
                    <w:t>园</w:t>
                  </w:r>
                  <w:r>
                    <w:rPr>
                      <w:rStyle w:val="76"/>
                      <w:rFonts w:hint="default" w:ascii="Times New Roman" w:hAnsi="Times New Roman" w:eastAsia="宋体" w:cs="Times New Roman"/>
                      <w:color w:val="auto"/>
                      <w:sz w:val="21"/>
                      <w:szCs w:val="21"/>
                      <w:highlight w:val="none"/>
                    </w:rPr>
                    <w:t>区；</w:t>
                  </w:r>
                </w:p>
              </w:tc>
              <w:tc>
                <w:tcPr>
                  <w:tcW w:w="2046" w:type="pct"/>
                  <w:noWrap w:val="0"/>
                  <w:vAlign w:val="center"/>
                </w:tcPr>
                <w:p>
                  <w:pPr>
                    <w:pStyle w:val="12"/>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Style w:val="76"/>
                      <w:rFonts w:hint="default" w:ascii="Times New Roman" w:hAnsi="Times New Roman" w:eastAsia="宋体" w:cs="Times New Roman"/>
                      <w:color w:val="auto"/>
                      <w:sz w:val="21"/>
                      <w:szCs w:val="21"/>
                      <w:highlight w:val="none"/>
                    </w:rPr>
                  </w:pPr>
                  <w:r>
                    <w:rPr>
                      <w:rStyle w:val="76"/>
                      <w:rFonts w:hint="default" w:ascii="Times New Roman" w:hAnsi="Times New Roman" w:eastAsia="宋体" w:cs="Times New Roman"/>
                      <w:color w:val="auto"/>
                      <w:sz w:val="21"/>
                      <w:szCs w:val="21"/>
                      <w:highlight w:val="none"/>
                    </w:rPr>
                    <w:t>无此行为。</w:t>
                  </w:r>
                </w:p>
              </w:tc>
              <w:tc>
                <w:tcPr>
                  <w:tcW w:w="431" w:type="pct"/>
                  <w:noWrap w:val="0"/>
                  <w:vAlign w:val="center"/>
                </w:tcPr>
                <w:p>
                  <w:pPr>
                    <w:pStyle w:val="12"/>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Style w:val="76"/>
                      <w:rFonts w:hint="default" w:ascii="Times New Roman" w:hAnsi="Times New Roman" w:eastAsia="宋体" w:cs="Times New Roman"/>
                      <w:color w:val="auto"/>
                      <w:sz w:val="21"/>
                      <w:szCs w:val="21"/>
                      <w:highlight w:val="none"/>
                    </w:rPr>
                  </w:pPr>
                  <w:r>
                    <w:rPr>
                      <w:rStyle w:val="76"/>
                      <w:rFonts w:hint="default" w:ascii="Times New Roman" w:hAnsi="Times New Roman" w:eastAsia="宋体" w:cs="Times New Roman"/>
                      <w:color w:val="auto"/>
                      <w:sz w:val="21"/>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0" w:type="pct"/>
                  <w:vMerge w:val="continue"/>
                  <w:noWrap w:val="0"/>
                  <w:vAlign w:val="center"/>
                </w:tcPr>
                <w:p>
                  <w:pPr>
                    <w:pStyle w:val="12"/>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Style w:val="76"/>
                      <w:rFonts w:hint="default" w:ascii="Times New Roman" w:hAnsi="Times New Roman" w:eastAsia="宋体" w:cs="Times New Roman"/>
                      <w:color w:val="auto"/>
                      <w:sz w:val="21"/>
                      <w:szCs w:val="21"/>
                      <w:highlight w:val="none"/>
                    </w:rPr>
                  </w:pPr>
                </w:p>
              </w:tc>
              <w:tc>
                <w:tcPr>
                  <w:tcW w:w="2001" w:type="pct"/>
                  <w:noWrap w:val="0"/>
                  <w:vAlign w:val="center"/>
                </w:tcPr>
                <w:p>
                  <w:pPr>
                    <w:pStyle w:val="12"/>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Style w:val="76"/>
                      <w:rFonts w:hint="default" w:ascii="Times New Roman" w:hAnsi="Times New Roman" w:eastAsia="宋体" w:cs="Times New Roman"/>
                      <w:color w:val="auto"/>
                      <w:sz w:val="21"/>
                      <w:szCs w:val="21"/>
                      <w:highlight w:val="none"/>
                    </w:rPr>
                  </w:pPr>
                  <w:r>
                    <w:rPr>
                      <w:rStyle w:val="76"/>
                      <w:rFonts w:hint="default" w:ascii="Times New Roman" w:hAnsi="Times New Roman" w:eastAsia="宋体" w:cs="Times New Roman"/>
                      <w:color w:val="auto"/>
                      <w:sz w:val="21"/>
                      <w:szCs w:val="21"/>
                      <w:highlight w:val="none"/>
                    </w:rPr>
                    <w:t>（八）新建、扩建重点水污染物排放的工业项目；</w:t>
                  </w:r>
                </w:p>
              </w:tc>
              <w:tc>
                <w:tcPr>
                  <w:tcW w:w="2046" w:type="pct"/>
                  <w:noWrap w:val="0"/>
                  <w:vAlign w:val="center"/>
                </w:tcPr>
                <w:p>
                  <w:pPr>
                    <w:pStyle w:val="12"/>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Style w:val="76"/>
                      <w:rFonts w:hint="default" w:ascii="Times New Roman" w:hAnsi="Times New Roman" w:eastAsia="宋体" w:cs="Times New Roman"/>
                      <w:color w:val="auto"/>
                      <w:sz w:val="21"/>
                      <w:szCs w:val="21"/>
                      <w:highlight w:val="none"/>
                    </w:rPr>
                  </w:pPr>
                  <w:r>
                    <w:rPr>
                      <w:rStyle w:val="76"/>
                      <w:rFonts w:hint="default" w:ascii="Times New Roman" w:hAnsi="Times New Roman" w:eastAsia="宋体" w:cs="Times New Roman"/>
                      <w:color w:val="auto"/>
                      <w:sz w:val="21"/>
                      <w:szCs w:val="21"/>
                      <w:highlight w:val="none"/>
                    </w:rPr>
                    <w:t>项目不是重点水污染物排放的工业项目。</w:t>
                  </w:r>
                </w:p>
              </w:tc>
              <w:tc>
                <w:tcPr>
                  <w:tcW w:w="431" w:type="pct"/>
                  <w:noWrap w:val="0"/>
                  <w:vAlign w:val="center"/>
                </w:tcPr>
                <w:p>
                  <w:pPr>
                    <w:pStyle w:val="12"/>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Style w:val="76"/>
                      <w:rFonts w:hint="default" w:ascii="Times New Roman" w:hAnsi="Times New Roman" w:eastAsia="宋体" w:cs="Times New Roman"/>
                      <w:color w:val="auto"/>
                      <w:sz w:val="21"/>
                      <w:szCs w:val="21"/>
                      <w:highlight w:val="none"/>
                    </w:rPr>
                  </w:pPr>
                  <w:r>
                    <w:rPr>
                      <w:rStyle w:val="76"/>
                      <w:rFonts w:hint="default" w:ascii="Times New Roman" w:hAnsi="Times New Roman" w:eastAsia="宋体" w:cs="Times New Roman"/>
                      <w:color w:val="auto"/>
                      <w:sz w:val="21"/>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0" w:type="pct"/>
                  <w:vMerge w:val="continue"/>
                  <w:noWrap w:val="0"/>
                  <w:vAlign w:val="center"/>
                </w:tcPr>
                <w:p>
                  <w:pPr>
                    <w:pStyle w:val="12"/>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Style w:val="76"/>
                      <w:rFonts w:hint="default" w:ascii="Times New Roman" w:hAnsi="Times New Roman" w:eastAsia="宋体" w:cs="Times New Roman"/>
                      <w:color w:val="auto"/>
                      <w:sz w:val="21"/>
                      <w:szCs w:val="21"/>
                      <w:highlight w:val="none"/>
                    </w:rPr>
                  </w:pPr>
                </w:p>
              </w:tc>
              <w:tc>
                <w:tcPr>
                  <w:tcW w:w="2001" w:type="pct"/>
                  <w:noWrap w:val="0"/>
                  <w:vAlign w:val="center"/>
                </w:tcPr>
                <w:p>
                  <w:pPr>
                    <w:pStyle w:val="12"/>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Style w:val="76"/>
                      <w:rFonts w:hint="default" w:ascii="Times New Roman" w:hAnsi="Times New Roman" w:eastAsia="宋体" w:cs="Times New Roman"/>
                      <w:color w:val="auto"/>
                      <w:sz w:val="21"/>
                      <w:szCs w:val="21"/>
                      <w:highlight w:val="none"/>
                    </w:rPr>
                  </w:pPr>
                  <w:r>
                    <w:rPr>
                      <w:rStyle w:val="76"/>
                      <w:rFonts w:hint="default" w:ascii="Times New Roman" w:hAnsi="Times New Roman" w:eastAsia="宋体" w:cs="Times New Roman"/>
                      <w:color w:val="auto"/>
                      <w:sz w:val="21"/>
                      <w:szCs w:val="21"/>
                      <w:highlight w:val="none"/>
                    </w:rPr>
                    <w:t>（九）新建、改建、扩建经营性陵园、公墓。</w:t>
                  </w:r>
                </w:p>
              </w:tc>
              <w:tc>
                <w:tcPr>
                  <w:tcW w:w="2046" w:type="pct"/>
                  <w:noWrap w:val="0"/>
                  <w:vAlign w:val="center"/>
                </w:tcPr>
                <w:p>
                  <w:pPr>
                    <w:pStyle w:val="12"/>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Style w:val="76"/>
                      <w:rFonts w:hint="default" w:ascii="Times New Roman" w:hAnsi="Times New Roman" w:eastAsia="宋体" w:cs="Times New Roman"/>
                      <w:color w:val="auto"/>
                      <w:sz w:val="21"/>
                      <w:szCs w:val="21"/>
                      <w:highlight w:val="none"/>
                    </w:rPr>
                  </w:pPr>
                  <w:r>
                    <w:rPr>
                      <w:rStyle w:val="76"/>
                      <w:rFonts w:hint="default" w:ascii="Times New Roman" w:hAnsi="Times New Roman" w:eastAsia="宋体" w:cs="Times New Roman"/>
                      <w:color w:val="auto"/>
                      <w:sz w:val="21"/>
                      <w:szCs w:val="21"/>
                      <w:highlight w:val="none"/>
                    </w:rPr>
                    <w:t>与项目无关。</w:t>
                  </w:r>
                </w:p>
              </w:tc>
              <w:tc>
                <w:tcPr>
                  <w:tcW w:w="431" w:type="pct"/>
                  <w:noWrap w:val="0"/>
                  <w:vAlign w:val="center"/>
                </w:tcPr>
                <w:p>
                  <w:pPr>
                    <w:pStyle w:val="12"/>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Style w:val="76"/>
                      <w:rFonts w:hint="default" w:ascii="Times New Roman" w:hAnsi="Times New Roman" w:eastAsia="宋体" w:cs="Times New Roman"/>
                      <w:color w:val="auto"/>
                      <w:sz w:val="21"/>
                      <w:szCs w:val="21"/>
                      <w:highlight w:val="none"/>
                    </w:rPr>
                  </w:pPr>
                  <w:r>
                    <w:rPr>
                      <w:rStyle w:val="76"/>
                      <w:rFonts w:hint="default" w:ascii="Times New Roman" w:hAnsi="Times New Roman" w:eastAsia="宋体" w:cs="Times New Roman"/>
                      <w:color w:val="auto"/>
                      <w:sz w:val="21"/>
                      <w:szCs w:val="21"/>
                      <w:highlight w:val="none"/>
                    </w:rPr>
                    <w:t>符合</w:t>
                  </w:r>
                </w:p>
              </w:tc>
            </w:tr>
          </w:tbl>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b/>
                <w:bCs w:val="0"/>
                <w:color w:val="auto"/>
                <w:sz w:val="24"/>
                <w:szCs w:val="24"/>
                <w:highlight w:val="none"/>
                <w:lang w:val="en-US" w:eastAsia="zh-CN"/>
              </w:rPr>
            </w:pPr>
            <w:r>
              <w:rPr>
                <w:rStyle w:val="76"/>
                <w:rFonts w:hint="default" w:ascii="Times New Roman" w:hAnsi="Times New Roman" w:eastAsia="宋体" w:cs="Times New Roman"/>
                <w:color w:val="auto"/>
                <w:sz w:val="24"/>
                <w:highlight w:val="none"/>
              </w:rPr>
              <w:t>综上所述，本项目生产中不涉及高毒、高残留农药，项目废水不外排；固废均能得到有效处置，处置率达100%。项目建设和运营期不存在牛栏江污染控制区禁止的行为，故项目与《云南省牛栏江保护条例》相符。</w:t>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val="0"/>
                <w:color w:val="auto"/>
                <w:sz w:val="24"/>
                <w:szCs w:val="24"/>
                <w:highlight w:val="none"/>
                <w:lang w:val="en-US" w:eastAsia="zh-CN"/>
              </w:rPr>
            </w:pPr>
            <w:r>
              <w:rPr>
                <w:rFonts w:hint="default" w:ascii="Times New Roman" w:hAnsi="Times New Roman" w:eastAsia="宋体" w:cs="Times New Roman"/>
                <w:b/>
                <w:bCs w:val="0"/>
                <w:color w:val="auto"/>
                <w:sz w:val="24"/>
                <w:szCs w:val="24"/>
                <w:highlight w:val="none"/>
                <w:lang w:val="en-US" w:eastAsia="zh-CN"/>
              </w:rPr>
              <w:t>4、与《牛栏江流域（云南部分）水环境保护规划（2009~2030）》的相符性分析</w:t>
            </w:r>
          </w:p>
          <w:p>
            <w:pPr>
              <w:adjustRightInd w:val="0"/>
              <w:snapToGrid w:val="0"/>
              <w:spacing w:line="360" w:lineRule="auto"/>
              <w:ind w:firstLine="480" w:firstLineChars="200"/>
              <w:rPr>
                <w:rFonts w:hint="default" w:ascii="Times New Roman" w:hAnsi="Times New Roman" w:eastAsia="宋体" w:cs="Times New Roman"/>
                <w:color w:val="auto"/>
                <w:kern w:val="0"/>
                <w:sz w:val="24"/>
                <w:szCs w:val="24"/>
                <w:highlight w:val="none"/>
                <w:lang w:val="en-US" w:eastAsia="zh-CN" w:bidi="ar-SA"/>
              </w:rPr>
            </w:pPr>
            <w:r>
              <w:rPr>
                <w:rFonts w:hint="default" w:ascii="Times New Roman" w:hAnsi="Times New Roman" w:eastAsia="宋体" w:cs="Times New Roman"/>
                <w:color w:val="auto"/>
                <w:kern w:val="0"/>
                <w:sz w:val="24"/>
                <w:szCs w:val="24"/>
                <w:highlight w:val="none"/>
                <w:lang w:val="en-US" w:eastAsia="zh-CN" w:bidi="ar-SA"/>
              </w:rPr>
              <w:t>根据《牛栏江流域（云南部分）水环境保护规划（2009~2030）》，牛栏江流域（云南段）水环境保护划分为两大控制区，即牛栏江上游（德泽水库坝址以上）重点保护区、牛栏江下游生态与环境保护区。其中牛栏江上游（德泽水库坝址以上）重点保护区包括水源保护核心区、重点污染控制区、水源涵养区。水源保护核心区包括牛栏江干流水面，河岸外围陆域1000米范围；德泽水库水面，库岸外围陆域2000m范围。涉及乡镇主要有牛栏江镇、塘子镇、河口乡、七星乡、德泽乡，面积为625.3km²，属于重点保护区。重点污染控制区主要是水源保护核心区边界外的坝区。涉及小哨乡、嵩阳镇、小街镇、杨桥乡、羊街镇、金所乡、月望乡、大坡乡、菱角乡、田坝乡十个乡镇，面积1892.56km²，属于污染重点治理区。水源涵养区包括除水源保护核心区、重点污染控制区以外的山地。涉及杨林镇、仁德镇、通泉镇、王家庄镇、马过河镇、旧县镇六个乡镇，面积1764.16km²。</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kern w:val="0"/>
                <w:sz w:val="24"/>
                <w:szCs w:val="24"/>
                <w:highlight w:val="none"/>
                <w:lang w:val="en-US" w:eastAsia="zh-CN" w:bidi="ar-SA"/>
              </w:rPr>
            </w:pPr>
            <w:r>
              <w:rPr>
                <w:rFonts w:hint="default" w:ascii="Times New Roman" w:hAnsi="Times New Roman" w:eastAsia="宋体" w:cs="Times New Roman"/>
                <w:color w:val="auto"/>
                <w:kern w:val="0"/>
                <w:sz w:val="24"/>
                <w:szCs w:val="24"/>
                <w:highlight w:val="none"/>
                <w:lang w:val="en-US" w:eastAsia="zh-CN" w:bidi="ar-SA"/>
              </w:rPr>
              <w:t>本项目位于</w:t>
            </w:r>
            <w:r>
              <w:rPr>
                <w:rFonts w:hint="default" w:ascii="Times New Roman" w:hAnsi="Times New Roman" w:eastAsia="宋体" w:cs="Times New Roman"/>
                <w:color w:val="auto"/>
                <w:sz w:val="24"/>
                <w:szCs w:val="24"/>
                <w:highlight w:val="none"/>
                <w:u w:val="none"/>
                <w:lang w:val="en-US" w:eastAsia="zh-CN"/>
              </w:rPr>
              <w:t>昆明市寻甸</w:t>
            </w:r>
            <w:r>
              <w:rPr>
                <w:rFonts w:hint="eastAsia" w:ascii="Times New Roman" w:hAnsi="Times New Roman" w:eastAsia="宋体" w:cs="Times New Roman"/>
                <w:color w:val="auto"/>
                <w:sz w:val="24"/>
                <w:szCs w:val="24"/>
                <w:highlight w:val="none"/>
                <w:u w:val="none"/>
                <w:lang w:val="en-US" w:eastAsia="zh-CN"/>
              </w:rPr>
              <w:t>回族彝族自治县羊街镇新街村委会东山厂旁</w:t>
            </w:r>
            <w:r>
              <w:rPr>
                <w:rFonts w:hint="default" w:ascii="Times New Roman" w:hAnsi="Times New Roman" w:eastAsia="宋体" w:cs="Times New Roman"/>
                <w:color w:val="auto"/>
                <w:kern w:val="0"/>
                <w:sz w:val="24"/>
                <w:szCs w:val="24"/>
                <w:highlight w:val="none"/>
                <w:lang w:val="en-US" w:eastAsia="zh-CN" w:bidi="ar-SA"/>
              </w:rPr>
              <w:t>，根据牛栏江水系功能规划图，项目属于重点污染控制区。根据《牛栏江流域（云南部分）水环境保护规划（2009~2030）》中的工业园区污染源控制规划，开展杨林工业园区、寻甸特色工业园区和马龙工业园区的综合环境执法检查，清查园区内现有工业企业，对违反国家法律法规、产业政策及入园规定的企业实行关停或限期整改，建设完善污水处理设施、有毒有害固体废弃物处置设施。</w:t>
            </w:r>
          </w:p>
          <w:p>
            <w:pPr>
              <w:keepNext w:val="0"/>
              <w:keepLines w:val="0"/>
              <w:pageBreakBefore w:val="0"/>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color w:val="auto"/>
                <w:kern w:val="0"/>
                <w:sz w:val="24"/>
                <w:szCs w:val="24"/>
                <w:highlight w:val="none"/>
                <w:lang w:val="en-US" w:eastAsia="zh-CN"/>
              </w:rPr>
            </w:pPr>
            <w:r>
              <w:rPr>
                <w:rFonts w:hint="eastAsia" w:cs="Times New Roman"/>
                <w:color w:val="auto"/>
                <w:kern w:val="0"/>
                <w:sz w:val="24"/>
                <w:szCs w:val="24"/>
                <w:highlight w:val="none"/>
                <w:lang w:val="en-US" w:eastAsia="zh-CN"/>
              </w:rPr>
              <w:t xml:space="preserve">    </w:t>
            </w:r>
            <w:r>
              <w:rPr>
                <w:rFonts w:hint="default" w:cs="Times New Roman"/>
                <w:color w:val="auto"/>
                <w:kern w:val="0"/>
                <w:sz w:val="24"/>
                <w:szCs w:val="24"/>
                <w:highlight w:val="none"/>
                <w:lang w:val="en-US" w:eastAsia="zh-CN"/>
              </w:rPr>
              <w:t>项目排水采用雨污分流的排水方式，</w:t>
            </w:r>
            <w:r>
              <w:rPr>
                <w:rFonts w:hint="eastAsia" w:ascii="Times New Roman" w:hAnsi="Times New Roman" w:eastAsia="宋体" w:cs="Times New Roman"/>
                <w:color w:val="auto"/>
                <w:kern w:val="0"/>
                <w:sz w:val="24"/>
                <w:szCs w:val="24"/>
                <w:highlight w:val="none"/>
                <w:lang w:val="en-US" w:eastAsia="zh-CN"/>
              </w:rPr>
              <w:t>项目无生产废水产生，仅有生活污水。</w:t>
            </w:r>
            <w:r>
              <w:rPr>
                <w:rFonts w:hint="default" w:ascii="Times New Roman" w:hAnsi="Times New Roman" w:eastAsia="宋体" w:cs="Times New Roman"/>
                <w:color w:val="auto"/>
                <w:kern w:val="0"/>
                <w:sz w:val="24"/>
                <w:szCs w:val="24"/>
                <w:highlight w:val="none"/>
                <w:lang w:val="en-US" w:eastAsia="zh-CN"/>
              </w:rPr>
              <w:t>项目产生的食堂废水经隔油池</w:t>
            </w:r>
            <w:r>
              <w:rPr>
                <w:rFonts w:hint="eastAsia" w:ascii="Times New Roman" w:hAnsi="Times New Roman" w:eastAsia="宋体" w:cs="Times New Roman"/>
                <w:color w:val="auto"/>
                <w:kern w:val="0"/>
                <w:sz w:val="24"/>
                <w:szCs w:val="24"/>
                <w:highlight w:val="none"/>
                <w:lang w:val="en-US" w:eastAsia="zh-CN"/>
              </w:rPr>
              <w:t>隔油</w:t>
            </w:r>
            <w:r>
              <w:rPr>
                <w:rFonts w:hint="default" w:ascii="Times New Roman" w:hAnsi="Times New Roman" w:eastAsia="宋体" w:cs="Times New Roman"/>
                <w:color w:val="auto"/>
                <w:kern w:val="0"/>
                <w:sz w:val="24"/>
                <w:szCs w:val="24"/>
                <w:highlight w:val="none"/>
                <w:lang w:val="en-US" w:eastAsia="zh-CN"/>
              </w:rPr>
              <w:t>后，与生活污水</w:t>
            </w:r>
            <w:r>
              <w:rPr>
                <w:rFonts w:hint="eastAsia" w:ascii="Times New Roman" w:hAnsi="Times New Roman" w:eastAsia="宋体" w:cs="Times New Roman"/>
                <w:color w:val="auto"/>
                <w:kern w:val="0"/>
                <w:sz w:val="24"/>
                <w:szCs w:val="24"/>
                <w:highlight w:val="none"/>
                <w:lang w:val="en-US" w:eastAsia="zh-CN"/>
              </w:rPr>
              <w:t>一并依托使用云南鹏腾实业有限公司已建的化粪池、污水处理站处理</w:t>
            </w:r>
            <w:r>
              <w:rPr>
                <w:rFonts w:hint="default" w:ascii="Times New Roman" w:hAnsi="Times New Roman" w:eastAsia="宋体" w:cs="Times New Roman"/>
                <w:color w:val="auto"/>
                <w:kern w:val="0"/>
                <w:sz w:val="24"/>
                <w:szCs w:val="24"/>
                <w:highlight w:val="none"/>
                <w:lang w:val="en-US" w:eastAsia="zh-CN"/>
              </w:rPr>
              <w:t>达到《城市污水再生利用 城市杂用水水质》（GB/T18920-2020）中</w:t>
            </w:r>
            <w:r>
              <w:rPr>
                <w:rFonts w:hint="eastAsia" w:ascii="Times New Roman" w:hAnsi="Times New Roman" w:eastAsia="宋体" w:cs="Times New Roman"/>
                <w:color w:val="auto"/>
                <w:kern w:val="0"/>
                <w:sz w:val="24"/>
                <w:szCs w:val="24"/>
                <w:highlight w:val="none"/>
                <w:lang w:val="en-US" w:eastAsia="zh-CN"/>
              </w:rPr>
              <w:t>城市绿化、道路清扫、消防、建筑施工标准</w:t>
            </w:r>
            <w:r>
              <w:rPr>
                <w:rFonts w:hint="default" w:ascii="Times New Roman" w:hAnsi="Times New Roman" w:eastAsia="宋体" w:cs="Times New Roman"/>
                <w:color w:val="auto"/>
                <w:kern w:val="0"/>
                <w:sz w:val="24"/>
                <w:szCs w:val="24"/>
                <w:highlight w:val="none"/>
                <w:lang w:val="en-US" w:eastAsia="zh-CN"/>
              </w:rPr>
              <w:t>后</w:t>
            </w:r>
            <w:r>
              <w:rPr>
                <w:rFonts w:hint="eastAsia" w:ascii="Times New Roman" w:hAnsi="Times New Roman" w:eastAsia="宋体" w:cs="Times New Roman"/>
                <w:color w:val="auto"/>
                <w:kern w:val="0"/>
                <w:sz w:val="24"/>
                <w:szCs w:val="24"/>
                <w:highlight w:val="none"/>
                <w:lang w:val="en-US" w:eastAsia="zh-CN"/>
              </w:rPr>
              <w:t>，</w:t>
            </w:r>
            <w:r>
              <w:rPr>
                <w:rFonts w:hint="default" w:ascii="Times New Roman" w:hAnsi="Times New Roman" w:eastAsia="宋体" w:cs="Times New Roman"/>
                <w:color w:val="auto"/>
                <w:kern w:val="0"/>
                <w:sz w:val="24"/>
                <w:szCs w:val="24"/>
                <w:highlight w:val="none"/>
                <w:lang w:val="en-US" w:eastAsia="zh-CN"/>
              </w:rPr>
              <w:t>回用于</w:t>
            </w:r>
            <w:r>
              <w:rPr>
                <w:rFonts w:hint="eastAsia" w:ascii="Times New Roman" w:hAnsi="Times New Roman" w:eastAsia="宋体" w:cs="Times New Roman"/>
                <w:color w:val="auto"/>
                <w:kern w:val="0"/>
                <w:sz w:val="24"/>
                <w:szCs w:val="24"/>
                <w:highlight w:val="none"/>
                <w:lang w:val="en-US" w:eastAsia="zh-CN"/>
              </w:rPr>
              <w:t>厂</w:t>
            </w:r>
            <w:r>
              <w:rPr>
                <w:rFonts w:hint="default" w:ascii="Times New Roman" w:hAnsi="Times New Roman" w:eastAsia="宋体" w:cs="Times New Roman"/>
                <w:color w:val="auto"/>
                <w:kern w:val="0"/>
                <w:sz w:val="24"/>
                <w:szCs w:val="24"/>
                <w:highlight w:val="none"/>
                <w:lang w:val="en-US" w:eastAsia="zh-CN"/>
              </w:rPr>
              <w:t>区绿化</w:t>
            </w:r>
            <w:r>
              <w:rPr>
                <w:rFonts w:hint="eastAsia" w:ascii="Times New Roman" w:hAnsi="Times New Roman" w:eastAsia="宋体" w:cs="Times New Roman"/>
                <w:color w:val="auto"/>
                <w:kern w:val="0"/>
                <w:sz w:val="24"/>
                <w:szCs w:val="24"/>
                <w:highlight w:val="none"/>
                <w:lang w:val="en-US" w:eastAsia="zh-CN"/>
              </w:rPr>
              <w:t>和道路洒水降尘，</w:t>
            </w:r>
            <w:r>
              <w:rPr>
                <w:rFonts w:hint="default" w:ascii="Times New Roman" w:hAnsi="Times New Roman" w:eastAsia="宋体" w:cs="Times New Roman"/>
                <w:color w:val="auto"/>
                <w:kern w:val="0"/>
                <w:sz w:val="24"/>
                <w:szCs w:val="24"/>
                <w:highlight w:val="none"/>
                <w:lang w:val="en-US" w:eastAsia="zh-CN"/>
              </w:rPr>
              <w:t>不外排。项目内设有垃圾和危废收集设施，可保证固废合理收集处置，一般生活固废由环卫部门进行处置，危废收集后委托有资质单位处理。项目选址符合《云南省牛栏江保护条例》中的选址要求。</w:t>
            </w:r>
          </w:p>
          <w:p>
            <w:pPr>
              <w:adjustRightInd w:val="0"/>
              <w:snapToGrid w:val="0"/>
              <w:spacing w:line="360" w:lineRule="auto"/>
              <w:ind w:firstLine="480" w:firstLineChars="200"/>
              <w:rPr>
                <w:rFonts w:hint="default" w:ascii="Times New Roman" w:hAnsi="Times New Roman" w:eastAsia="宋体" w:cs="Times New Roman"/>
                <w:color w:val="auto"/>
                <w:kern w:val="0"/>
                <w:sz w:val="24"/>
                <w:szCs w:val="24"/>
                <w:highlight w:val="none"/>
                <w:lang w:val="en-US" w:eastAsia="zh-CN" w:bidi="ar-SA"/>
              </w:rPr>
            </w:pPr>
            <w:r>
              <w:rPr>
                <w:rFonts w:hint="default" w:ascii="Times New Roman" w:hAnsi="Times New Roman" w:eastAsia="宋体" w:cs="Times New Roman"/>
                <w:color w:val="auto"/>
                <w:kern w:val="0"/>
                <w:sz w:val="24"/>
                <w:szCs w:val="24"/>
                <w:highlight w:val="none"/>
                <w:lang w:val="en-US" w:eastAsia="zh-CN" w:bidi="ar-SA"/>
              </w:rPr>
              <w:t>综上所述，项目选址符合《牛栏江流域（云南部分）水环境保护规划（2009~2030）》对重点污染控制区的水环境保护要求。</w:t>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val="0"/>
                <w:color w:val="auto"/>
                <w:sz w:val="24"/>
                <w:szCs w:val="24"/>
                <w:highlight w:val="none"/>
                <w:lang w:val="en-US" w:eastAsia="zh-CN"/>
              </w:rPr>
            </w:pPr>
            <w:r>
              <w:rPr>
                <w:rFonts w:hint="default" w:ascii="Times New Roman" w:hAnsi="Times New Roman" w:eastAsia="宋体" w:cs="Times New Roman"/>
                <w:b/>
                <w:bCs w:val="0"/>
                <w:color w:val="auto"/>
                <w:sz w:val="24"/>
                <w:szCs w:val="24"/>
                <w:highlight w:val="none"/>
                <w:lang w:val="en-US" w:eastAsia="zh-CN"/>
              </w:rPr>
              <w:t>5、《长江经济带发展负面清单指南》（试行，2022年版）的通知》的符合性分析</w:t>
            </w:r>
          </w:p>
          <w:p>
            <w:pPr>
              <w:spacing w:line="360" w:lineRule="auto"/>
              <w:ind w:firstLine="480" w:firstLineChars="200"/>
              <w:rPr>
                <w:rFonts w:hint="default" w:ascii="Times New Roman" w:hAnsi="Times New Roman" w:eastAsia="宋体" w:cs="Times New Roman"/>
                <w:b/>
                <w:color w:val="auto"/>
                <w:szCs w:val="21"/>
                <w:highlight w:val="none"/>
              </w:rPr>
            </w:pPr>
            <w:r>
              <w:rPr>
                <w:rFonts w:hint="default" w:ascii="Times New Roman" w:hAnsi="Times New Roman" w:eastAsia="宋体" w:cs="Times New Roman"/>
                <w:color w:val="auto"/>
                <w:sz w:val="24"/>
                <w:highlight w:val="none"/>
              </w:rPr>
              <w:t>项目与《《长江经济带发展负面清单指南》（试行，2022年版）的通知》对比分析情况见下表1-</w:t>
            </w:r>
            <w:r>
              <w:rPr>
                <w:rFonts w:hint="eastAsia" w:cs="Times New Roman"/>
                <w:color w:val="auto"/>
                <w:sz w:val="24"/>
                <w:highlight w:val="none"/>
                <w:lang w:val="en-US" w:eastAsia="zh-CN"/>
              </w:rPr>
              <w:t>3</w:t>
            </w:r>
            <w:r>
              <w:rPr>
                <w:rFonts w:hint="default" w:ascii="Times New Roman" w:hAnsi="Times New Roman" w:eastAsia="宋体" w:cs="Times New Roman"/>
                <w:color w:val="auto"/>
                <w:sz w:val="24"/>
                <w:highlight w:val="none"/>
              </w:rPr>
              <w:t>。</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表1-</w:t>
            </w:r>
            <w:r>
              <w:rPr>
                <w:rFonts w:hint="eastAsia" w:cs="Times New Roman"/>
                <w:b/>
                <w:color w:val="auto"/>
                <w:szCs w:val="21"/>
                <w:highlight w:val="none"/>
                <w:lang w:val="en-US" w:eastAsia="zh-CN"/>
              </w:rPr>
              <w:t>3</w:t>
            </w:r>
            <w:r>
              <w:rPr>
                <w:rFonts w:hint="default" w:ascii="Times New Roman" w:hAnsi="Times New Roman" w:eastAsia="宋体" w:cs="Times New Roman"/>
                <w:b/>
                <w:color w:val="auto"/>
                <w:szCs w:val="21"/>
                <w:highlight w:val="none"/>
              </w:rPr>
              <w:t xml:space="preserve">  与《长江经济带发展负面清单指南》（试行，2022年版）的通知》相符性分析</w:t>
            </w:r>
          </w:p>
          <w:tbl>
            <w:tblPr>
              <w:tblStyle w:val="27"/>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33"/>
              <w:gridCol w:w="2556"/>
              <w:gridCol w:w="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2813" w:type="pct"/>
                  <w:noWrap w:val="0"/>
                  <w:vAlign w:val="center"/>
                </w:tcPr>
                <w:p>
                  <w:pPr>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《指南》要求</w:t>
                  </w:r>
                </w:p>
              </w:tc>
              <w:tc>
                <w:tcPr>
                  <w:tcW w:w="1622" w:type="pct"/>
                  <w:noWrap w:val="0"/>
                  <w:vAlign w:val="center"/>
                </w:tcPr>
                <w:p>
                  <w:pPr>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本项目</w:t>
                  </w:r>
                </w:p>
              </w:tc>
              <w:tc>
                <w:tcPr>
                  <w:tcW w:w="563" w:type="pct"/>
                  <w:noWrap w:val="0"/>
                  <w:vAlign w:val="center"/>
                </w:tcPr>
                <w:p>
                  <w:pPr>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trPr>
              <w:tc>
                <w:tcPr>
                  <w:tcW w:w="2813" w:type="pct"/>
                  <w:noWrap w:val="0"/>
                  <w:vAlign w:val="center"/>
                </w:tcPr>
                <w:p>
                  <w:pP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（一）</w:t>
                  </w:r>
                  <w:r>
                    <w:rPr>
                      <w:rFonts w:hint="default" w:ascii="Times New Roman" w:hAnsi="Times New Roman" w:eastAsia="宋体" w:cs="Times New Roman"/>
                      <w:color w:val="auto"/>
                      <w:sz w:val="21"/>
                      <w:szCs w:val="21"/>
                      <w:highlight w:val="none"/>
                      <w:lang w:val="zh-CN"/>
                    </w:rPr>
                    <w:t>禁止建设不符合全国和省级港口布局规划以及港口总体夫划的码头项目，禁止建设不符合《长江于线过江通道布局规划》的过长江通道项目。</w:t>
                  </w:r>
                </w:p>
              </w:tc>
              <w:tc>
                <w:tcPr>
                  <w:tcW w:w="1622" w:type="pct"/>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项目位于</w:t>
                  </w:r>
                  <w:r>
                    <w:rPr>
                      <w:rFonts w:hint="default" w:ascii="Times New Roman" w:hAnsi="Times New Roman" w:eastAsia="宋体" w:cs="Times New Roman"/>
                      <w:color w:val="auto"/>
                      <w:sz w:val="21"/>
                      <w:szCs w:val="21"/>
                      <w:highlight w:val="none"/>
                      <w:u w:val="none"/>
                      <w:lang w:val="en-US" w:eastAsia="zh-CN"/>
                    </w:rPr>
                    <w:t>昆明市寻甸</w:t>
                  </w:r>
                  <w:r>
                    <w:rPr>
                      <w:rFonts w:hint="eastAsia" w:ascii="Times New Roman" w:hAnsi="Times New Roman" w:eastAsia="宋体" w:cs="Times New Roman"/>
                      <w:color w:val="auto"/>
                      <w:sz w:val="21"/>
                      <w:szCs w:val="21"/>
                      <w:highlight w:val="none"/>
                      <w:u w:val="none"/>
                      <w:lang w:val="en-US" w:eastAsia="zh-CN"/>
                    </w:rPr>
                    <w:t>回族彝族自治县羊街镇新街村委会东山厂旁</w:t>
                  </w:r>
                  <w:r>
                    <w:rPr>
                      <w:rFonts w:hint="default" w:ascii="Times New Roman" w:hAnsi="Times New Roman" w:eastAsia="宋体" w:cs="Times New Roman"/>
                      <w:color w:val="auto"/>
                      <w:sz w:val="21"/>
                      <w:szCs w:val="21"/>
                      <w:highlight w:val="none"/>
                    </w:rPr>
                    <w:t>，不属于码头或过长江通道项目。</w:t>
                  </w:r>
                </w:p>
              </w:tc>
              <w:tc>
                <w:tcPr>
                  <w:tcW w:w="563" w:type="pct"/>
                  <w:noWrap w:val="0"/>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2813" w:type="pct"/>
                  <w:noWrap w:val="0"/>
                  <w:vAlign w:val="center"/>
                </w:tcPr>
                <w:p>
                  <w:pP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（二）</w:t>
                  </w:r>
                  <w:r>
                    <w:rPr>
                      <w:rFonts w:hint="default" w:ascii="Times New Roman" w:hAnsi="Times New Roman" w:eastAsia="宋体" w:cs="Times New Roman"/>
                      <w:color w:val="auto"/>
                      <w:szCs w:val="21"/>
                      <w:highlight w:val="none"/>
                      <w:lang w:val="zh-CN"/>
                    </w:rPr>
                    <w:t>禁止在自然保护区核心区、缓冲区的岸线和河段范围内投资建设旅游和生产经营项目。禁止在风景名胜区核心景区的岸线和河段范围内投资建设与风景名胜资源保护无关的项目。</w:t>
                  </w:r>
                </w:p>
              </w:tc>
              <w:tc>
                <w:tcPr>
                  <w:tcW w:w="1622" w:type="pct"/>
                  <w:noWrap w:val="0"/>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项目位于</w:t>
                  </w:r>
                  <w:r>
                    <w:rPr>
                      <w:rFonts w:hint="default" w:ascii="Times New Roman" w:hAnsi="Times New Roman" w:eastAsia="宋体" w:cs="Times New Roman"/>
                      <w:color w:val="auto"/>
                      <w:sz w:val="21"/>
                      <w:szCs w:val="21"/>
                      <w:highlight w:val="none"/>
                      <w:u w:val="none"/>
                      <w:lang w:val="en-US" w:eastAsia="zh-CN"/>
                    </w:rPr>
                    <w:t>昆明市寻甸</w:t>
                  </w:r>
                  <w:r>
                    <w:rPr>
                      <w:rFonts w:hint="eastAsia" w:ascii="Times New Roman" w:hAnsi="Times New Roman" w:eastAsia="宋体" w:cs="Times New Roman"/>
                      <w:color w:val="auto"/>
                      <w:sz w:val="21"/>
                      <w:szCs w:val="21"/>
                      <w:highlight w:val="none"/>
                      <w:u w:val="none"/>
                      <w:lang w:val="en-US" w:eastAsia="zh-CN"/>
                    </w:rPr>
                    <w:t>回族彝族自治县羊街镇新街村委会东山厂旁</w:t>
                  </w:r>
                  <w:r>
                    <w:rPr>
                      <w:rFonts w:hint="default" w:ascii="Times New Roman" w:hAnsi="Times New Roman" w:eastAsia="宋体" w:cs="Times New Roman"/>
                      <w:color w:val="auto"/>
                      <w:highlight w:val="none"/>
                    </w:rPr>
                    <w:t>，项目选址区域不涉及自然保护区、风景名胜区等，不涉及条款禁止行为</w:t>
                  </w:r>
                  <w:r>
                    <w:rPr>
                      <w:rFonts w:hint="default" w:ascii="Times New Roman" w:hAnsi="Times New Roman" w:eastAsia="宋体" w:cs="Times New Roman"/>
                      <w:color w:val="auto"/>
                      <w:szCs w:val="21"/>
                      <w:highlight w:val="none"/>
                    </w:rPr>
                    <w:t>。</w:t>
                  </w:r>
                </w:p>
              </w:tc>
              <w:tc>
                <w:tcPr>
                  <w:tcW w:w="563" w:type="pct"/>
                  <w:noWrap w:val="0"/>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2813" w:type="pct"/>
                  <w:noWrap w:val="0"/>
                  <w:vAlign w:val="center"/>
                </w:tcPr>
                <w:p>
                  <w:pP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（三）</w:t>
                  </w:r>
                  <w:r>
                    <w:rPr>
                      <w:rFonts w:hint="default" w:ascii="Times New Roman" w:hAnsi="Times New Roman" w:eastAsia="宋体" w:cs="Times New Roman"/>
                      <w:color w:val="auto"/>
                      <w:szCs w:val="21"/>
                      <w:highlight w:val="none"/>
                      <w:lang w:val="zh-CN"/>
                    </w:rPr>
                    <w:t>禁止在饮用水水源一级保护区的岸线和河段范围内新建、改建、扩建与供水设施和保护水源无关的项目，以及网箱养殖、畜禽养殖、旅游等可能污染饮用水水体的投资建设项目。禁止在饮用水水源二级保护区的岸线和河段范围内新建、改建、扩建排放污染物的投资建设项目。</w:t>
                  </w:r>
                </w:p>
              </w:tc>
              <w:tc>
                <w:tcPr>
                  <w:tcW w:w="1622" w:type="pct"/>
                  <w:noWrap w:val="0"/>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项目位于</w:t>
                  </w:r>
                  <w:r>
                    <w:rPr>
                      <w:rFonts w:hint="default" w:ascii="Times New Roman" w:hAnsi="Times New Roman" w:eastAsia="宋体" w:cs="Times New Roman"/>
                      <w:color w:val="auto"/>
                      <w:sz w:val="21"/>
                      <w:szCs w:val="21"/>
                      <w:highlight w:val="none"/>
                      <w:u w:val="none"/>
                      <w:lang w:val="en-US" w:eastAsia="zh-CN"/>
                    </w:rPr>
                    <w:t>昆明市寻甸</w:t>
                  </w:r>
                  <w:r>
                    <w:rPr>
                      <w:rFonts w:hint="eastAsia" w:ascii="Times New Roman" w:hAnsi="Times New Roman" w:eastAsia="宋体" w:cs="Times New Roman"/>
                      <w:color w:val="auto"/>
                      <w:sz w:val="21"/>
                      <w:szCs w:val="21"/>
                      <w:highlight w:val="none"/>
                      <w:u w:val="none"/>
                      <w:lang w:val="en-US" w:eastAsia="zh-CN"/>
                    </w:rPr>
                    <w:t>回族彝族自治县羊街镇新街村委会东山厂旁</w:t>
                  </w:r>
                  <w:r>
                    <w:rPr>
                      <w:rFonts w:hint="default" w:ascii="Times New Roman" w:hAnsi="Times New Roman" w:eastAsia="宋体" w:cs="Times New Roman"/>
                      <w:color w:val="auto"/>
                      <w:highlight w:val="none"/>
                    </w:rPr>
                    <w:t>，项目选址区域不涉及</w:t>
                  </w:r>
                  <w:r>
                    <w:rPr>
                      <w:rFonts w:hint="default" w:ascii="Times New Roman" w:hAnsi="Times New Roman" w:eastAsia="宋体" w:cs="Times New Roman"/>
                      <w:color w:val="auto"/>
                      <w:szCs w:val="21"/>
                      <w:highlight w:val="none"/>
                      <w:lang w:val="zh-CN"/>
                    </w:rPr>
                    <w:t>饮用水水源一、二级保护区，</w:t>
                  </w:r>
                  <w:r>
                    <w:rPr>
                      <w:rFonts w:hint="default" w:ascii="Times New Roman" w:hAnsi="Times New Roman" w:eastAsia="宋体" w:cs="Times New Roman"/>
                      <w:color w:val="auto"/>
                      <w:highlight w:val="none"/>
                    </w:rPr>
                    <w:t>不涉及条款禁止行为</w:t>
                  </w:r>
                  <w:r>
                    <w:rPr>
                      <w:rFonts w:hint="default" w:ascii="Times New Roman" w:hAnsi="Times New Roman" w:eastAsia="宋体" w:cs="Times New Roman"/>
                      <w:color w:val="auto"/>
                      <w:szCs w:val="21"/>
                      <w:highlight w:val="none"/>
                    </w:rPr>
                    <w:t>。</w:t>
                  </w:r>
                </w:p>
              </w:tc>
              <w:tc>
                <w:tcPr>
                  <w:tcW w:w="563" w:type="pct"/>
                  <w:noWrap w:val="0"/>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trPr>
              <w:tc>
                <w:tcPr>
                  <w:tcW w:w="2813" w:type="pct"/>
                  <w:noWrap w:val="0"/>
                  <w:vAlign w:val="center"/>
                </w:tcPr>
                <w:p>
                  <w:pP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（四）</w:t>
                  </w:r>
                  <w:r>
                    <w:rPr>
                      <w:rFonts w:hint="default" w:ascii="Times New Roman" w:hAnsi="Times New Roman" w:eastAsia="宋体" w:cs="Times New Roman"/>
                      <w:color w:val="auto"/>
                      <w:highlight w:val="none"/>
                      <w:lang w:val="zh-CN"/>
                    </w:rPr>
                    <w:t>禁止在水产种质资源保护区的岸线和河段范围内新建围湖造田、围海造地或围填海等投资建设项目。禁止在国家湿地公园的岸线和河段范围内挖沙、采矿，以及任何不符合主体功能定位的投资建设项目。</w:t>
                  </w:r>
                </w:p>
              </w:tc>
              <w:tc>
                <w:tcPr>
                  <w:tcW w:w="1622" w:type="pct"/>
                  <w:noWrap w:val="0"/>
                  <w:vAlign w:val="center"/>
                </w:tcPr>
                <w:p>
                  <w:pPr>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lang w:val="zh-CN"/>
                    </w:rPr>
                    <w:t>项目不属于在水产种质资源保护区的岸线和河段范围内新建围湖造田、围海造地或围填海等投资建设项目，项目符合主体功能定位的投资建设项目。</w:t>
                  </w:r>
                </w:p>
              </w:tc>
              <w:tc>
                <w:tcPr>
                  <w:tcW w:w="563" w:type="pct"/>
                  <w:noWrap w:val="0"/>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6" w:hRule="atLeast"/>
              </w:trPr>
              <w:tc>
                <w:tcPr>
                  <w:tcW w:w="2813" w:type="pct"/>
                  <w:noWrap w:val="0"/>
                  <w:vAlign w:val="center"/>
                </w:tcPr>
                <w:p>
                  <w:pP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（五）</w:t>
                  </w:r>
                  <w:r>
                    <w:rPr>
                      <w:rFonts w:hint="default" w:ascii="Times New Roman" w:hAnsi="Times New Roman" w:eastAsia="宋体" w:cs="Times New Roman"/>
                      <w:color w:val="auto"/>
                      <w:szCs w:val="21"/>
                      <w:highlight w:val="none"/>
                      <w:lang w:val="zh-CN"/>
                    </w:rPr>
                    <w:t>禁止违法利用、占用长江流域河湖岸线。禁止在《长江岸线保护和开发利用总体规划》划定的岸线保护区和保留区内投资建设除事关公共安全及公众利益的防洪护岸、河道治理、供水、生态环境保护、航道整治、国家重要基础设施以外的项目。禁止在《全国重要江河湖泊水功能区划》划定的河段及湖泊保护区、保留区内投资建设不利于水资源及自然生态保护的项目。</w:t>
                  </w:r>
                </w:p>
              </w:tc>
              <w:tc>
                <w:tcPr>
                  <w:tcW w:w="1622" w:type="pct"/>
                  <w:noWrap w:val="0"/>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项目不属于</w:t>
                  </w:r>
                  <w:r>
                    <w:rPr>
                      <w:rFonts w:hint="default" w:ascii="Times New Roman" w:hAnsi="Times New Roman" w:eastAsia="宋体" w:cs="Times New Roman"/>
                      <w:color w:val="auto"/>
                      <w:szCs w:val="21"/>
                      <w:highlight w:val="none"/>
                      <w:lang w:val="zh-CN"/>
                    </w:rPr>
                    <w:t>违法利用、占用长江流域河湖岸线和投资建设不利于水资源及自然生态保护的项目</w:t>
                  </w:r>
                  <w:r>
                    <w:rPr>
                      <w:rFonts w:hint="default" w:ascii="Times New Roman" w:hAnsi="Times New Roman" w:eastAsia="宋体" w:cs="Times New Roman"/>
                      <w:color w:val="auto"/>
                      <w:szCs w:val="21"/>
                      <w:highlight w:val="none"/>
                    </w:rPr>
                    <w:t>。</w:t>
                  </w:r>
                </w:p>
              </w:tc>
              <w:tc>
                <w:tcPr>
                  <w:tcW w:w="563" w:type="pct"/>
                  <w:noWrap w:val="0"/>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13" w:type="pct"/>
                  <w:noWrap w:val="0"/>
                  <w:vAlign w:val="center"/>
                </w:tcPr>
                <w:p>
                  <w:pP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（六）</w:t>
                  </w:r>
                  <w:r>
                    <w:rPr>
                      <w:rFonts w:hint="default" w:ascii="Times New Roman" w:hAnsi="Times New Roman" w:eastAsia="宋体" w:cs="Times New Roman"/>
                      <w:color w:val="auto"/>
                      <w:szCs w:val="21"/>
                      <w:highlight w:val="none"/>
                      <w:lang w:val="zh-CN"/>
                    </w:rPr>
                    <w:t>禁止未经许可在长江干支流及湖泊新设、改设或扩大排污口。</w:t>
                  </w:r>
                </w:p>
              </w:tc>
              <w:tc>
                <w:tcPr>
                  <w:tcW w:w="1622" w:type="pct"/>
                  <w:noWrap w:val="0"/>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项目废水不外排。</w:t>
                  </w:r>
                </w:p>
              </w:tc>
              <w:tc>
                <w:tcPr>
                  <w:tcW w:w="563" w:type="pct"/>
                  <w:noWrap w:val="0"/>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13" w:type="pct"/>
                  <w:noWrap w:val="0"/>
                  <w:vAlign w:val="center"/>
                </w:tcPr>
                <w:p>
                  <w:pP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（七）</w:t>
                  </w:r>
                  <w:r>
                    <w:rPr>
                      <w:rFonts w:hint="default" w:ascii="Times New Roman" w:hAnsi="Times New Roman" w:eastAsia="宋体" w:cs="Times New Roman"/>
                      <w:color w:val="auto"/>
                      <w:szCs w:val="21"/>
                      <w:highlight w:val="none"/>
                      <w:lang w:val="zh-CN"/>
                    </w:rPr>
                    <w:t>禁止在“一江一口两湖七河”和332个水生生物保护区开展生产性捕捞。</w:t>
                  </w:r>
                </w:p>
              </w:tc>
              <w:tc>
                <w:tcPr>
                  <w:tcW w:w="1622" w:type="pct"/>
                  <w:noWrap w:val="0"/>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项目不涉及捕捞。</w:t>
                  </w:r>
                </w:p>
              </w:tc>
              <w:tc>
                <w:tcPr>
                  <w:tcW w:w="563" w:type="pct"/>
                  <w:noWrap w:val="0"/>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trPr>
              <w:tc>
                <w:tcPr>
                  <w:tcW w:w="2813" w:type="pct"/>
                  <w:noWrap w:val="0"/>
                  <w:vAlign w:val="center"/>
                </w:tcPr>
                <w:p>
                  <w:pP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（八）</w:t>
                  </w:r>
                  <w:r>
                    <w:rPr>
                      <w:rFonts w:hint="default" w:ascii="Times New Roman" w:hAnsi="Times New Roman" w:eastAsia="宋体" w:cs="Times New Roman"/>
                      <w:color w:val="auto"/>
                      <w:szCs w:val="21"/>
                      <w:highlight w:val="none"/>
                      <w:lang w:val="zh-CN"/>
                    </w:rPr>
                    <w:t>禁止在长江干支流、重要湖泊岸线一公里范围内新建、扩建化工园区和化工项目。禁止在长江干流岸线三公里范围内和重要支流岸线一公里范围内新建、改建、扩建尾矿库、冶炼渣库和磷石膏库，以提升安全、生态环境保护水平为目</w:t>
                  </w:r>
                  <w:bookmarkStart w:id="31" w:name="_GoBack"/>
                  <w:bookmarkEnd w:id="31"/>
                  <w:r>
                    <w:rPr>
                      <w:rFonts w:hint="default" w:ascii="Times New Roman" w:hAnsi="Times New Roman" w:eastAsia="宋体" w:cs="Times New Roman"/>
                      <w:color w:val="auto"/>
                      <w:szCs w:val="21"/>
                      <w:highlight w:val="none"/>
                      <w:lang w:val="zh-CN"/>
                    </w:rPr>
                    <w:t>的的改建除外。</w:t>
                  </w:r>
                </w:p>
              </w:tc>
              <w:tc>
                <w:tcPr>
                  <w:tcW w:w="1622" w:type="pct"/>
                  <w:noWrap w:val="0"/>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项目</w:t>
                  </w:r>
                  <w:r>
                    <w:rPr>
                      <w:rFonts w:hint="default" w:ascii="Times New Roman" w:hAnsi="Times New Roman" w:eastAsia="宋体" w:cs="Times New Roman"/>
                      <w:color w:val="auto"/>
                      <w:highlight w:val="none"/>
                    </w:rPr>
                    <w:t>位于</w:t>
                  </w:r>
                  <w:r>
                    <w:rPr>
                      <w:rFonts w:hint="default" w:ascii="Times New Roman" w:hAnsi="Times New Roman" w:eastAsia="宋体" w:cs="Times New Roman"/>
                      <w:color w:val="auto"/>
                      <w:sz w:val="21"/>
                      <w:szCs w:val="21"/>
                      <w:highlight w:val="none"/>
                      <w:u w:val="none"/>
                      <w:lang w:val="en-US" w:eastAsia="zh-CN"/>
                    </w:rPr>
                    <w:t>昆明市寻甸</w:t>
                  </w:r>
                  <w:r>
                    <w:rPr>
                      <w:rFonts w:hint="eastAsia" w:ascii="Times New Roman" w:hAnsi="Times New Roman" w:eastAsia="宋体" w:cs="Times New Roman"/>
                      <w:color w:val="auto"/>
                      <w:sz w:val="21"/>
                      <w:szCs w:val="21"/>
                      <w:highlight w:val="none"/>
                      <w:u w:val="none"/>
                      <w:lang w:val="en-US" w:eastAsia="zh-CN"/>
                    </w:rPr>
                    <w:t>回族彝族自治县羊街镇新街村委会东山厂旁</w:t>
                  </w:r>
                  <w:r>
                    <w:rPr>
                      <w:rFonts w:hint="default" w:ascii="Times New Roman" w:hAnsi="Times New Roman" w:eastAsia="宋体" w:cs="Times New Roman"/>
                      <w:color w:val="auto"/>
                      <w:highlight w:val="none"/>
                    </w:rPr>
                    <w:t>，</w:t>
                  </w:r>
                  <w:r>
                    <w:rPr>
                      <w:rFonts w:hint="eastAsia" w:cs="Times New Roman"/>
                      <w:color w:val="auto"/>
                      <w:highlight w:val="none"/>
                      <w:lang w:eastAsia="zh-CN"/>
                    </w:rPr>
                    <w:t>为其他煤炭加工项目</w:t>
                  </w:r>
                  <w:r>
                    <w:rPr>
                      <w:rFonts w:hint="default" w:ascii="Times New Roman" w:hAnsi="Times New Roman" w:eastAsia="宋体" w:cs="Times New Roman"/>
                      <w:color w:val="auto"/>
                      <w:highlight w:val="none"/>
                    </w:rPr>
                    <w:t>，项目不属于</w:t>
                  </w:r>
                  <w:r>
                    <w:rPr>
                      <w:rFonts w:hint="default" w:ascii="Times New Roman" w:hAnsi="Times New Roman" w:eastAsia="宋体" w:cs="Times New Roman"/>
                      <w:color w:val="auto"/>
                      <w:szCs w:val="21"/>
                      <w:highlight w:val="none"/>
                      <w:lang w:val="zh-CN"/>
                    </w:rPr>
                    <w:t>尾矿库、冶炼渣库和磷石膏库的项目</w:t>
                  </w:r>
                  <w:r>
                    <w:rPr>
                      <w:rFonts w:hint="default" w:ascii="Times New Roman" w:hAnsi="Times New Roman" w:eastAsia="宋体" w:cs="Times New Roman"/>
                      <w:color w:val="auto"/>
                      <w:highlight w:val="none"/>
                    </w:rPr>
                    <w:t>。</w:t>
                  </w:r>
                </w:p>
              </w:tc>
              <w:tc>
                <w:tcPr>
                  <w:tcW w:w="563" w:type="pct"/>
                  <w:noWrap w:val="0"/>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2813" w:type="pct"/>
                  <w:noWrap w:val="0"/>
                  <w:vAlign w:val="center"/>
                </w:tcPr>
                <w:p>
                  <w:pP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（九）</w:t>
                  </w:r>
                  <w:r>
                    <w:rPr>
                      <w:rFonts w:hint="default" w:ascii="Times New Roman" w:hAnsi="Times New Roman" w:eastAsia="宋体" w:cs="Times New Roman"/>
                      <w:color w:val="auto"/>
                      <w:szCs w:val="21"/>
                      <w:highlight w:val="none"/>
                      <w:lang w:val="zh-CN"/>
                    </w:rPr>
                    <w:t>禁止在合规园区外新建、扩建钢铁、石化、化工、焦化、建材、有色、制浆造纸等高污染项目。</w:t>
                  </w:r>
                </w:p>
              </w:tc>
              <w:tc>
                <w:tcPr>
                  <w:tcW w:w="1622" w:type="pct"/>
                  <w:noWrap w:val="0"/>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项目</w:t>
                  </w:r>
                  <w:r>
                    <w:rPr>
                      <w:rFonts w:hint="eastAsia" w:cs="Times New Roman"/>
                      <w:color w:val="auto"/>
                      <w:szCs w:val="21"/>
                      <w:highlight w:val="none"/>
                      <w:lang w:eastAsia="zh-CN"/>
                    </w:rPr>
                    <w:t>属于</w:t>
                  </w:r>
                  <w:r>
                    <w:rPr>
                      <w:rFonts w:hint="eastAsia" w:cs="Times New Roman"/>
                      <w:color w:val="auto"/>
                      <w:highlight w:val="none"/>
                      <w:lang w:eastAsia="zh-CN"/>
                    </w:rPr>
                    <w:t>为其他煤炭加工项目</w:t>
                  </w:r>
                  <w:r>
                    <w:rPr>
                      <w:rFonts w:hint="eastAsia" w:cs="Times New Roman"/>
                      <w:color w:val="auto"/>
                      <w:szCs w:val="21"/>
                      <w:highlight w:val="none"/>
                      <w:lang w:eastAsia="zh-CN"/>
                    </w:rPr>
                    <w:t>，不属于</w:t>
                  </w:r>
                  <w:r>
                    <w:rPr>
                      <w:rFonts w:hint="default" w:ascii="Times New Roman" w:hAnsi="Times New Roman" w:eastAsia="宋体" w:cs="Times New Roman"/>
                      <w:color w:val="auto"/>
                      <w:szCs w:val="21"/>
                      <w:highlight w:val="none"/>
                      <w:lang w:val="zh-CN"/>
                    </w:rPr>
                    <w:t>钢铁、石化、化工、焦化、建材、有色、制浆造纸等高污染项目。</w:t>
                  </w:r>
                </w:p>
              </w:tc>
              <w:tc>
                <w:tcPr>
                  <w:tcW w:w="563" w:type="pct"/>
                  <w:noWrap w:val="0"/>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5" w:hRule="atLeast"/>
              </w:trPr>
              <w:tc>
                <w:tcPr>
                  <w:tcW w:w="2813" w:type="pct"/>
                  <w:noWrap w:val="0"/>
                  <w:vAlign w:val="center"/>
                </w:tcPr>
                <w:p>
                  <w:pP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（十）</w:t>
                  </w:r>
                  <w:r>
                    <w:rPr>
                      <w:rFonts w:hint="default" w:ascii="Times New Roman" w:hAnsi="Times New Roman" w:eastAsia="宋体" w:cs="Times New Roman"/>
                      <w:color w:val="auto"/>
                      <w:szCs w:val="21"/>
                      <w:highlight w:val="none"/>
                      <w:lang w:val="zh-CN"/>
                    </w:rPr>
                    <w:t>禁止新建、扩建法律法规和相关政策明令禁止的落后产能项目。禁止新建、扩建不符合国家产能置换要求的严重过剩产能行业的项目。禁止新建、扩建不符合要求的高耗能高排放项目。</w:t>
                  </w:r>
                </w:p>
              </w:tc>
              <w:tc>
                <w:tcPr>
                  <w:tcW w:w="1622" w:type="pct"/>
                  <w:noWrap w:val="0"/>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项目不属于</w:t>
                  </w:r>
                  <w:r>
                    <w:rPr>
                      <w:rFonts w:hint="default" w:ascii="Times New Roman" w:hAnsi="Times New Roman" w:eastAsia="宋体" w:cs="Times New Roman"/>
                      <w:color w:val="auto"/>
                      <w:szCs w:val="21"/>
                      <w:highlight w:val="none"/>
                      <w:lang w:val="zh-CN"/>
                    </w:rPr>
                    <w:t>新建、扩建法律法规和相关政策明令禁止的落后产能项目，不属于禁止新建、扩建不符合国家产能置换要求的严重过剩产能行业的项目，不属于禁止新建、扩建不符合要求的高耗能高排放项目</w:t>
                  </w:r>
                  <w:r>
                    <w:rPr>
                      <w:rFonts w:hint="default" w:ascii="Times New Roman" w:hAnsi="Times New Roman" w:eastAsia="宋体" w:cs="Times New Roman"/>
                      <w:color w:val="auto"/>
                      <w:szCs w:val="21"/>
                      <w:highlight w:val="none"/>
                    </w:rPr>
                    <w:t>。</w:t>
                  </w:r>
                </w:p>
              </w:tc>
              <w:tc>
                <w:tcPr>
                  <w:tcW w:w="563" w:type="pct"/>
                  <w:noWrap w:val="0"/>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相符</w:t>
                  </w:r>
                </w:p>
              </w:tc>
            </w:tr>
          </w:tbl>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360" w:lineRule="auto"/>
              <w:ind w:leftChars="0" w:right="0" w:rightChars="0" w:firstLine="482" w:firstLineChars="200"/>
              <w:jc w:val="both"/>
              <w:textAlignment w:val="auto"/>
              <w:outlineLvl w:val="2"/>
              <w:rPr>
                <w:rFonts w:hint="default" w:ascii="Times New Roman" w:hAnsi="Times New Roman" w:eastAsia="宋体" w:cs="Times New Roman"/>
                <w:b/>
                <w:bCs/>
                <w:color w:val="auto"/>
                <w:kern w:val="0"/>
                <w:sz w:val="24"/>
                <w:szCs w:val="24"/>
                <w:highlight w:val="none"/>
                <w:lang w:val="en-US" w:eastAsia="zh-CN"/>
              </w:rPr>
            </w:pPr>
            <w:bookmarkStart w:id="10" w:name="_Toc15006"/>
            <w:r>
              <w:rPr>
                <w:rFonts w:hint="default" w:ascii="Times New Roman" w:hAnsi="Times New Roman" w:eastAsia="宋体" w:cs="Times New Roman"/>
                <w:b/>
                <w:bCs/>
                <w:color w:val="auto"/>
                <w:kern w:val="0"/>
                <w:sz w:val="24"/>
                <w:szCs w:val="24"/>
                <w:highlight w:val="none"/>
                <w:lang w:val="en-US" w:eastAsia="zh-CN"/>
              </w:rPr>
              <w:t>6、与《云南省长江经济带发展负面清单指南实施细则（试行，2022年版）》的符合性分析</w:t>
            </w:r>
            <w:bookmarkEnd w:id="10"/>
          </w:p>
          <w:p>
            <w:pPr>
              <w:keepNext w:val="0"/>
              <w:keepLines w:val="0"/>
              <w:pageBreakBefore w:val="0"/>
              <w:kinsoku/>
              <w:wordWrap/>
              <w:overflowPunct/>
              <w:topLinePunct w:val="0"/>
              <w:bidi w:val="0"/>
              <w:snapToGrid w:val="0"/>
              <w:spacing w:beforeAutospacing="0" w:afterAutospacing="0" w:line="240" w:lineRule="auto"/>
              <w:jc w:val="center"/>
              <w:rPr>
                <w:rFonts w:hint="default" w:ascii="Times New Roman" w:hAnsi="Times New Roman" w:eastAsia="宋体" w:cs="Times New Roman"/>
                <w:b/>
                <w:bCs/>
                <w:color w:val="auto"/>
                <w:sz w:val="18"/>
                <w:szCs w:val="18"/>
                <w:highlight w:val="none"/>
              </w:rPr>
            </w:pPr>
            <w:r>
              <w:rPr>
                <w:rFonts w:hint="default" w:ascii="Times New Roman" w:hAnsi="Times New Roman" w:eastAsia="宋体" w:cs="Times New Roman"/>
                <w:b/>
                <w:bCs/>
                <w:color w:val="auto"/>
                <w:sz w:val="21"/>
                <w:szCs w:val="21"/>
                <w:highlight w:val="none"/>
              </w:rPr>
              <w:t>表</w:t>
            </w:r>
            <w:r>
              <w:rPr>
                <w:rFonts w:hint="default" w:ascii="Times New Roman" w:hAnsi="Times New Roman" w:eastAsia="宋体" w:cs="Times New Roman"/>
                <w:b/>
                <w:bCs/>
                <w:color w:val="auto"/>
                <w:sz w:val="21"/>
                <w:szCs w:val="21"/>
                <w:highlight w:val="none"/>
                <w:lang w:val="en-US" w:eastAsia="zh-CN"/>
              </w:rPr>
              <w:t>1-</w:t>
            </w:r>
            <w:r>
              <w:rPr>
                <w:rFonts w:hint="eastAsia" w:cs="Times New Roman"/>
                <w:b/>
                <w:bCs/>
                <w:color w:val="auto"/>
                <w:sz w:val="21"/>
                <w:szCs w:val="21"/>
                <w:highlight w:val="none"/>
                <w:lang w:val="en-US" w:eastAsia="zh-CN"/>
              </w:rPr>
              <w:t>4</w:t>
            </w:r>
            <w:r>
              <w:rPr>
                <w:rFonts w:hint="default" w:ascii="Times New Roman" w:hAnsi="Times New Roman" w:eastAsia="宋体" w:cs="Times New Roman"/>
                <w:b/>
                <w:bCs/>
                <w:color w:val="auto"/>
                <w:sz w:val="21"/>
                <w:szCs w:val="21"/>
                <w:highlight w:val="none"/>
                <w:lang w:val="en-US" w:eastAsia="zh-CN"/>
              </w:rPr>
              <w:t xml:space="preserve">  </w:t>
            </w:r>
            <w:r>
              <w:rPr>
                <w:rFonts w:hint="default" w:ascii="Times New Roman" w:hAnsi="Times New Roman" w:eastAsia="宋体" w:cs="Times New Roman"/>
                <w:b/>
                <w:bCs/>
                <w:color w:val="auto"/>
                <w:sz w:val="21"/>
                <w:szCs w:val="21"/>
                <w:highlight w:val="none"/>
              </w:rPr>
              <w:t>《云南省长江经济带发展负面清单指南实施细则（试行</w:t>
            </w:r>
            <w:r>
              <w:rPr>
                <w:rFonts w:hint="default" w:ascii="Times New Roman" w:hAnsi="Times New Roman" w:eastAsia="宋体" w:cs="Times New Roman"/>
                <w:b/>
                <w:bCs/>
                <w:color w:val="auto"/>
                <w:sz w:val="21"/>
                <w:szCs w:val="21"/>
                <w:highlight w:val="none"/>
                <w:lang w:eastAsia="zh-CN"/>
              </w:rPr>
              <w:t>，</w:t>
            </w:r>
            <w:r>
              <w:rPr>
                <w:rFonts w:hint="default" w:ascii="Times New Roman" w:hAnsi="Times New Roman" w:eastAsia="宋体" w:cs="Times New Roman"/>
                <w:b/>
                <w:bCs/>
                <w:color w:val="auto"/>
                <w:sz w:val="21"/>
                <w:szCs w:val="21"/>
                <w:highlight w:val="none"/>
                <w:lang w:val="en-US" w:eastAsia="zh-CN"/>
              </w:rPr>
              <w:t>2022年版</w:t>
            </w:r>
            <w:r>
              <w:rPr>
                <w:rFonts w:hint="default" w:ascii="Times New Roman" w:hAnsi="Times New Roman" w:eastAsia="宋体" w:cs="Times New Roman"/>
                <w:b/>
                <w:bCs/>
                <w:color w:val="auto"/>
                <w:sz w:val="21"/>
                <w:szCs w:val="21"/>
                <w:highlight w:val="none"/>
              </w:rPr>
              <w:t>）》符合性分析</w:t>
            </w:r>
          </w:p>
          <w:tbl>
            <w:tblPr>
              <w:tblStyle w:val="27"/>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966"/>
              <w:gridCol w:w="2275"/>
              <w:gridCol w:w="6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152"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b/>
                      <w:bCs/>
                      <w:color w:val="auto"/>
                      <w:kern w:val="0"/>
                      <w:sz w:val="21"/>
                      <w:szCs w:val="21"/>
                      <w:highlight w:val="none"/>
                    </w:rPr>
                  </w:pPr>
                  <w:r>
                    <w:rPr>
                      <w:rFonts w:hint="default" w:ascii="Times New Roman" w:hAnsi="Times New Roman" w:eastAsia="宋体" w:cs="Times New Roman"/>
                      <w:b/>
                      <w:bCs/>
                      <w:color w:val="auto"/>
                      <w:sz w:val="21"/>
                      <w:szCs w:val="21"/>
                      <w:shd w:val="clear" w:color="auto" w:fill="FFFFFF"/>
                    </w:rPr>
                    <w:t>规范要求</w:t>
                  </w:r>
                </w:p>
              </w:tc>
              <w:tc>
                <w:tcPr>
                  <w:tcW w:w="1444"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b/>
                      <w:bCs/>
                      <w:color w:val="auto"/>
                      <w:kern w:val="0"/>
                      <w:sz w:val="21"/>
                      <w:szCs w:val="21"/>
                      <w:highlight w:val="none"/>
                    </w:rPr>
                  </w:pPr>
                  <w:r>
                    <w:rPr>
                      <w:rFonts w:hint="default" w:ascii="Times New Roman" w:hAnsi="Times New Roman" w:eastAsia="宋体" w:cs="Times New Roman"/>
                      <w:b/>
                      <w:bCs/>
                      <w:color w:val="auto"/>
                      <w:sz w:val="21"/>
                      <w:szCs w:val="21"/>
                    </w:rPr>
                    <w:t>项目实际情况</w:t>
                  </w:r>
                </w:p>
              </w:tc>
              <w:tc>
                <w:tcPr>
                  <w:tcW w:w="403"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b/>
                      <w:bCs/>
                      <w:color w:val="auto"/>
                      <w:kern w:val="0"/>
                      <w:sz w:val="21"/>
                      <w:szCs w:val="21"/>
                      <w:highlight w:val="none"/>
                      <w:lang w:eastAsia="zh-CN"/>
                    </w:rPr>
                  </w:pPr>
                  <w:r>
                    <w:rPr>
                      <w:rFonts w:hint="default" w:ascii="Times New Roman" w:hAnsi="Times New Roman" w:eastAsia="宋体" w:cs="Times New Roman"/>
                      <w:b/>
                      <w:bCs/>
                      <w:color w:val="auto"/>
                      <w:sz w:val="21"/>
                      <w:szCs w:val="21"/>
                    </w:rPr>
                    <w:t>相符性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152"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sz w:val="21"/>
                      <w:szCs w:val="21"/>
                      <w:shd w:val="clear" w:color="auto" w:fill="FFFFFF"/>
                    </w:rPr>
                  </w:pPr>
                  <w:r>
                    <w:rPr>
                      <w:rFonts w:hint="default" w:ascii="Times New Roman" w:hAnsi="Times New Roman" w:eastAsia="宋体" w:cs="Times New Roman"/>
                      <w:color w:val="auto"/>
                      <w:sz w:val="21"/>
                      <w:szCs w:val="21"/>
                      <w:shd w:val="clear" w:color="auto" w:fill="FFFFFF"/>
                    </w:rPr>
                    <w:t>禁止新建、改建和扩建不符合《全国内河航道与港</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shd w:val="clear" w:color="auto" w:fill="FFFFFF"/>
                    </w:rPr>
                    <w:t>口布局规划》等全国港口规划和《昭通市港口码头岸线规划（金沙江段 2019 年—2035年）》、《景洪港总体规划（2019—2035年）》等州（市）级以上港口布局规划以及港口总体规划的码头项目。</w:t>
                  </w:r>
                </w:p>
              </w:tc>
              <w:tc>
                <w:tcPr>
                  <w:tcW w:w="1444"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rPr>
                    <w:t>本项目</w:t>
                  </w:r>
                  <w:r>
                    <w:rPr>
                      <w:rFonts w:hint="default" w:ascii="Times New Roman" w:hAnsi="Times New Roman" w:eastAsia="宋体" w:cs="Times New Roman"/>
                      <w:color w:val="auto"/>
                      <w:sz w:val="21"/>
                      <w:szCs w:val="21"/>
                      <w:lang w:eastAsia="zh-CN"/>
                    </w:rPr>
                    <w:t>不属于港口布局规划以及港口总体规划的码头项目。</w:t>
                  </w:r>
                </w:p>
              </w:tc>
              <w:tc>
                <w:tcPr>
                  <w:tcW w:w="403"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rPr>
                    <w:t>相符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152"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sz w:val="21"/>
                      <w:szCs w:val="21"/>
                      <w:shd w:val="clear" w:color="auto" w:fill="FFFFFF"/>
                    </w:rPr>
                  </w:pPr>
                  <w:r>
                    <w:rPr>
                      <w:rFonts w:hint="default" w:ascii="Times New Roman" w:hAnsi="Times New Roman" w:eastAsia="宋体" w:cs="Times New Roman"/>
                      <w:color w:val="auto"/>
                      <w:sz w:val="21"/>
                      <w:szCs w:val="21"/>
                      <w:shd w:val="clear" w:color="auto" w:fill="FFFFFF"/>
                    </w:rPr>
                    <w:t>禁止在自然保护区核心区、缓冲区的岸线和河段范</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shd w:val="clear" w:color="auto" w:fill="FFFFFF"/>
                    </w:rPr>
                    <w:t>围内投资建设旅游和生产经营项目。禁止建设与自然保护区保护方向不一致的旅游项目。禁止在自然保护区内进行开矿、采石、挖沙等活动。禁止在自然保护区的核心区和缓冲区内建设任何生产设施，禁止在自然保护区的实验区内建设污染环境、破坏资源或者景观的生产设施。</w:t>
                  </w:r>
                </w:p>
              </w:tc>
              <w:tc>
                <w:tcPr>
                  <w:tcW w:w="1444"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rPr>
                    <w:t>本项目不</w:t>
                  </w:r>
                  <w:r>
                    <w:rPr>
                      <w:rFonts w:hint="default" w:ascii="Times New Roman" w:hAnsi="Times New Roman" w:eastAsia="宋体" w:cs="Times New Roman"/>
                      <w:color w:val="auto"/>
                      <w:sz w:val="21"/>
                      <w:szCs w:val="21"/>
                      <w:lang w:eastAsia="zh-CN"/>
                    </w:rPr>
                    <w:t>涉及</w:t>
                  </w:r>
                  <w:r>
                    <w:rPr>
                      <w:rFonts w:hint="default" w:ascii="Times New Roman" w:hAnsi="Times New Roman" w:eastAsia="宋体" w:cs="Times New Roman"/>
                      <w:color w:val="auto"/>
                      <w:sz w:val="21"/>
                      <w:szCs w:val="21"/>
                      <w:shd w:val="clear" w:color="auto" w:fill="FFFFFF"/>
                    </w:rPr>
                    <w:t>《长江岸线保护和开发利用总体规划》划定的岸线保护区、《全国重要江河湖泊水功能区划》划定的河段保护区、保留区</w:t>
                  </w:r>
                  <w:r>
                    <w:rPr>
                      <w:rFonts w:hint="default" w:ascii="Times New Roman" w:hAnsi="Times New Roman" w:eastAsia="宋体" w:cs="Times New Roman"/>
                      <w:color w:val="auto"/>
                      <w:sz w:val="21"/>
                      <w:szCs w:val="21"/>
                      <w:shd w:val="clear" w:color="auto" w:fill="FFFFFF"/>
                      <w:lang w:eastAsia="zh-CN"/>
                    </w:rPr>
                    <w:t>。本项目不属于旅游项目，不</w:t>
                  </w:r>
                  <w:r>
                    <w:rPr>
                      <w:rFonts w:hint="default" w:ascii="Times New Roman" w:hAnsi="Times New Roman" w:eastAsia="宋体" w:cs="Times New Roman"/>
                      <w:color w:val="auto"/>
                      <w:sz w:val="21"/>
                      <w:szCs w:val="21"/>
                      <w:shd w:val="clear" w:color="auto" w:fill="FFFFFF"/>
                    </w:rPr>
                    <w:t>进行开矿、采石、挖沙等活动</w:t>
                  </w:r>
                  <w:r>
                    <w:rPr>
                      <w:rFonts w:hint="default" w:ascii="Times New Roman" w:hAnsi="Times New Roman" w:eastAsia="宋体" w:cs="Times New Roman"/>
                      <w:color w:val="auto"/>
                      <w:sz w:val="21"/>
                      <w:szCs w:val="21"/>
                      <w:shd w:val="clear" w:color="auto" w:fill="FFFFFF"/>
                      <w:lang w:eastAsia="zh-CN"/>
                    </w:rPr>
                    <w:t>；本项目不属于自然保护区的核心区、缓冲区和试验区内。</w:t>
                  </w:r>
                </w:p>
              </w:tc>
              <w:tc>
                <w:tcPr>
                  <w:tcW w:w="403"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rPr>
                    <w:t>相符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152"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sz w:val="21"/>
                      <w:szCs w:val="21"/>
                      <w:shd w:val="clear" w:color="auto" w:fill="FFFFFF"/>
                    </w:rPr>
                  </w:pPr>
                  <w:r>
                    <w:rPr>
                      <w:rFonts w:hint="default" w:ascii="Times New Roman" w:hAnsi="Times New Roman" w:eastAsia="宋体" w:cs="Times New Roman"/>
                      <w:color w:val="auto"/>
                      <w:sz w:val="21"/>
                      <w:szCs w:val="21"/>
                      <w:shd w:val="clear" w:color="auto" w:fill="FFFFFF"/>
                    </w:rPr>
                    <w:t>禁止在风景名胜区核心景区的岸线和河段范围内</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shd w:val="clear" w:color="auto" w:fill="FFFFFF"/>
                    </w:rPr>
                    <w:t>投资建设与风景名胜资源保护无关的项目。禁止在风景名胜区内进行开山、采石、开矿、开荒、修坟立碑等破坏景观、植被和地形地貌的活动以及修建储存爆炸性、易燃性、放射性、毒害性、腐蚀性物品的设施；禁止在风景名胜区内设立开发区和在核心景区内建设宾馆、会所、培训中心、疗养院以及与风景名胜资源保护无关的投资建设项目。</w:t>
                  </w:r>
                </w:p>
              </w:tc>
              <w:tc>
                <w:tcPr>
                  <w:tcW w:w="1444"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lang w:val="en-US" w:eastAsia="zh-CN"/>
                    </w:rPr>
                    <w:t>项目</w:t>
                  </w:r>
                  <w:r>
                    <w:rPr>
                      <w:rFonts w:hint="default" w:ascii="Times New Roman" w:hAnsi="Times New Roman" w:eastAsia="宋体" w:cs="Times New Roman"/>
                      <w:color w:val="auto"/>
                      <w:sz w:val="21"/>
                      <w:szCs w:val="21"/>
                    </w:rPr>
                    <w:t>用地不涉及</w:t>
                  </w:r>
                  <w:r>
                    <w:rPr>
                      <w:rFonts w:hint="default" w:ascii="Times New Roman" w:hAnsi="Times New Roman" w:eastAsia="宋体" w:cs="Times New Roman"/>
                      <w:color w:val="auto"/>
                      <w:sz w:val="21"/>
                      <w:szCs w:val="21"/>
                      <w:lang w:eastAsia="zh-CN"/>
                    </w:rPr>
                    <w:t>风景名胜区。</w:t>
                  </w:r>
                </w:p>
              </w:tc>
              <w:tc>
                <w:tcPr>
                  <w:tcW w:w="403"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rPr>
                    <w:t>相符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152"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sz w:val="21"/>
                      <w:szCs w:val="21"/>
                      <w:shd w:val="clear" w:color="auto" w:fill="FFFFFF"/>
                    </w:rPr>
                  </w:pPr>
                  <w:r>
                    <w:rPr>
                      <w:rFonts w:hint="default" w:ascii="Times New Roman" w:hAnsi="Times New Roman" w:eastAsia="宋体" w:cs="Times New Roman"/>
                      <w:color w:val="auto"/>
                      <w:sz w:val="21"/>
                      <w:szCs w:val="21"/>
                      <w:shd w:val="clear" w:color="auto" w:fill="FFFFFF"/>
                    </w:rPr>
                    <w:t>禁止在饮用水水源一级保护区的岸线和河段范围</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shd w:val="clear" w:color="auto" w:fill="FFFFFF"/>
                    </w:rPr>
                    <w:t>内新建、改建、扩建与供水设施和保护水源无关的投资建设项目，以及网箱养殖、畜禽养殖、旅游等可能污染饮用水水体的投资建设项目。禁止在饮用水水源二级保护区的岸线和河段范围内新建、改建、扩建排放污染物的投资建设项目</w:t>
                  </w:r>
                </w:p>
              </w:tc>
              <w:tc>
                <w:tcPr>
                  <w:tcW w:w="1444"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rPr>
                    <w:t>本项目不</w:t>
                  </w:r>
                  <w:r>
                    <w:rPr>
                      <w:rFonts w:hint="default" w:ascii="Times New Roman" w:hAnsi="Times New Roman" w:eastAsia="宋体" w:cs="Times New Roman"/>
                      <w:color w:val="auto"/>
                      <w:sz w:val="21"/>
                      <w:szCs w:val="21"/>
                      <w:lang w:eastAsia="zh-CN"/>
                    </w:rPr>
                    <w:t>涉及饮用水水源一级保护区</w:t>
                  </w:r>
                  <w:r>
                    <w:rPr>
                      <w:rFonts w:hint="default" w:ascii="Times New Roman" w:hAnsi="Times New Roman" w:eastAsia="宋体" w:cs="Times New Roman"/>
                      <w:color w:val="auto"/>
                      <w:szCs w:val="21"/>
                      <w:lang w:eastAsia="zh-CN"/>
                    </w:rPr>
                    <w:t>、</w:t>
                  </w:r>
                  <w:r>
                    <w:rPr>
                      <w:rFonts w:hint="default" w:ascii="Times New Roman" w:hAnsi="Times New Roman" w:eastAsia="宋体" w:cs="Times New Roman"/>
                      <w:color w:val="auto"/>
                      <w:sz w:val="21"/>
                      <w:szCs w:val="21"/>
                      <w:shd w:val="clear" w:color="auto" w:fill="FFFFFF"/>
                    </w:rPr>
                    <w:t>饮用水水源二级保护区</w:t>
                  </w:r>
                  <w:r>
                    <w:rPr>
                      <w:rFonts w:hint="default" w:ascii="Times New Roman" w:hAnsi="Times New Roman" w:eastAsia="宋体" w:cs="Times New Roman"/>
                      <w:color w:val="auto"/>
                      <w:sz w:val="21"/>
                      <w:szCs w:val="21"/>
                      <w:lang w:eastAsia="zh-CN"/>
                    </w:rPr>
                    <w:t>。</w:t>
                  </w:r>
                </w:p>
              </w:tc>
              <w:tc>
                <w:tcPr>
                  <w:tcW w:w="403"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rPr>
                    <w:t>相符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152"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sz w:val="21"/>
                      <w:szCs w:val="21"/>
                      <w:shd w:val="clear" w:color="auto" w:fill="FFFFFF"/>
                    </w:rPr>
                  </w:pPr>
                  <w:r>
                    <w:rPr>
                      <w:rFonts w:hint="default" w:ascii="Times New Roman" w:hAnsi="Times New Roman" w:eastAsia="宋体" w:cs="Times New Roman"/>
                      <w:color w:val="auto"/>
                      <w:sz w:val="21"/>
                      <w:szCs w:val="21"/>
                      <w:shd w:val="clear" w:color="auto" w:fill="FFFFFF"/>
                    </w:rPr>
                    <w:t>禁止在水产种质资源保护区的岸线和河段范围内</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both"/>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shd w:val="clear" w:color="auto" w:fill="FFFFFF"/>
                    </w:rPr>
                    <w:t>新建围湖造田、围湖造地或围填海等投资建设项目。禁止擅自征收、占用国家湿地公园的土地；禁止在国家湿地公园内挖沙、采矿，以及建设度假村、高尔夫球场等任何不符合主体功能定位的投资建设项目。</w:t>
                  </w:r>
                </w:p>
              </w:tc>
              <w:tc>
                <w:tcPr>
                  <w:tcW w:w="1444"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rPr>
                    <w:t>本项目不</w:t>
                  </w:r>
                  <w:r>
                    <w:rPr>
                      <w:rFonts w:hint="default" w:ascii="Times New Roman" w:hAnsi="Times New Roman" w:eastAsia="宋体" w:cs="Times New Roman"/>
                      <w:color w:val="auto"/>
                      <w:sz w:val="21"/>
                      <w:szCs w:val="21"/>
                      <w:lang w:eastAsia="zh-CN"/>
                    </w:rPr>
                    <w:t>涉及水产种质资源保护区的岸线或河段范围；本项目不涉及国家湿地公园的土地。</w:t>
                  </w:r>
                </w:p>
              </w:tc>
              <w:tc>
                <w:tcPr>
                  <w:tcW w:w="403"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rPr>
                    <w:t>相符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152"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sz w:val="21"/>
                      <w:szCs w:val="21"/>
                      <w:shd w:val="clear" w:color="auto" w:fill="FFFFFF"/>
                    </w:rPr>
                  </w:pPr>
                  <w:r>
                    <w:rPr>
                      <w:rFonts w:hint="default" w:ascii="Times New Roman" w:hAnsi="Times New Roman" w:eastAsia="宋体" w:cs="Times New Roman"/>
                      <w:color w:val="auto"/>
                      <w:sz w:val="21"/>
                      <w:szCs w:val="21"/>
                      <w:shd w:val="clear" w:color="auto" w:fill="FFFFFF"/>
                    </w:rPr>
                    <w:t>禁止违法利用、占用长江流域河湖岸线。禁止在金</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shd w:val="clear" w:color="auto" w:fill="FFFFFF"/>
                    </w:rPr>
                    <w:t>沙江岸线保护区和保留区内投资建设除事关公共安全及公众利益的防洪护岸、河道治理、供水、生态环境保护、航道整治、国家重要基础设施以外的项目。禁止在金沙江干流、九大高原湖泊保护区、保留区内投资建设不利于水资源及自然生态保护的项目。</w:t>
                  </w:r>
                </w:p>
              </w:tc>
              <w:tc>
                <w:tcPr>
                  <w:tcW w:w="1444"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本项目不涉及</w:t>
                  </w:r>
                  <w:r>
                    <w:rPr>
                      <w:rFonts w:hint="default" w:ascii="Times New Roman" w:hAnsi="Times New Roman" w:eastAsia="宋体" w:cs="Times New Roman"/>
                      <w:color w:val="auto"/>
                      <w:sz w:val="21"/>
                      <w:szCs w:val="21"/>
                      <w:shd w:val="clear" w:color="auto" w:fill="FFFFFF"/>
                    </w:rPr>
                    <w:t>占用长江流域河湖岸线</w:t>
                  </w:r>
                  <w:r>
                    <w:rPr>
                      <w:rFonts w:hint="default" w:ascii="Times New Roman" w:hAnsi="Times New Roman" w:eastAsia="宋体" w:cs="Times New Roman"/>
                      <w:color w:val="auto"/>
                      <w:sz w:val="21"/>
                      <w:szCs w:val="21"/>
                      <w:shd w:val="clear" w:color="auto" w:fill="FFFFFF"/>
                      <w:lang w:eastAsia="zh-CN"/>
                    </w:rPr>
                    <w:t>项目。</w:t>
                  </w:r>
                </w:p>
              </w:tc>
              <w:tc>
                <w:tcPr>
                  <w:tcW w:w="403"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rPr>
                    <w:t>相符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152"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Cs w:val="21"/>
                    </w:rPr>
                    <w:t>禁止在金沙江干流、长江一级支流建设除党中央、国务院、国家投资主管部门、省级有关部门批复同意以外的过江基础设施项目；禁止未经许可在金沙江干流、长江一级支流、九大高原湖泊流域新设、改设或扩大排污口。</w:t>
                  </w:r>
                </w:p>
              </w:tc>
              <w:tc>
                <w:tcPr>
                  <w:tcW w:w="1444"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Cs w:val="21"/>
                      <w:lang w:eastAsia="zh-CN"/>
                    </w:rPr>
                    <w:t>项目不属于过江基础设施项目，项目不涉及</w:t>
                  </w:r>
                  <w:r>
                    <w:rPr>
                      <w:rFonts w:hint="default" w:ascii="Times New Roman" w:hAnsi="Times New Roman" w:eastAsia="宋体" w:cs="Times New Roman"/>
                      <w:color w:val="auto"/>
                      <w:szCs w:val="21"/>
                    </w:rPr>
                    <w:t>新设、改设或扩大排污口</w:t>
                  </w:r>
                  <w:r>
                    <w:rPr>
                      <w:rFonts w:hint="default" w:ascii="Times New Roman" w:hAnsi="Times New Roman" w:eastAsia="宋体" w:cs="Times New Roman"/>
                      <w:color w:val="auto"/>
                      <w:szCs w:val="21"/>
                      <w:lang w:eastAsia="zh-CN"/>
                    </w:rPr>
                    <w:t>。</w:t>
                  </w:r>
                </w:p>
              </w:tc>
              <w:tc>
                <w:tcPr>
                  <w:tcW w:w="403"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rPr>
                    <w:t>相符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152"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shd w:val="clear" w:color="auto" w:fill="FFFFFF"/>
                    </w:rPr>
                    <w:t>禁止在金沙江干流、长江一级支流、水生生物保护区和长江流域禁捕水域开展天然渔业资源生产性捕捞。</w:t>
                  </w:r>
                </w:p>
              </w:tc>
              <w:tc>
                <w:tcPr>
                  <w:tcW w:w="1444"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rPr>
                    <w:t>本项目不涉及</w:t>
                  </w:r>
                  <w:r>
                    <w:rPr>
                      <w:rFonts w:hint="default" w:ascii="Times New Roman" w:hAnsi="Times New Roman" w:eastAsia="宋体" w:cs="Times New Roman"/>
                      <w:color w:val="auto"/>
                      <w:sz w:val="21"/>
                      <w:szCs w:val="21"/>
                      <w:shd w:val="clear" w:color="auto" w:fill="FFFFFF"/>
                    </w:rPr>
                    <w:t>天然渔业资源生产性捕捞</w:t>
                  </w:r>
                  <w:r>
                    <w:rPr>
                      <w:rFonts w:hint="default" w:ascii="Times New Roman" w:hAnsi="Times New Roman" w:eastAsia="宋体" w:cs="Times New Roman"/>
                      <w:color w:val="auto"/>
                      <w:sz w:val="21"/>
                      <w:szCs w:val="21"/>
                      <w:lang w:eastAsia="zh-CN"/>
                    </w:rPr>
                    <w:t>。</w:t>
                  </w:r>
                </w:p>
              </w:tc>
              <w:tc>
                <w:tcPr>
                  <w:tcW w:w="403"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rPr>
                    <w:t>相符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152"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shd w:val="clear" w:color="auto" w:fill="FFFFFF"/>
                    </w:rPr>
                    <w:t>禁止在金沙江干流，长江一级支流和九大高原湖泊岸线一公里范围内新建、扩建化工园区和化工项目。禁止在金沙江干流岸线三公里范围内和长江一级支流岸线一公里范围内新建、改建、扩建尾矿库、冶炼渣库和磷石膏库，以提升安全、生态环境保护水平为目的的改建除外。</w:t>
                  </w:r>
                </w:p>
              </w:tc>
              <w:tc>
                <w:tcPr>
                  <w:tcW w:w="1444"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rPr>
                    <w:t>本项目</w:t>
                  </w:r>
                  <w:r>
                    <w:rPr>
                      <w:rFonts w:hint="default" w:ascii="Times New Roman" w:hAnsi="Times New Roman" w:eastAsia="宋体" w:cs="Times New Roman"/>
                      <w:color w:val="auto"/>
                      <w:sz w:val="21"/>
                      <w:szCs w:val="21"/>
                      <w:lang w:val="en-US" w:eastAsia="zh-CN"/>
                    </w:rPr>
                    <w:t>所在区域不属于</w:t>
                  </w:r>
                  <w:r>
                    <w:rPr>
                      <w:rFonts w:hint="default" w:ascii="Times New Roman" w:hAnsi="Times New Roman" w:eastAsia="宋体" w:cs="Times New Roman"/>
                      <w:color w:val="auto"/>
                      <w:sz w:val="21"/>
                      <w:szCs w:val="21"/>
                      <w:shd w:val="clear" w:color="auto" w:fill="FFFFFF"/>
                    </w:rPr>
                    <w:t>金沙江干流、长江一级支流、水生生物保护区</w:t>
                  </w:r>
                  <w:r>
                    <w:rPr>
                      <w:rFonts w:hint="default" w:ascii="Times New Roman" w:hAnsi="Times New Roman" w:eastAsia="宋体" w:cs="Times New Roman"/>
                      <w:color w:val="auto"/>
                      <w:sz w:val="21"/>
                      <w:szCs w:val="21"/>
                      <w:shd w:val="clear" w:color="auto" w:fill="FFFFFF"/>
                      <w:lang w:eastAsia="zh-CN"/>
                    </w:rPr>
                    <w:t>、</w:t>
                  </w:r>
                  <w:r>
                    <w:rPr>
                      <w:rFonts w:hint="default" w:ascii="Times New Roman" w:hAnsi="Times New Roman" w:eastAsia="宋体" w:cs="Times New Roman"/>
                      <w:color w:val="auto"/>
                      <w:sz w:val="21"/>
                      <w:szCs w:val="21"/>
                      <w:shd w:val="clear" w:color="auto" w:fill="FFFFFF"/>
                    </w:rPr>
                    <w:t>九大高原湖泊岸线一公里范围</w:t>
                  </w:r>
                  <w:r>
                    <w:rPr>
                      <w:rFonts w:hint="default" w:ascii="Times New Roman" w:hAnsi="Times New Roman" w:eastAsia="宋体" w:cs="Times New Roman"/>
                      <w:color w:val="auto"/>
                      <w:sz w:val="21"/>
                      <w:szCs w:val="21"/>
                      <w:shd w:val="clear" w:color="auto" w:fill="FFFFFF"/>
                      <w:lang w:eastAsia="zh-CN"/>
                    </w:rPr>
                    <w:t>。</w:t>
                  </w:r>
                </w:p>
              </w:tc>
              <w:tc>
                <w:tcPr>
                  <w:tcW w:w="403"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rPr>
                    <w:t>相符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152"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shd w:val="clear" w:color="auto" w:fill="FFFFFF"/>
                    </w:rPr>
                    <w:t>禁止在合规园区外新建、扩建钢铁、石化、化工、焦化、建材、有色、制浆造纸行业中的高污染项目。</w:t>
                  </w:r>
                </w:p>
              </w:tc>
              <w:tc>
                <w:tcPr>
                  <w:tcW w:w="1444"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Cs w:val="21"/>
                      <w:highlight w:val="none"/>
                    </w:rPr>
                    <w:t>项目</w:t>
                  </w:r>
                  <w:r>
                    <w:rPr>
                      <w:rFonts w:hint="eastAsia" w:cs="Times New Roman"/>
                      <w:color w:val="auto"/>
                      <w:szCs w:val="21"/>
                      <w:highlight w:val="none"/>
                      <w:lang w:eastAsia="zh-CN"/>
                    </w:rPr>
                    <w:t>属于</w:t>
                  </w:r>
                  <w:r>
                    <w:rPr>
                      <w:rFonts w:hint="eastAsia" w:cs="Times New Roman"/>
                      <w:color w:val="auto"/>
                      <w:highlight w:val="none"/>
                      <w:lang w:eastAsia="zh-CN"/>
                    </w:rPr>
                    <w:t>为其他煤炭加工项目</w:t>
                  </w:r>
                  <w:r>
                    <w:rPr>
                      <w:rFonts w:hint="eastAsia" w:cs="Times New Roman"/>
                      <w:color w:val="auto"/>
                      <w:szCs w:val="21"/>
                      <w:highlight w:val="none"/>
                      <w:lang w:eastAsia="zh-CN"/>
                    </w:rPr>
                    <w:t>，不属于</w:t>
                  </w:r>
                  <w:r>
                    <w:rPr>
                      <w:rFonts w:hint="default" w:ascii="Times New Roman" w:hAnsi="Times New Roman" w:eastAsia="宋体" w:cs="Times New Roman"/>
                      <w:color w:val="auto"/>
                      <w:szCs w:val="21"/>
                      <w:highlight w:val="none"/>
                      <w:lang w:val="zh-CN"/>
                    </w:rPr>
                    <w:t>钢铁、石化、化工、焦化、建材、有色、制浆造纸等高污染项目</w:t>
                  </w:r>
                </w:p>
              </w:tc>
              <w:tc>
                <w:tcPr>
                  <w:tcW w:w="403"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rPr>
                    <w:t>相符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152"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shd w:val="clear" w:color="auto" w:fill="FFFFFF"/>
                    </w:rPr>
                    <w:t>禁止新建、扩建不符合国家石化、现代煤化工等产业布局规划的项目。禁止列入《云南省城镇人口密集区危险化学品生产企业搬迁改造名单》的搬迁改造企业在原址新建、扩建危险化学品生产项目</w:t>
                  </w:r>
                  <w:r>
                    <w:rPr>
                      <w:rFonts w:hint="default" w:ascii="Times New Roman" w:hAnsi="Times New Roman" w:eastAsia="宋体" w:cs="Times New Roman"/>
                      <w:color w:val="auto"/>
                      <w:sz w:val="21"/>
                      <w:szCs w:val="21"/>
                      <w:shd w:val="clear" w:color="auto" w:fill="FFFFFF"/>
                      <w:lang w:eastAsia="zh-CN"/>
                    </w:rPr>
                    <w:t>。</w:t>
                  </w:r>
                </w:p>
              </w:tc>
              <w:tc>
                <w:tcPr>
                  <w:tcW w:w="1444"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本项目</w:t>
                  </w:r>
                  <w:r>
                    <w:rPr>
                      <w:rFonts w:hint="eastAsia" w:cs="Times New Roman"/>
                      <w:color w:val="auto"/>
                      <w:sz w:val="21"/>
                      <w:szCs w:val="21"/>
                      <w:highlight w:val="none"/>
                      <w:lang w:val="en-US" w:eastAsia="zh-CN"/>
                    </w:rPr>
                    <w:t>为煤炭加工，</w:t>
                  </w:r>
                  <w:r>
                    <w:rPr>
                      <w:rFonts w:hint="default" w:ascii="Times New Roman" w:hAnsi="Times New Roman" w:eastAsia="宋体" w:cs="Times New Roman"/>
                      <w:color w:val="auto"/>
                      <w:sz w:val="21"/>
                      <w:szCs w:val="21"/>
                      <w:highlight w:val="none"/>
                      <w:lang w:val="en-US" w:eastAsia="zh-CN"/>
                    </w:rPr>
                    <w:t>不属于不符合</w:t>
                  </w:r>
                  <w:r>
                    <w:rPr>
                      <w:rFonts w:hint="default" w:ascii="Times New Roman" w:hAnsi="Times New Roman" w:eastAsia="宋体" w:cs="Times New Roman"/>
                      <w:color w:val="auto"/>
                      <w:sz w:val="21"/>
                      <w:szCs w:val="21"/>
                      <w:shd w:val="clear" w:color="auto" w:fill="FFFFFF"/>
                    </w:rPr>
                    <w:t>国家石化、现代煤化工等产业布局规划的项目</w:t>
                  </w:r>
                  <w:r>
                    <w:rPr>
                      <w:rFonts w:hint="default" w:ascii="Times New Roman" w:hAnsi="Times New Roman" w:eastAsia="宋体" w:cs="Times New Roman"/>
                      <w:color w:val="auto"/>
                      <w:sz w:val="21"/>
                      <w:szCs w:val="21"/>
                      <w:shd w:val="clear" w:color="auto" w:fill="FFFFFF"/>
                      <w:lang w:eastAsia="zh-CN"/>
                    </w:rPr>
                    <w:t>；本项目不属于危险化学品生产项目。</w:t>
                  </w:r>
                </w:p>
              </w:tc>
              <w:tc>
                <w:tcPr>
                  <w:tcW w:w="403"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rPr>
                    <w:t>相符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152"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shd w:val="clear" w:color="auto" w:fill="FFFFFF"/>
                    </w:rPr>
                    <w:t>禁止新建、扩建法律法规和相关政策明令禁止的落后产能项目，依法依规关停退出能耗、环保、质量、安全不达标产能和技术落后产能。禁止新建、扩建不符合国家产能置换要求的过剩产能行业的项目。禁止新建、扩建不符合要求的高耗能、高排放项目，推动退出重点高耗能行业“限制类”产能。禁止建设高毒高残留以及对环境影响大的农药原药生产装置，严控尿素、磷铵、电石、焦炭、黄磷、烧碱、纯碱、聚氯乙烯等行业新增产能。</w:t>
                  </w:r>
                </w:p>
              </w:tc>
              <w:tc>
                <w:tcPr>
                  <w:tcW w:w="1444"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本项目不属于落后产能项目、过剩产能行业的项目、高能耗、高排放项目。本项目不涉及建设</w:t>
                  </w:r>
                  <w:r>
                    <w:rPr>
                      <w:rFonts w:hint="default" w:ascii="Times New Roman" w:hAnsi="Times New Roman" w:eastAsia="宋体" w:cs="Times New Roman"/>
                      <w:color w:val="auto"/>
                      <w:sz w:val="21"/>
                      <w:szCs w:val="21"/>
                      <w:shd w:val="clear" w:color="auto" w:fill="FFFFFF"/>
                    </w:rPr>
                    <w:t>高毒高残留以及对环境影响大的农药原药生产装置，</w:t>
                  </w:r>
                  <w:r>
                    <w:rPr>
                      <w:rFonts w:hint="default" w:ascii="Times New Roman" w:hAnsi="Times New Roman" w:eastAsia="宋体" w:cs="Times New Roman"/>
                      <w:color w:val="auto"/>
                      <w:sz w:val="21"/>
                      <w:szCs w:val="21"/>
                      <w:shd w:val="clear" w:color="auto" w:fill="FFFFFF"/>
                      <w:lang w:eastAsia="zh-CN"/>
                    </w:rPr>
                    <w:t>不属于</w:t>
                  </w:r>
                  <w:r>
                    <w:rPr>
                      <w:rFonts w:hint="default" w:ascii="Times New Roman" w:hAnsi="Times New Roman" w:eastAsia="宋体" w:cs="Times New Roman"/>
                      <w:color w:val="auto"/>
                      <w:sz w:val="21"/>
                      <w:szCs w:val="21"/>
                      <w:shd w:val="clear" w:color="auto" w:fill="FFFFFF"/>
                    </w:rPr>
                    <w:t>尿素、磷铵、电石、焦炭、黄磷、烧碱、纯碱、聚氯乙烯等行业。</w:t>
                  </w:r>
                </w:p>
              </w:tc>
              <w:tc>
                <w:tcPr>
                  <w:tcW w:w="403"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rPr>
                    <w:t>相符</w:t>
                  </w:r>
                </w:p>
              </w:tc>
            </w:tr>
          </w:tbl>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b/>
                <w:bCs w:val="0"/>
                <w:color w:val="auto"/>
                <w:sz w:val="24"/>
                <w:szCs w:val="24"/>
                <w:highlight w:val="none"/>
                <w:lang w:val="en-US" w:eastAsia="zh-CN"/>
              </w:rPr>
            </w:pPr>
            <w:r>
              <w:rPr>
                <w:rFonts w:hint="default" w:ascii="Times New Roman" w:hAnsi="Times New Roman" w:eastAsia="宋体" w:cs="Times New Roman"/>
                <w:color w:val="auto"/>
                <w:sz w:val="24"/>
                <w:highlight w:val="none"/>
              </w:rPr>
              <w:t>综上，本项目与《云南省长江经济带发展负面清单指南实施细则（试行</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lang w:val="en-US" w:eastAsia="zh-CN"/>
              </w:rPr>
              <w:t>2022年版</w:t>
            </w:r>
            <w:r>
              <w:rPr>
                <w:rFonts w:hint="default" w:ascii="Times New Roman" w:hAnsi="Times New Roman" w:eastAsia="宋体" w:cs="Times New Roman"/>
                <w:color w:val="auto"/>
                <w:sz w:val="24"/>
                <w:highlight w:val="none"/>
              </w:rPr>
              <w:t>）》规定的内容相符合。</w:t>
            </w:r>
          </w:p>
          <w:p>
            <w:pPr>
              <w:pStyle w:val="85"/>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b/>
                <w:color w:val="auto"/>
                <w:spacing w:val="4"/>
                <w:kern w:val="24"/>
                <w:sz w:val="24"/>
                <w:highlight w:val="none"/>
                <w:lang w:bidi="ar"/>
              </w:rPr>
            </w:pPr>
            <w:bookmarkStart w:id="11" w:name="_Toc26297"/>
            <w:r>
              <w:rPr>
                <w:rFonts w:hint="default" w:ascii="Times New Roman" w:hAnsi="Times New Roman" w:eastAsia="宋体" w:cs="Times New Roman"/>
                <w:b/>
                <w:color w:val="auto"/>
                <w:sz w:val="24"/>
                <w:highlight w:val="none"/>
                <w:lang w:val="en-US" w:eastAsia="zh-CN"/>
              </w:rPr>
              <w:t>7</w:t>
            </w:r>
            <w:r>
              <w:rPr>
                <w:rFonts w:hint="default" w:ascii="Times New Roman" w:hAnsi="Times New Roman" w:eastAsia="宋体" w:cs="Times New Roman"/>
                <w:b/>
                <w:color w:val="auto"/>
                <w:sz w:val="24"/>
                <w:highlight w:val="none"/>
              </w:rPr>
              <w:t>、</w:t>
            </w:r>
            <w:bookmarkEnd w:id="11"/>
            <w:r>
              <w:rPr>
                <w:rFonts w:hint="default" w:ascii="Times New Roman" w:hAnsi="Times New Roman" w:eastAsia="宋体" w:cs="Times New Roman"/>
                <w:b/>
                <w:color w:val="auto"/>
                <w:spacing w:val="4"/>
                <w:kern w:val="24"/>
                <w:sz w:val="24"/>
                <w:highlight w:val="none"/>
                <w:lang w:bidi="ar"/>
              </w:rPr>
              <w:t>与《昆明市大气污染防治条例》相符性分析</w:t>
            </w:r>
          </w:p>
          <w:p>
            <w:pPr>
              <w:jc w:val="center"/>
              <w:rPr>
                <w:rFonts w:hint="default" w:ascii="Times New Roman" w:hAnsi="Times New Roman" w:eastAsia="宋体" w:cs="Times New Roman"/>
                <w:b/>
                <w:color w:val="auto"/>
                <w:spacing w:val="4"/>
                <w:kern w:val="24"/>
                <w:szCs w:val="21"/>
                <w:highlight w:val="none"/>
                <w:lang w:bidi="ar"/>
              </w:rPr>
            </w:pPr>
            <w:r>
              <w:rPr>
                <w:rFonts w:hint="default" w:ascii="Times New Roman" w:hAnsi="Times New Roman" w:eastAsia="宋体" w:cs="Times New Roman"/>
                <w:b/>
                <w:color w:val="auto"/>
                <w:spacing w:val="4"/>
                <w:kern w:val="24"/>
                <w:szCs w:val="21"/>
                <w:highlight w:val="none"/>
                <w:lang w:bidi="ar"/>
              </w:rPr>
              <w:t>表1-</w:t>
            </w:r>
            <w:r>
              <w:rPr>
                <w:rFonts w:hint="eastAsia" w:cs="Times New Roman"/>
                <w:b/>
                <w:color w:val="auto"/>
                <w:spacing w:val="4"/>
                <w:kern w:val="24"/>
                <w:szCs w:val="21"/>
                <w:highlight w:val="none"/>
                <w:lang w:val="en-US" w:eastAsia="zh-CN" w:bidi="ar"/>
              </w:rPr>
              <w:t>5</w:t>
            </w:r>
            <w:r>
              <w:rPr>
                <w:rFonts w:hint="default" w:ascii="Times New Roman" w:hAnsi="Times New Roman" w:eastAsia="宋体" w:cs="Times New Roman"/>
                <w:b/>
                <w:color w:val="auto"/>
                <w:spacing w:val="4"/>
                <w:kern w:val="24"/>
                <w:szCs w:val="21"/>
                <w:highlight w:val="none"/>
                <w:lang w:val="en-US" w:eastAsia="zh-CN" w:bidi="ar"/>
              </w:rPr>
              <w:t xml:space="preserve"> </w:t>
            </w:r>
            <w:r>
              <w:rPr>
                <w:rFonts w:hint="default" w:ascii="Times New Roman" w:hAnsi="Times New Roman" w:eastAsia="宋体" w:cs="Times New Roman"/>
                <w:b/>
                <w:color w:val="auto"/>
                <w:spacing w:val="4"/>
                <w:kern w:val="24"/>
                <w:szCs w:val="21"/>
                <w:highlight w:val="none"/>
                <w:lang w:bidi="ar"/>
              </w:rPr>
              <w:t xml:space="preserve"> 与《昆明市大气污染防治条例》符合性分析</w:t>
            </w:r>
          </w:p>
          <w:tbl>
            <w:tblPr>
              <w:tblStyle w:val="27"/>
              <w:tblW w:w="78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37"/>
              <w:gridCol w:w="3397"/>
              <w:gridCol w:w="9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3537" w:type="dxa"/>
                  <w:vAlign w:val="center"/>
                </w:tcPr>
                <w:p>
                  <w:pPr>
                    <w:jc w:val="center"/>
                    <w:rPr>
                      <w:rFonts w:hint="default" w:ascii="Times New Roman" w:hAnsi="Times New Roman" w:eastAsia="宋体" w:cs="Times New Roman"/>
                      <w:b/>
                      <w:bCs/>
                      <w:color w:val="auto"/>
                      <w:highlight w:val="none"/>
                    </w:rPr>
                  </w:pPr>
                  <w:r>
                    <w:rPr>
                      <w:rFonts w:hint="default" w:ascii="Times New Roman" w:hAnsi="Times New Roman" w:eastAsia="宋体" w:cs="Times New Roman"/>
                      <w:b/>
                      <w:bCs/>
                      <w:color w:val="auto"/>
                      <w:kern w:val="0"/>
                      <w:szCs w:val="21"/>
                      <w:highlight w:val="none"/>
                    </w:rPr>
                    <w:t>相关要求</w:t>
                  </w:r>
                </w:p>
              </w:tc>
              <w:tc>
                <w:tcPr>
                  <w:tcW w:w="3397" w:type="dxa"/>
                  <w:vAlign w:val="center"/>
                </w:tcPr>
                <w:p>
                  <w:pPr>
                    <w:jc w:val="center"/>
                    <w:rPr>
                      <w:rFonts w:hint="default" w:ascii="Times New Roman" w:hAnsi="Times New Roman" w:eastAsia="宋体" w:cs="Times New Roman"/>
                      <w:b/>
                      <w:bCs/>
                      <w:color w:val="auto"/>
                      <w:highlight w:val="none"/>
                    </w:rPr>
                  </w:pPr>
                  <w:r>
                    <w:rPr>
                      <w:rFonts w:hint="default" w:ascii="Times New Roman" w:hAnsi="Times New Roman" w:eastAsia="宋体" w:cs="Times New Roman"/>
                      <w:b/>
                      <w:bCs/>
                      <w:color w:val="auto"/>
                      <w:kern w:val="0"/>
                      <w:szCs w:val="21"/>
                      <w:highlight w:val="none"/>
                    </w:rPr>
                    <w:t>项目情况</w:t>
                  </w:r>
                </w:p>
              </w:tc>
              <w:tc>
                <w:tcPr>
                  <w:tcW w:w="949" w:type="dxa"/>
                  <w:vAlign w:val="center"/>
                </w:tcPr>
                <w:p>
                  <w:pPr>
                    <w:jc w:val="center"/>
                    <w:rPr>
                      <w:rFonts w:hint="default" w:ascii="Times New Roman" w:hAnsi="Times New Roman" w:eastAsia="宋体" w:cs="Times New Roman"/>
                      <w:b/>
                      <w:bCs/>
                      <w:color w:val="auto"/>
                      <w:highlight w:val="none"/>
                    </w:rPr>
                  </w:pPr>
                  <w:r>
                    <w:rPr>
                      <w:rFonts w:hint="default" w:ascii="Times New Roman" w:hAnsi="Times New Roman" w:eastAsia="宋体" w:cs="Times New Roman"/>
                      <w:b/>
                      <w:bCs/>
                      <w:color w:val="auto"/>
                      <w:kern w:val="0"/>
                      <w:szCs w:val="21"/>
                      <w:highlight w:val="none"/>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37" w:type="dxa"/>
                  <w:vAlign w:val="center"/>
                </w:tcPr>
                <w:p>
                  <w:pPr>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szCs w:val="21"/>
                      <w:highlight w:val="none"/>
                    </w:rPr>
                    <w:t>禁止排放超过排放标准或者超过重点大气污染物排放总量控制指标的大气污染物。排放大气污染物的企业事业单位和其他生产经营者应当加强精细化管理，严格按照有关规定，配套建设、使用和维护大气污染防治装备。大气排放污染物的企业事业单位和其他生产经营者，应当按照有关规定设置大气污染物排放口。禁止通过偷排、篡改或者伪造监测数据、以逃避现场检查为目的的临时停产、非紧急情况下开启应急排放通道、擅自拆除或者不正常运行大气污染防治设施等逃避监管的方式排放大气污染物。</w:t>
                  </w:r>
                </w:p>
              </w:tc>
              <w:tc>
                <w:tcPr>
                  <w:tcW w:w="3397" w:type="dxa"/>
                  <w:vMerge w:val="restart"/>
                  <w:vAlign w:val="center"/>
                </w:tcPr>
                <w:p>
                  <w:pPr>
                    <w:widowControl/>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本项目为</w:t>
                  </w:r>
                  <w:r>
                    <w:rPr>
                      <w:rFonts w:hint="eastAsia" w:cs="Times New Roman"/>
                      <w:color w:val="auto"/>
                      <w:sz w:val="21"/>
                      <w:szCs w:val="21"/>
                      <w:highlight w:val="none"/>
                      <w:lang w:val="en-US" w:eastAsia="zh-CN"/>
                    </w:rPr>
                    <w:t>煤炭加工</w:t>
                  </w:r>
                  <w:r>
                    <w:rPr>
                      <w:rFonts w:hint="default" w:ascii="Times New Roman" w:hAnsi="Times New Roman" w:eastAsia="宋体" w:cs="Times New Roman"/>
                      <w:color w:val="auto"/>
                      <w:sz w:val="21"/>
                      <w:szCs w:val="21"/>
                      <w:highlight w:val="none"/>
                      <w:lang w:val="en-US" w:eastAsia="zh-CN"/>
                    </w:rPr>
                    <w:t>项目</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color w:val="auto"/>
                      <w:sz w:val="21"/>
                      <w:szCs w:val="21"/>
                      <w:highlight w:val="none"/>
                      <w:lang w:val="en-US" w:eastAsia="zh-CN"/>
                    </w:rPr>
                    <w:t>本项目</w:t>
                  </w:r>
                  <w:r>
                    <w:rPr>
                      <w:rFonts w:hint="eastAsia" w:cs="Times New Roman"/>
                      <w:color w:val="auto"/>
                      <w:sz w:val="21"/>
                      <w:szCs w:val="21"/>
                      <w:highlight w:val="none"/>
                      <w:lang w:eastAsia="zh-CN"/>
                    </w:rPr>
                    <w:t>堆存及装卸</w:t>
                  </w:r>
                  <w:r>
                    <w:rPr>
                      <w:rFonts w:hint="eastAsia" w:cs="Times New Roman"/>
                      <w:color w:val="auto"/>
                      <w:szCs w:val="21"/>
                      <w:lang w:eastAsia="zh-CN"/>
                    </w:rPr>
                    <w:t>扬</w:t>
                  </w:r>
                  <w:r>
                    <w:rPr>
                      <w:rFonts w:hint="default" w:ascii="Times New Roman" w:hAnsi="Times New Roman" w:eastAsia="宋体" w:cs="Times New Roman"/>
                      <w:color w:val="auto"/>
                      <w:szCs w:val="21"/>
                    </w:rPr>
                    <w:t>尘</w:t>
                  </w:r>
                  <w:r>
                    <w:rPr>
                      <w:rFonts w:hint="default" w:ascii="Times New Roman" w:hAnsi="Times New Roman" w:eastAsia="宋体" w:cs="Times New Roman"/>
                      <w:color w:val="auto"/>
                      <w:sz w:val="21"/>
                      <w:szCs w:val="21"/>
                      <w:highlight w:val="none"/>
                      <w:lang w:val="en-US"/>
                    </w:rPr>
                    <w:t>采取喷雾洒水抑尘、控制装载高度等措施</w:t>
                  </w:r>
                  <w:r>
                    <w:rPr>
                      <w:rFonts w:hint="default" w:ascii="Times New Roman" w:hAnsi="Times New Roman" w:eastAsia="宋体" w:cs="Times New Roman"/>
                      <w:color w:val="auto"/>
                      <w:sz w:val="21"/>
                      <w:szCs w:val="21"/>
                      <w:highlight w:val="none"/>
                      <w:lang w:eastAsia="zh-CN"/>
                    </w:rPr>
                    <w:t>；</w:t>
                  </w:r>
                  <w:r>
                    <w:rPr>
                      <w:rFonts w:hint="eastAsia" w:cs="Times New Roman"/>
                      <w:color w:val="auto"/>
                      <w:szCs w:val="21"/>
                      <w:lang w:eastAsia="zh-CN"/>
                    </w:rPr>
                    <w:t>筛分粉尘由集气罩（</w:t>
                  </w:r>
                  <w:r>
                    <w:rPr>
                      <w:rFonts w:hint="eastAsia" w:cs="Times New Roman"/>
                      <w:color w:val="auto"/>
                      <w:szCs w:val="21"/>
                      <w:lang w:val="en-US" w:eastAsia="zh-CN"/>
                    </w:rPr>
                    <w:t>5个</w:t>
                  </w:r>
                  <w:r>
                    <w:rPr>
                      <w:rFonts w:hint="eastAsia" w:cs="Times New Roman"/>
                      <w:color w:val="auto"/>
                      <w:szCs w:val="21"/>
                      <w:lang w:eastAsia="zh-CN"/>
                    </w:rPr>
                    <w:t>）</w:t>
                  </w:r>
                  <w:r>
                    <w:rPr>
                      <w:rFonts w:hint="default" w:ascii="Times New Roman" w:hAnsi="Times New Roman" w:eastAsia="宋体" w:cs="Times New Roman"/>
                      <w:color w:val="auto"/>
                      <w:sz w:val="21"/>
                      <w:szCs w:val="21"/>
                      <w:highlight w:val="none"/>
                      <w:lang w:val="en-US" w:eastAsia="zh-CN"/>
                    </w:rPr>
                    <w:t>收集进入</w:t>
                  </w:r>
                  <w:r>
                    <w:rPr>
                      <w:rFonts w:hint="eastAsia" w:cs="Times New Roman"/>
                      <w:color w:val="auto"/>
                      <w:sz w:val="21"/>
                      <w:szCs w:val="21"/>
                      <w:highlight w:val="none"/>
                      <w:lang w:val="en-US" w:eastAsia="zh-CN"/>
                    </w:rPr>
                    <w:t>“布袋除尘器”处理后将通过15m高排气筒排放</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color w:val="auto"/>
                      <w:sz w:val="21"/>
                      <w:szCs w:val="21"/>
                      <w:highlight w:val="none"/>
                      <w:lang w:val="en-US" w:eastAsia="zh-CN"/>
                    </w:rPr>
                    <w:t>DA00</w:t>
                  </w:r>
                  <w:r>
                    <w:rPr>
                      <w:rFonts w:hint="eastAsia" w:cs="Times New Roman"/>
                      <w:color w:val="auto"/>
                      <w:sz w:val="21"/>
                      <w:szCs w:val="21"/>
                      <w:highlight w:val="none"/>
                      <w:lang w:val="en-US" w:eastAsia="zh-CN"/>
                    </w:rPr>
                    <w:t>1</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color w:val="auto"/>
                      <w:sz w:val="21"/>
                      <w:szCs w:val="21"/>
                      <w:highlight w:val="none"/>
                      <w:lang w:eastAsia="zh-CN"/>
                    </w:rPr>
                    <w:t>；</w:t>
                  </w:r>
                  <w:r>
                    <w:rPr>
                      <w:rFonts w:hint="eastAsia" w:cs="Times New Roman"/>
                      <w:color w:val="auto"/>
                      <w:kern w:val="2"/>
                      <w:sz w:val="21"/>
                      <w:szCs w:val="21"/>
                      <w:lang w:val="en-US" w:eastAsia="zh-CN" w:bidi="ar-SA"/>
                    </w:rPr>
                    <w:t>活化废气经</w:t>
                  </w:r>
                  <w:r>
                    <w:rPr>
                      <w:rFonts w:hint="eastAsia" w:ascii="Times New Roman" w:hAnsi="Times New Roman" w:eastAsia="宋体" w:cs="Times New Roman"/>
                      <w:color w:val="auto"/>
                      <w:sz w:val="21"/>
                      <w:szCs w:val="21"/>
                      <w:highlight w:val="none"/>
                      <w:lang w:val="en-US" w:eastAsia="zh-CN"/>
                    </w:rPr>
                    <w:t>12套集气管道</w:t>
                  </w:r>
                  <w:r>
                    <w:rPr>
                      <w:rFonts w:hint="default" w:ascii="Times New Roman" w:hAnsi="Times New Roman" w:eastAsia="宋体" w:cs="Times New Roman"/>
                      <w:color w:val="auto"/>
                      <w:sz w:val="21"/>
                      <w:szCs w:val="21"/>
                      <w:highlight w:val="none"/>
                      <w:lang w:val="en-US" w:eastAsia="zh-CN"/>
                    </w:rPr>
                    <w:t>收集进入</w:t>
                  </w:r>
                  <w:r>
                    <w:rPr>
                      <w:rFonts w:hint="default" w:ascii="Times New Roman" w:hAnsi="Times New Roman" w:eastAsia="宋体" w:cs="Times New Roman"/>
                      <w:color w:val="auto"/>
                      <w:sz w:val="21"/>
                      <w:szCs w:val="21"/>
                      <w:highlight w:val="none"/>
                    </w:rPr>
                    <w:t>“</w:t>
                  </w:r>
                  <w:r>
                    <w:rPr>
                      <w:rFonts w:hint="eastAsia" w:cs="Times New Roman"/>
                      <w:color w:val="auto"/>
                      <w:sz w:val="21"/>
                      <w:szCs w:val="21"/>
                      <w:highlight w:val="none"/>
                      <w:lang w:val="en-US" w:eastAsia="zh-CN"/>
                    </w:rPr>
                    <w:t>1套</w:t>
                  </w:r>
                  <w:r>
                    <w:rPr>
                      <w:rFonts w:hint="eastAsia" w:ascii="Times New Roman" w:hAnsi="Times New Roman" w:eastAsia="宋体" w:cs="Times New Roman"/>
                      <w:color w:val="auto"/>
                      <w:sz w:val="21"/>
                      <w:szCs w:val="21"/>
                      <w:highlight w:val="none"/>
                      <w:lang w:val="en-US" w:eastAsia="zh-CN"/>
                    </w:rPr>
                    <w:t>三级活性炭吸附装置</w:t>
                  </w:r>
                  <w:r>
                    <w:rPr>
                      <w:rFonts w:hint="eastAsia" w:cs="Times New Roman"/>
                      <w:color w:val="auto"/>
                      <w:sz w:val="21"/>
                      <w:szCs w:val="21"/>
                      <w:highlight w:val="none"/>
                      <w:lang w:val="en-US" w:eastAsia="zh-CN"/>
                    </w:rPr>
                    <w:t>”处理后将通过15m高排气筒排放</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color w:val="auto"/>
                      <w:sz w:val="21"/>
                      <w:szCs w:val="21"/>
                      <w:highlight w:val="none"/>
                      <w:lang w:val="en-US" w:eastAsia="zh-CN"/>
                    </w:rPr>
                    <w:t>DA00</w:t>
                  </w:r>
                  <w:r>
                    <w:rPr>
                      <w:rFonts w:hint="eastAsia" w:cs="Times New Roman"/>
                      <w:color w:val="auto"/>
                      <w:sz w:val="21"/>
                      <w:szCs w:val="21"/>
                      <w:highlight w:val="none"/>
                      <w:lang w:val="en-US" w:eastAsia="zh-CN"/>
                    </w:rPr>
                    <w:t>2</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color w:val="auto"/>
                      <w:sz w:val="21"/>
                      <w:szCs w:val="21"/>
                      <w:highlight w:val="none"/>
                      <w:lang w:eastAsia="zh-CN"/>
                    </w:rPr>
                    <w:t>；</w:t>
                  </w:r>
                  <w:r>
                    <w:rPr>
                      <w:rFonts w:hint="eastAsia" w:cs="Times New Roman"/>
                      <w:color w:val="auto"/>
                      <w:sz w:val="21"/>
                      <w:szCs w:val="21"/>
                      <w:highlight w:val="none"/>
                      <w:lang w:eastAsia="zh-CN"/>
                    </w:rPr>
                    <w:t>包装</w:t>
                  </w:r>
                  <w:r>
                    <w:rPr>
                      <w:rFonts w:hint="eastAsia"/>
                      <w:color w:val="auto"/>
                      <w:sz w:val="21"/>
                      <w:szCs w:val="21"/>
                    </w:rPr>
                    <w:t>粉尘经</w:t>
                  </w:r>
                  <w:r>
                    <w:rPr>
                      <w:rFonts w:hint="eastAsia"/>
                      <w:color w:val="auto"/>
                      <w:sz w:val="21"/>
                      <w:szCs w:val="21"/>
                      <w:lang w:eastAsia="zh-CN"/>
                    </w:rPr>
                    <w:t>厂房</w:t>
                  </w:r>
                  <w:r>
                    <w:rPr>
                      <w:rFonts w:hint="eastAsia"/>
                      <w:color w:val="auto"/>
                      <w:sz w:val="21"/>
                      <w:szCs w:val="21"/>
                    </w:rPr>
                    <w:t>阻隔后，大部分在</w:t>
                  </w:r>
                  <w:r>
                    <w:rPr>
                      <w:rFonts w:hint="eastAsia"/>
                      <w:color w:val="auto"/>
                      <w:sz w:val="21"/>
                      <w:szCs w:val="21"/>
                      <w:lang w:eastAsia="zh-CN"/>
                    </w:rPr>
                    <w:t>厂房内</w:t>
                  </w:r>
                  <w:r>
                    <w:rPr>
                      <w:rFonts w:hint="eastAsia"/>
                      <w:color w:val="auto"/>
                      <w:sz w:val="21"/>
                      <w:szCs w:val="21"/>
                    </w:rPr>
                    <w:t>沉降，少部分</w:t>
                  </w:r>
                  <w:r>
                    <w:rPr>
                      <w:rFonts w:hint="eastAsia"/>
                      <w:color w:val="auto"/>
                      <w:sz w:val="21"/>
                      <w:szCs w:val="21"/>
                      <w:lang w:eastAsia="zh-CN"/>
                    </w:rPr>
                    <w:t>溢出</w:t>
                  </w:r>
                  <w:r>
                    <w:rPr>
                      <w:rFonts w:hint="eastAsia" w:cs="Times New Roman"/>
                      <w:color w:val="auto"/>
                      <w:kern w:val="2"/>
                      <w:sz w:val="21"/>
                      <w:szCs w:val="21"/>
                      <w:vertAlign w:val="baseline"/>
                      <w:lang w:val="en-US" w:eastAsia="zh-CN" w:bidi="ar-SA"/>
                    </w:rPr>
                    <w:t>。</w:t>
                  </w:r>
                  <w:r>
                    <w:rPr>
                      <w:rFonts w:hint="default" w:ascii="Times New Roman" w:hAnsi="Times New Roman" w:eastAsia="宋体" w:cs="Times New Roman"/>
                      <w:color w:val="auto"/>
                      <w:sz w:val="21"/>
                      <w:szCs w:val="21"/>
                      <w:highlight w:val="none"/>
                    </w:rPr>
                    <w:t>本项目废气均设置合理的处置措施处理后达标排放，不存在偷排</w:t>
                  </w:r>
                  <w:r>
                    <w:rPr>
                      <w:rFonts w:hint="default" w:ascii="Times New Roman" w:hAnsi="Times New Roman" w:eastAsia="宋体" w:cs="Times New Roman"/>
                      <w:snapToGrid w:val="0"/>
                      <w:color w:val="auto"/>
                      <w:kern w:val="0"/>
                      <w:sz w:val="21"/>
                      <w:szCs w:val="21"/>
                      <w:highlight w:val="none"/>
                    </w:rPr>
                    <w:t>。</w:t>
                  </w:r>
                </w:p>
              </w:tc>
              <w:tc>
                <w:tcPr>
                  <w:tcW w:w="949"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37" w:type="dxa"/>
                  <w:vAlign w:val="center"/>
                </w:tcPr>
                <w:p>
                  <w:pPr>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szCs w:val="21"/>
                      <w:highlight w:val="none"/>
                    </w:rPr>
                    <w:t>下列产生含挥发性有机物废气的生产和服务活动，应当在密闭空间或者设备中进行，并按照规定安装、使用污染防治设施；无法密闭的，应当采取高效处理措施减少废气排放：（一）石油炼制及有机化学品、合成树脂、合成纤维、合成橡胶等行业；（二）制药、农药、涂料、油墨、胶粘剂、橡胶和塑料加工等行业；（三）汽车、家具、集装箱、电子产品、工程机械等行业；（四）塑料软包装印刷、印铁制罐等行业；（五）其他产生挥发性有机物的生产和服务活动。</w:t>
                  </w:r>
                </w:p>
              </w:tc>
              <w:tc>
                <w:tcPr>
                  <w:tcW w:w="3397" w:type="dxa"/>
                  <w:vMerge w:val="continue"/>
                  <w:vAlign w:val="center"/>
                </w:tcPr>
                <w:p>
                  <w:pPr>
                    <w:widowControl/>
                    <w:jc w:val="center"/>
                    <w:rPr>
                      <w:rFonts w:hint="default" w:ascii="Times New Roman" w:hAnsi="Times New Roman" w:eastAsia="宋体" w:cs="Times New Roman"/>
                      <w:color w:val="auto"/>
                      <w:sz w:val="21"/>
                      <w:szCs w:val="21"/>
                      <w:highlight w:val="none"/>
                    </w:rPr>
                  </w:pPr>
                </w:p>
              </w:tc>
              <w:tc>
                <w:tcPr>
                  <w:tcW w:w="949"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37" w:type="dxa"/>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生产、进口、销售和使用含挥发性有机物原材料和产品的，其挥发性有机物含量应当符合质量标准或者要求。工业涂装企业应当使用低挥发性有机物含量的涂料，并建立台账，记录生产原料、辅料的使用量、废弃量、去向以及挥发性有机物含量。台账保存期限不得少于3年。</w:t>
                  </w:r>
                </w:p>
              </w:tc>
              <w:tc>
                <w:tcPr>
                  <w:tcW w:w="3397" w:type="dxa"/>
                  <w:vAlign w:val="center"/>
                </w:tcPr>
                <w:p>
                  <w:pPr>
                    <w:widowControl/>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本项目</w:t>
                  </w:r>
                  <w:r>
                    <w:rPr>
                      <w:rFonts w:hint="default" w:ascii="Times New Roman" w:hAnsi="Times New Roman" w:eastAsia="宋体" w:cs="Times New Roman"/>
                      <w:color w:val="auto"/>
                      <w:highlight w:val="none"/>
                      <w:lang w:val="en-US" w:eastAsia="zh-CN"/>
                    </w:rPr>
                    <w:t>生产的产品</w:t>
                  </w:r>
                  <w:r>
                    <w:rPr>
                      <w:rFonts w:hint="eastAsia" w:cs="Times New Roman"/>
                      <w:color w:val="auto"/>
                      <w:highlight w:val="none"/>
                      <w:lang w:val="en-US" w:eastAsia="zh-CN"/>
                    </w:rPr>
                    <w:t>不</w:t>
                  </w:r>
                  <w:r>
                    <w:rPr>
                      <w:rFonts w:hint="default" w:ascii="Times New Roman" w:hAnsi="Times New Roman" w:eastAsia="宋体" w:cs="Times New Roman"/>
                      <w:color w:val="auto"/>
                      <w:highlight w:val="none"/>
                    </w:rPr>
                    <w:t>含挥发性有机物。</w:t>
                  </w:r>
                </w:p>
              </w:tc>
              <w:tc>
                <w:tcPr>
                  <w:tcW w:w="949" w:type="dxa"/>
                  <w:vAlign w:val="center"/>
                </w:tcPr>
                <w:p>
                  <w:pPr>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符合</w:t>
                  </w:r>
                </w:p>
              </w:tc>
            </w:tr>
          </w:tbl>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96" w:firstLineChars="200"/>
              <w:textAlignment w:val="auto"/>
              <w:rPr>
                <w:rFonts w:hint="default" w:ascii="Times New Roman" w:hAnsi="Times New Roman" w:eastAsia="宋体" w:cs="Times New Roman"/>
                <w:b/>
                <w:bCs w:val="0"/>
                <w:color w:val="auto"/>
                <w:sz w:val="24"/>
                <w:szCs w:val="24"/>
                <w:highlight w:val="none"/>
                <w:lang w:val="en-US" w:eastAsia="zh-CN"/>
              </w:rPr>
            </w:pPr>
            <w:r>
              <w:rPr>
                <w:rFonts w:hint="default" w:ascii="Times New Roman" w:hAnsi="Times New Roman" w:eastAsia="宋体" w:cs="Times New Roman"/>
                <w:bCs/>
                <w:color w:val="auto"/>
                <w:spacing w:val="4"/>
                <w:kern w:val="24"/>
                <w:sz w:val="24"/>
                <w:szCs w:val="24"/>
                <w:highlight w:val="none"/>
                <w:lang w:bidi="ar"/>
              </w:rPr>
              <w:t>综上，</w:t>
            </w:r>
            <w:r>
              <w:rPr>
                <w:rFonts w:hint="default" w:ascii="Times New Roman" w:hAnsi="Times New Roman" w:eastAsia="宋体" w:cs="Times New Roman"/>
                <w:color w:val="auto"/>
                <w:kern w:val="0"/>
                <w:sz w:val="24"/>
                <w:highlight w:val="none"/>
              </w:rPr>
              <w:t>项目符合</w:t>
            </w:r>
            <w:r>
              <w:rPr>
                <w:rFonts w:hint="default" w:ascii="Times New Roman" w:hAnsi="Times New Roman" w:eastAsia="宋体" w:cs="Times New Roman"/>
                <w:color w:val="auto"/>
                <w:sz w:val="24"/>
                <w:highlight w:val="none"/>
              </w:rPr>
              <w:t>《昆明市大气污染防治条例》要求。</w:t>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val="0"/>
                <w:color w:val="auto"/>
                <w:sz w:val="24"/>
                <w:szCs w:val="24"/>
                <w:highlight w:val="none"/>
                <w:lang w:val="en-US" w:eastAsia="zh-CN"/>
              </w:rPr>
            </w:pPr>
            <w:r>
              <w:rPr>
                <w:rFonts w:hint="eastAsia" w:ascii="Times New Roman" w:hAnsi="Times New Roman" w:cs="Times New Roman"/>
                <w:b/>
                <w:bCs w:val="0"/>
                <w:color w:val="auto"/>
                <w:sz w:val="24"/>
                <w:szCs w:val="24"/>
                <w:highlight w:val="none"/>
                <w:lang w:val="en-US" w:eastAsia="zh-CN"/>
              </w:rPr>
              <w:t>8</w:t>
            </w:r>
            <w:r>
              <w:rPr>
                <w:rFonts w:hint="default" w:ascii="Times New Roman" w:hAnsi="Times New Roman" w:eastAsia="宋体" w:cs="Times New Roman"/>
                <w:b/>
                <w:bCs w:val="0"/>
                <w:color w:val="auto"/>
                <w:sz w:val="24"/>
                <w:szCs w:val="24"/>
                <w:highlight w:val="none"/>
                <w:lang w:val="en-US" w:eastAsia="zh-CN"/>
              </w:rPr>
              <w:t>、选址合理性分析</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b w:val="0"/>
                <w:bCs w:val="0"/>
                <w:color w:val="auto"/>
                <w:kern w:val="0"/>
                <w:sz w:val="24"/>
                <w:szCs w:val="24"/>
                <w:highlight w:val="none"/>
                <w:lang w:val="en-US" w:eastAsia="zh-CN" w:bidi="ar"/>
              </w:rPr>
            </w:pPr>
            <w:r>
              <w:rPr>
                <w:rFonts w:hint="default" w:ascii="Times New Roman" w:hAnsi="Times New Roman" w:eastAsia="宋体" w:cs="Times New Roman"/>
                <w:b w:val="0"/>
                <w:bCs w:val="0"/>
                <w:color w:val="auto"/>
                <w:kern w:val="0"/>
                <w:sz w:val="24"/>
                <w:szCs w:val="24"/>
                <w:highlight w:val="none"/>
                <w:lang w:val="en-US" w:eastAsia="zh-CN" w:bidi="ar"/>
              </w:rPr>
              <w:t>本项目为</w:t>
            </w:r>
            <w:r>
              <w:rPr>
                <w:rFonts w:hint="eastAsia" w:cs="Times New Roman"/>
                <w:b w:val="0"/>
                <w:bCs w:val="0"/>
                <w:color w:val="auto"/>
                <w:kern w:val="0"/>
                <w:sz w:val="24"/>
                <w:szCs w:val="24"/>
                <w:highlight w:val="none"/>
                <w:lang w:val="en-US" w:eastAsia="zh-CN" w:bidi="ar"/>
              </w:rPr>
              <w:t>煤炭加工</w:t>
            </w:r>
            <w:r>
              <w:rPr>
                <w:rFonts w:hint="default" w:ascii="Times New Roman" w:hAnsi="Times New Roman" w:eastAsia="宋体" w:cs="Times New Roman"/>
                <w:b w:val="0"/>
                <w:bCs w:val="0"/>
                <w:color w:val="auto"/>
                <w:kern w:val="0"/>
                <w:sz w:val="24"/>
                <w:szCs w:val="24"/>
                <w:highlight w:val="none"/>
                <w:lang w:val="en-US" w:eastAsia="zh-CN" w:bidi="ar"/>
              </w:rPr>
              <w:t>项目，位于</w:t>
            </w:r>
            <w:r>
              <w:rPr>
                <w:rFonts w:hint="eastAsia" w:cs="Times New Roman"/>
                <w:b w:val="0"/>
                <w:bCs w:val="0"/>
                <w:color w:val="auto"/>
                <w:kern w:val="0"/>
                <w:sz w:val="24"/>
                <w:szCs w:val="24"/>
                <w:highlight w:val="none"/>
                <w:lang w:val="en-US" w:eastAsia="zh-CN" w:bidi="ar"/>
              </w:rPr>
              <w:t>云南省</w:t>
            </w:r>
            <w:r>
              <w:rPr>
                <w:rFonts w:hint="default" w:ascii="Times New Roman" w:hAnsi="Times New Roman" w:eastAsia="宋体" w:cs="Times New Roman"/>
                <w:color w:val="auto"/>
                <w:sz w:val="24"/>
                <w:szCs w:val="24"/>
                <w:highlight w:val="none"/>
                <w:u w:val="none"/>
                <w:lang w:val="en-US" w:eastAsia="zh-CN"/>
              </w:rPr>
              <w:t>昆明市寻甸</w:t>
            </w:r>
            <w:r>
              <w:rPr>
                <w:rFonts w:hint="eastAsia" w:ascii="Times New Roman" w:hAnsi="Times New Roman" w:eastAsia="宋体" w:cs="Times New Roman"/>
                <w:color w:val="auto"/>
                <w:sz w:val="24"/>
                <w:szCs w:val="24"/>
                <w:highlight w:val="none"/>
                <w:u w:val="none"/>
                <w:lang w:val="en-US" w:eastAsia="zh-CN"/>
              </w:rPr>
              <w:t>回族彝族自治县羊街镇新街村委会东山厂旁</w:t>
            </w:r>
            <w:r>
              <w:rPr>
                <w:rFonts w:hint="default" w:ascii="Times New Roman" w:hAnsi="Times New Roman" w:eastAsia="宋体" w:cs="Times New Roman"/>
                <w:b w:val="0"/>
                <w:bCs w:val="0"/>
                <w:color w:val="auto"/>
                <w:kern w:val="0"/>
                <w:sz w:val="24"/>
                <w:szCs w:val="24"/>
                <w:highlight w:val="none"/>
                <w:lang w:val="en-US" w:eastAsia="zh-CN" w:bidi="ar"/>
              </w:rPr>
              <w:t>，用地性质属工业用地</w:t>
            </w:r>
            <w:r>
              <w:rPr>
                <w:rFonts w:hint="eastAsia" w:cs="Times New Roman"/>
                <w:b w:val="0"/>
                <w:bCs w:val="0"/>
                <w:color w:val="auto"/>
                <w:kern w:val="0"/>
                <w:sz w:val="24"/>
                <w:szCs w:val="24"/>
                <w:highlight w:val="none"/>
                <w:lang w:val="en-US" w:eastAsia="zh-CN" w:bidi="ar"/>
              </w:rPr>
              <w:t>，</w:t>
            </w:r>
            <w:r>
              <w:rPr>
                <w:rFonts w:hint="default" w:ascii="Times New Roman" w:hAnsi="Times New Roman" w:eastAsia="宋体" w:cs="Times New Roman"/>
                <w:color w:val="auto"/>
                <w:sz w:val="24"/>
                <w:szCs w:val="24"/>
                <w:highlight w:val="none"/>
                <w:u w:val="none"/>
                <w:lang w:val="en-US" w:eastAsia="zh-CN"/>
              </w:rPr>
              <w:t>项目</w:t>
            </w:r>
            <w:r>
              <w:rPr>
                <w:rFonts w:hint="eastAsia" w:ascii="Times New Roman" w:hAnsi="Times New Roman" w:eastAsia="宋体" w:cs="Times New Roman"/>
                <w:color w:val="auto"/>
                <w:sz w:val="24"/>
                <w:szCs w:val="24"/>
                <w:highlight w:val="none"/>
                <w:u w:val="none"/>
                <w:lang w:val="en-US" w:eastAsia="zh-CN"/>
              </w:rPr>
              <w:t>为租赁已建成标准厂房进行生产</w:t>
            </w:r>
            <w:r>
              <w:rPr>
                <w:rFonts w:hint="default" w:ascii="Times New Roman" w:hAnsi="Times New Roman" w:eastAsia="宋体" w:cs="Times New Roman"/>
                <w:b w:val="0"/>
                <w:bCs w:val="0"/>
                <w:color w:val="auto"/>
                <w:kern w:val="0"/>
                <w:sz w:val="24"/>
                <w:szCs w:val="24"/>
                <w:highlight w:val="none"/>
                <w:lang w:val="en-US" w:eastAsia="zh-CN" w:bidi="ar"/>
              </w:rPr>
              <w:t>。由于</w:t>
            </w:r>
            <w:r>
              <w:rPr>
                <w:rFonts w:hint="eastAsia" w:cs="Times New Roman"/>
                <w:b w:val="0"/>
                <w:bCs w:val="0"/>
                <w:color w:val="auto"/>
                <w:kern w:val="0"/>
                <w:sz w:val="24"/>
                <w:szCs w:val="24"/>
                <w:highlight w:val="none"/>
                <w:lang w:val="en-US" w:eastAsia="zh-CN" w:bidi="ar"/>
              </w:rPr>
              <w:t>市政</w:t>
            </w:r>
            <w:r>
              <w:rPr>
                <w:rFonts w:hint="default" w:ascii="Times New Roman" w:hAnsi="Times New Roman" w:eastAsia="宋体" w:cs="Times New Roman"/>
                <w:b w:val="0"/>
                <w:bCs w:val="0"/>
                <w:color w:val="auto"/>
                <w:kern w:val="0"/>
                <w:sz w:val="24"/>
                <w:szCs w:val="24"/>
                <w:highlight w:val="none"/>
                <w:lang w:val="en-US" w:eastAsia="zh-CN" w:bidi="ar"/>
              </w:rPr>
              <w:t>基础设施的建设，所选厂地在供电、供水、交通等基础条件十分便利。在采取相应环保措施后，项目产生的废气均可达标排放，对周围环境影响不大；废水可做到不外排，对周围地表水环境影响不大；噪声厂界可达标，不会造成扰民现象；固体废物均能得到合理处置。目前项目周边环境质量良好，外环境较简单，无重大环境制约因素存在。建设用地周围无需要特殊保护的文物、名胜、古迹和文化、自然遗产，不属于自然保护区和风景名胜区的保护范围。</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b w:val="0"/>
                <w:bCs w:val="0"/>
                <w:color w:val="auto"/>
                <w:kern w:val="0"/>
                <w:sz w:val="24"/>
                <w:szCs w:val="24"/>
                <w:highlight w:val="none"/>
                <w:lang w:val="en-US" w:eastAsia="zh-CN" w:bidi="ar"/>
              </w:rPr>
            </w:pPr>
            <w:r>
              <w:rPr>
                <w:rFonts w:hint="default" w:ascii="Times New Roman" w:hAnsi="Times New Roman" w:eastAsia="宋体" w:cs="Times New Roman"/>
                <w:b w:val="0"/>
                <w:bCs w:val="0"/>
                <w:color w:val="auto"/>
                <w:kern w:val="0"/>
                <w:sz w:val="24"/>
                <w:szCs w:val="24"/>
                <w:highlight w:val="none"/>
                <w:lang w:val="en-US" w:eastAsia="zh-CN" w:bidi="ar"/>
              </w:rPr>
              <w:t>综上，项目建设场地条件、交通运输、环境保护和水、电、通信等条件好，无重大的环境制约因素，项目选址合理。</w:t>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val="0"/>
                <w:color w:val="auto"/>
                <w:sz w:val="24"/>
                <w:szCs w:val="24"/>
                <w:highlight w:val="none"/>
                <w:lang w:val="en-US" w:eastAsia="zh-CN"/>
              </w:rPr>
            </w:pPr>
            <w:r>
              <w:rPr>
                <w:rFonts w:hint="eastAsia" w:ascii="Times New Roman" w:hAnsi="Times New Roman" w:cs="Times New Roman"/>
                <w:b/>
                <w:bCs w:val="0"/>
                <w:color w:val="auto"/>
                <w:sz w:val="24"/>
                <w:szCs w:val="24"/>
                <w:highlight w:val="none"/>
                <w:lang w:val="en-US" w:eastAsia="zh-CN"/>
              </w:rPr>
              <w:t>9</w:t>
            </w:r>
            <w:r>
              <w:rPr>
                <w:rFonts w:hint="default" w:ascii="Times New Roman" w:hAnsi="Times New Roman" w:eastAsia="宋体" w:cs="Times New Roman"/>
                <w:b/>
                <w:bCs w:val="0"/>
                <w:color w:val="auto"/>
                <w:sz w:val="24"/>
                <w:szCs w:val="24"/>
                <w:highlight w:val="none"/>
                <w:lang w:val="en-US" w:eastAsia="zh-CN"/>
              </w:rPr>
              <w:t>、项目平面布置合理性分析</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b w:val="0"/>
                <w:bCs w:val="0"/>
                <w:color w:val="auto"/>
                <w:kern w:val="0"/>
                <w:sz w:val="24"/>
                <w:szCs w:val="24"/>
                <w:highlight w:val="none"/>
                <w:lang w:val="en-US" w:eastAsia="zh-CN" w:bidi="ar"/>
              </w:rPr>
            </w:pPr>
            <w:r>
              <w:rPr>
                <w:rFonts w:hint="default" w:ascii="Times New Roman" w:hAnsi="Times New Roman" w:eastAsia="宋体" w:cs="Times New Roman"/>
                <w:b w:val="0"/>
                <w:bCs w:val="0"/>
                <w:color w:val="auto"/>
                <w:kern w:val="0"/>
                <w:sz w:val="24"/>
                <w:szCs w:val="24"/>
                <w:highlight w:val="none"/>
                <w:lang w:val="en-US" w:eastAsia="zh-CN" w:bidi="ar"/>
              </w:rPr>
              <w:t>本项目位于云南省</w:t>
            </w:r>
            <w:r>
              <w:rPr>
                <w:rFonts w:hint="default" w:ascii="Times New Roman" w:hAnsi="Times New Roman" w:eastAsia="宋体" w:cs="Times New Roman"/>
                <w:color w:val="auto"/>
                <w:sz w:val="24"/>
                <w:szCs w:val="24"/>
                <w:highlight w:val="none"/>
                <w:u w:val="none"/>
                <w:lang w:val="en-US" w:eastAsia="zh-CN"/>
              </w:rPr>
              <w:t>昆明市寻甸</w:t>
            </w:r>
            <w:r>
              <w:rPr>
                <w:rFonts w:hint="eastAsia" w:ascii="Times New Roman" w:hAnsi="Times New Roman" w:eastAsia="宋体" w:cs="Times New Roman"/>
                <w:color w:val="auto"/>
                <w:sz w:val="24"/>
                <w:szCs w:val="24"/>
                <w:highlight w:val="none"/>
                <w:u w:val="none"/>
                <w:lang w:val="en-US" w:eastAsia="zh-CN"/>
              </w:rPr>
              <w:t>回族彝族自治县羊街镇新街村委会东山厂旁</w:t>
            </w:r>
            <w:r>
              <w:rPr>
                <w:rFonts w:hint="default" w:ascii="Times New Roman" w:hAnsi="Times New Roman" w:eastAsia="宋体" w:cs="Times New Roman"/>
                <w:b w:val="0"/>
                <w:bCs w:val="0"/>
                <w:color w:val="auto"/>
                <w:kern w:val="0"/>
                <w:sz w:val="24"/>
                <w:szCs w:val="24"/>
                <w:highlight w:val="none"/>
                <w:lang w:val="en-US" w:eastAsia="zh-CN" w:bidi="ar"/>
              </w:rPr>
              <w:t>，</w:t>
            </w:r>
            <w:r>
              <w:rPr>
                <w:rFonts w:hint="eastAsia"/>
                <w:sz w:val="24"/>
              </w:rPr>
              <w:t>项目租用云南鹏腾实业有限公司的厂房及宿舍办公楼进行使用，生产厂房位于</w:t>
            </w:r>
            <w:r>
              <w:rPr>
                <w:rFonts w:hint="eastAsia"/>
                <w:sz w:val="24"/>
                <w:lang w:eastAsia="zh-CN"/>
              </w:rPr>
              <w:t>地块的</w:t>
            </w:r>
            <w:r>
              <w:rPr>
                <w:rFonts w:hint="eastAsia"/>
                <w:sz w:val="24"/>
              </w:rPr>
              <w:t>东北侧；宿舍办公楼作为办公生活区使用，位于</w:t>
            </w:r>
            <w:r>
              <w:rPr>
                <w:rFonts w:hint="eastAsia"/>
                <w:sz w:val="24"/>
                <w:lang w:eastAsia="zh-CN"/>
              </w:rPr>
              <w:t>地块</w:t>
            </w:r>
            <w:r>
              <w:rPr>
                <w:rFonts w:hint="eastAsia"/>
                <w:sz w:val="24"/>
              </w:rPr>
              <w:t>西南侧</w:t>
            </w:r>
            <w:r>
              <w:rPr>
                <w:rFonts w:hint="default" w:ascii="Times New Roman" w:hAnsi="Times New Roman" w:eastAsia="宋体" w:cs="Times New Roman"/>
                <w:b w:val="0"/>
                <w:bCs w:val="0"/>
                <w:color w:val="auto"/>
                <w:kern w:val="0"/>
                <w:sz w:val="24"/>
                <w:szCs w:val="24"/>
                <w:highlight w:val="none"/>
                <w:lang w:val="en-US" w:eastAsia="zh-CN" w:bidi="ar"/>
              </w:rPr>
              <w:t>；</w:t>
            </w:r>
            <w:r>
              <w:rPr>
                <w:rFonts w:hint="eastAsia"/>
                <w:sz w:val="24"/>
              </w:rPr>
              <w:t>生产厂房由北向南、由西向东依次设</w:t>
            </w:r>
            <w:r>
              <w:rPr>
                <w:rFonts w:hint="eastAsia"/>
                <w:sz w:val="24"/>
                <w:lang w:eastAsia="zh-CN"/>
              </w:rPr>
              <w:t>控制室、成品库；生产区（输送系统、超临界炉、入料系统）、原料库，</w:t>
            </w:r>
            <w:r>
              <w:rPr>
                <w:rFonts w:hint="default" w:ascii="Times New Roman" w:hAnsi="Times New Roman" w:eastAsia="宋体" w:cs="Times New Roman"/>
                <w:b w:val="0"/>
                <w:bCs w:val="0"/>
                <w:color w:val="auto"/>
                <w:kern w:val="0"/>
                <w:sz w:val="24"/>
                <w:szCs w:val="24"/>
                <w:highlight w:val="none"/>
                <w:lang w:val="en-US" w:eastAsia="zh-CN" w:bidi="ar"/>
              </w:rPr>
              <w:t>生产区及办公区有一定的距离，方便厂区管理又不影响工作人员的办公及生活。项目建、构筑物的布置紧凑合理，人货流通畅顺捷，减少交叉。可满足生产系统的加工和储、装、运等主要生产环节的要求。总体布置分区明确，布置合理。</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b w:val="0"/>
                <w:bCs w:val="0"/>
                <w:color w:val="auto"/>
                <w:kern w:val="0"/>
                <w:sz w:val="24"/>
                <w:szCs w:val="24"/>
                <w:highlight w:val="none"/>
                <w:lang w:val="en-US" w:eastAsia="zh-CN" w:bidi="ar"/>
              </w:rPr>
            </w:pPr>
            <w:r>
              <w:rPr>
                <w:rFonts w:hint="default" w:ascii="Times New Roman" w:hAnsi="Times New Roman" w:eastAsia="宋体" w:cs="Times New Roman"/>
                <w:b w:val="0"/>
                <w:bCs w:val="0"/>
                <w:color w:val="auto"/>
                <w:kern w:val="0"/>
                <w:sz w:val="24"/>
                <w:szCs w:val="24"/>
                <w:highlight w:val="none"/>
                <w:lang w:val="en-US" w:eastAsia="zh-CN" w:bidi="ar"/>
              </w:rPr>
              <w:t>综上所述，从环保角度考虑，项目布局合理。</w:t>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val="0"/>
                <w:color w:val="auto"/>
                <w:sz w:val="24"/>
                <w:szCs w:val="24"/>
                <w:highlight w:val="none"/>
                <w:lang w:val="en-US" w:eastAsia="zh-CN"/>
              </w:rPr>
            </w:pPr>
            <w:r>
              <w:rPr>
                <w:rFonts w:hint="default" w:ascii="Times New Roman" w:hAnsi="Times New Roman" w:eastAsia="宋体" w:cs="Times New Roman"/>
                <w:b/>
                <w:bCs w:val="0"/>
                <w:color w:val="auto"/>
                <w:sz w:val="24"/>
                <w:szCs w:val="24"/>
                <w:highlight w:val="none"/>
                <w:lang w:val="en-US" w:eastAsia="zh-CN"/>
              </w:rPr>
              <w:t>1</w:t>
            </w:r>
            <w:r>
              <w:rPr>
                <w:rFonts w:hint="eastAsia" w:ascii="Times New Roman" w:hAnsi="Times New Roman" w:cs="Times New Roman"/>
                <w:b/>
                <w:bCs w:val="0"/>
                <w:color w:val="auto"/>
                <w:sz w:val="24"/>
                <w:szCs w:val="24"/>
                <w:highlight w:val="none"/>
                <w:lang w:val="en-US" w:eastAsia="zh-CN"/>
              </w:rPr>
              <w:t>0</w:t>
            </w:r>
            <w:r>
              <w:rPr>
                <w:rFonts w:hint="default" w:ascii="Times New Roman" w:hAnsi="Times New Roman" w:eastAsia="宋体" w:cs="Times New Roman"/>
                <w:b/>
                <w:bCs w:val="0"/>
                <w:color w:val="auto"/>
                <w:sz w:val="24"/>
                <w:szCs w:val="24"/>
                <w:highlight w:val="none"/>
                <w:lang w:val="en-US" w:eastAsia="zh-CN"/>
              </w:rPr>
              <w:t>、环境相容性分析</w:t>
            </w:r>
          </w:p>
          <w:p>
            <w:pPr>
              <w:pStyle w:val="77"/>
              <w:keepNext w:val="0"/>
              <w:keepLines w:val="0"/>
              <w:pageBreakBefore w:val="0"/>
              <w:kinsoku/>
              <w:wordWrap/>
              <w:overflowPunct/>
              <w:topLinePunct w:val="0"/>
              <w:bidi w:val="0"/>
              <w:spacing w:line="360" w:lineRule="auto"/>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本项目位于</w:t>
            </w:r>
            <w:r>
              <w:rPr>
                <w:rFonts w:hint="default" w:ascii="Times New Roman" w:hAnsi="Times New Roman" w:eastAsia="宋体" w:cs="Times New Roman"/>
                <w:b w:val="0"/>
                <w:bCs w:val="0"/>
                <w:color w:val="auto"/>
                <w:kern w:val="0"/>
                <w:sz w:val="24"/>
                <w:szCs w:val="24"/>
                <w:highlight w:val="none"/>
                <w:lang w:val="en-US" w:eastAsia="zh-CN" w:bidi="ar"/>
              </w:rPr>
              <w:t>云南省</w:t>
            </w:r>
            <w:r>
              <w:rPr>
                <w:rFonts w:hint="default" w:ascii="Times New Roman" w:hAnsi="Times New Roman" w:eastAsia="宋体" w:cs="Times New Roman"/>
                <w:color w:val="auto"/>
                <w:sz w:val="24"/>
                <w:szCs w:val="24"/>
                <w:highlight w:val="none"/>
                <w:u w:val="none"/>
                <w:lang w:val="en-US" w:eastAsia="zh-CN"/>
              </w:rPr>
              <w:t>昆明市寻甸</w:t>
            </w:r>
            <w:r>
              <w:rPr>
                <w:rFonts w:hint="eastAsia" w:ascii="Times New Roman" w:hAnsi="Times New Roman" w:eastAsia="宋体" w:cs="Times New Roman"/>
                <w:color w:val="auto"/>
                <w:sz w:val="24"/>
                <w:szCs w:val="24"/>
                <w:highlight w:val="none"/>
                <w:u w:val="none"/>
                <w:lang w:val="en-US" w:eastAsia="zh-CN"/>
              </w:rPr>
              <w:t>回族彝族自治县羊街镇新街村委会东山厂旁</w:t>
            </w:r>
            <w:r>
              <w:rPr>
                <w:rFonts w:hint="default" w:ascii="Times New Roman" w:hAnsi="Times New Roman" w:eastAsia="宋体" w:cs="Times New Roman"/>
                <w:color w:val="auto"/>
                <w:kern w:val="2"/>
                <w:sz w:val="24"/>
                <w:szCs w:val="24"/>
                <w:highlight w:val="none"/>
                <w:lang w:val="en-US" w:eastAsia="zh-CN" w:bidi="ar-SA"/>
              </w:rPr>
              <w:t>。</w:t>
            </w:r>
            <w:r>
              <w:rPr>
                <w:rFonts w:hint="default" w:ascii="Times New Roman" w:hAnsi="Times New Roman" w:eastAsia="宋体" w:cs="Times New Roman"/>
                <w:color w:val="auto"/>
                <w:sz w:val="24"/>
                <w:szCs w:val="24"/>
                <w:highlight w:val="none"/>
                <w:lang w:val="zh-CN" w:eastAsia="zh-CN"/>
              </w:rPr>
              <w:t>根据现场调查，</w:t>
            </w:r>
            <w:r>
              <w:rPr>
                <w:rFonts w:hint="default" w:ascii="Times New Roman" w:hAnsi="Times New Roman" w:eastAsia="宋体" w:cs="Times New Roman"/>
                <w:color w:val="auto"/>
                <w:kern w:val="2"/>
                <w:sz w:val="24"/>
                <w:szCs w:val="24"/>
                <w:highlight w:val="none"/>
                <w:lang w:val="en-US" w:eastAsia="zh-CN" w:bidi="ar-SA"/>
              </w:rPr>
              <w:t>项目周边主要为</w:t>
            </w:r>
            <w:r>
              <w:rPr>
                <w:rFonts w:hint="default" w:ascii="Times New Roman" w:hAnsi="Times New Roman" w:eastAsia="宋体" w:cs="Times New Roman"/>
                <w:color w:val="auto"/>
                <w:sz w:val="24"/>
                <w:szCs w:val="24"/>
                <w:highlight w:val="none"/>
              </w:rPr>
              <w:t>生产加工</w:t>
            </w:r>
            <w:r>
              <w:rPr>
                <w:rFonts w:hint="default" w:ascii="Times New Roman" w:hAnsi="Times New Roman" w:eastAsia="宋体" w:cs="Times New Roman"/>
                <w:color w:val="auto"/>
                <w:sz w:val="24"/>
                <w:szCs w:val="24"/>
                <w:highlight w:val="none"/>
                <w:lang w:val="en-US" w:eastAsia="zh-CN"/>
              </w:rPr>
              <w:t>型</w:t>
            </w:r>
            <w:r>
              <w:rPr>
                <w:rFonts w:hint="default" w:ascii="Times New Roman" w:hAnsi="Times New Roman" w:eastAsia="宋体" w:cs="Times New Roman"/>
                <w:color w:val="auto"/>
                <w:kern w:val="2"/>
                <w:sz w:val="24"/>
                <w:szCs w:val="24"/>
                <w:highlight w:val="none"/>
                <w:lang w:val="en-US" w:eastAsia="zh-CN" w:bidi="ar-SA"/>
              </w:rPr>
              <w:t>企业，具体企业分布情况见表。</w:t>
            </w:r>
          </w:p>
          <w:p>
            <w:pPr>
              <w:keepNext w:val="0"/>
              <w:keepLines w:val="0"/>
              <w:pageBreakBefore w:val="0"/>
              <w:widowControl/>
              <w:kinsoku/>
              <w:wordWrap/>
              <w:overflowPunct/>
              <w:topLinePunct w:val="0"/>
              <w:autoSpaceDE/>
              <w:autoSpaceDN/>
              <w:bidi w:val="0"/>
              <w:adjustRightInd w:val="0"/>
              <w:snapToGrid w:val="0"/>
              <w:spacing w:line="276" w:lineRule="auto"/>
              <w:ind w:firstLine="0" w:firstLineChars="0"/>
              <w:jc w:val="center"/>
              <w:textAlignment w:val="auto"/>
              <w:rPr>
                <w:rFonts w:hint="default" w:ascii="Times New Roman" w:hAnsi="Times New Roman" w:eastAsia="宋体" w:cs="Times New Roman"/>
                <w:b/>
                <w:bCs/>
                <w:color w:val="auto"/>
                <w:spacing w:val="-2"/>
                <w:sz w:val="21"/>
                <w:szCs w:val="21"/>
                <w:highlight w:val="none"/>
              </w:rPr>
            </w:pPr>
            <w:r>
              <w:rPr>
                <w:rFonts w:hint="default" w:ascii="Times New Roman" w:hAnsi="Times New Roman" w:eastAsia="宋体" w:cs="Times New Roman"/>
                <w:b/>
                <w:bCs/>
                <w:color w:val="auto"/>
                <w:spacing w:val="-2"/>
                <w:sz w:val="21"/>
                <w:szCs w:val="21"/>
                <w:highlight w:val="none"/>
              </w:rPr>
              <w:t>表</w:t>
            </w:r>
            <w:r>
              <w:rPr>
                <w:rFonts w:hint="default" w:ascii="Times New Roman" w:hAnsi="Times New Roman" w:eastAsia="宋体" w:cs="Times New Roman"/>
                <w:b/>
                <w:bCs/>
                <w:color w:val="auto"/>
                <w:spacing w:val="-2"/>
                <w:sz w:val="21"/>
                <w:szCs w:val="21"/>
                <w:highlight w:val="none"/>
                <w:lang w:val="en-US" w:eastAsia="zh-CN"/>
              </w:rPr>
              <w:t>1-</w:t>
            </w:r>
            <w:r>
              <w:rPr>
                <w:rFonts w:hint="eastAsia" w:cs="Times New Roman"/>
                <w:b/>
                <w:bCs/>
                <w:color w:val="auto"/>
                <w:spacing w:val="-2"/>
                <w:sz w:val="21"/>
                <w:szCs w:val="21"/>
                <w:highlight w:val="none"/>
                <w:lang w:val="en-US" w:eastAsia="zh-CN"/>
              </w:rPr>
              <w:t>6</w:t>
            </w:r>
            <w:r>
              <w:rPr>
                <w:rFonts w:hint="default" w:ascii="Times New Roman" w:hAnsi="Times New Roman" w:eastAsia="宋体" w:cs="Times New Roman"/>
                <w:b/>
                <w:bCs/>
                <w:color w:val="auto"/>
                <w:spacing w:val="-2"/>
                <w:sz w:val="21"/>
                <w:szCs w:val="21"/>
                <w:highlight w:val="none"/>
                <w:lang w:val="en-US" w:eastAsia="zh-CN"/>
              </w:rPr>
              <w:t xml:space="preserve">  </w:t>
            </w:r>
            <w:r>
              <w:rPr>
                <w:rFonts w:hint="default" w:ascii="Times New Roman" w:hAnsi="Times New Roman" w:eastAsia="宋体" w:cs="Times New Roman"/>
                <w:b/>
                <w:bCs/>
                <w:color w:val="auto"/>
                <w:spacing w:val="-2"/>
                <w:sz w:val="21"/>
                <w:szCs w:val="21"/>
                <w:highlight w:val="none"/>
              </w:rPr>
              <w:t>本项目周边企业</w:t>
            </w:r>
            <w:r>
              <w:rPr>
                <w:rFonts w:hint="default" w:ascii="Times New Roman" w:hAnsi="Times New Roman" w:eastAsia="宋体" w:cs="Times New Roman"/>
                <w:b/>
                <w:bCs/>
                <w:color w:val="auto"/>
                <w:spacing w:val="-2"/>
                <w:sz w:val="21"/>
                <w:szCs w:val="21"/>
                <w:highlight w:val="none"/>
                <w:lang w:val="en-US" w:eastAsia="zh-CN"/>
              </w:rPr>
              <w:t>情况</w:t>
            </w:r>
            <w:r>
              <w:rPr>
                <w:rFonts w:hint="default" w:ascii="Times New Roman" w:hAnsi="Times New Roman" w:eastAsia="宋体" w:cs="Times New Roman"/>
                <w:b/>
                <w:bCs/>
                <w:color w:val="auto"/>
                <w:spacing w:val="-2"/>
                <w:sz w:val="21"/>
                <w:szCs w:val="21"/>
                <w:highlight w:val="none"/>
              </w:rPr>
              <w:t>一览表</w:t>
            </w:r>
          </w:p>
          <w:tbl>
            <w:tblPr>
              <w:tblStyle w:val="27"/>
              <w:tblW w:w="4970" w:type="pct"/>
              <w:jc w:val="center"/>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Layout w:type="fixed"/>
              <w:tblCellMar>
                <w:top w:w="0" w:type="dxa"/>
                <w:left w:w="0" w:type="dxa"/>
                <w:bottom w:w="0" w:type="dxa"/>
                <w:right w:w="0" w:type="dxa"/>
              </w:tblCellMar>
            </w:tblPr>
            <w:tblGrid>
              <w:gridCol w:w="413"/>
              <w:gridCol w:w="1566"/>
              <w:gridCol w:w="972"/>
              <w:gridCol w:w="1219"/>
              <w:gridCol w:w="3667"/>
            </w:tblGrid>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jc w:val="center"/>
              </w:trPr>
              <w:tc>
                <w:tcPr>
                  <w:tcW w:w="263" w:type="pct"/>
                  <w:tcBorders>
                    <w:tl2br w:val="nil"/>
                    <w:tr2bl w:val="nil"/>
                  </w:tcBorders>
                  <w:noWrap w:val="0"/>
                  <w:vAlign w:val="center"/>
                </w:tcPr>
                <w:p>
                  <w:pPr>
                    <w:pStyle w:val="83"/>
                    <w:spacing w:before="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序号</w:t>
                  </w:r>
                </w:p>
              </w:tc>
              <w:tc>
                <w:tcPr>
                  <w:tcW w:w="999" w:type="pct"/>
                  <w:tcBorders>
                    <w:tl2br w:val="nil"/>
                    <w:tr2bl w:val="nil"/>
                  </w:tcBorders>
                  <w:noWrap w:val="0"/>
                  <w:vAlign w:val="center"/>
                </w:tcPr>
                <w:p>
                  <w:pPr>
                    <w:pStyle w:val="83"/>
                    <w:spacing w:before="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工业企业单位名称</w:t>
                  </w:r>
                </w:p>
              </w:tc>
              <w:tc>
                <w:tcPr>
                  <w:tcW w:w="620" w:type="pct"/>
                  <w:tcBorders>
                    <w:tl2br w:val="nil"/>
                    <w:tr2bl w:val="nil"/>
                  </w:tcBorders>
                  <w:noWrap w:val="0"/>
                  <w:vAlign w:val="center"/>
                </w:tcPr>
                <w:p>
                  <w:pPr>
                    <w:pStyle w:val="83"/>
                    <w:spacing w:before="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pacing w:val="-10"/>
                      <w:sz w:val="21"/>
                      <w:szCs w:val="21"/>
                      <w:highlight w:val="none"/>
                    </w:rPr>
                    <w:t>与本项目厂界方位、距离</w:t>
                  </w:r>
                </w:p>
              </w:tc>
              <w:tc>
                <w:tcPr>
                  <w:tcW w:w="777" w:type="pct"/>
                  <w:tcBorders>
                    <w:tl2br w:val="nil"/>
                    <w:tr2bl w:val="nil"/>
                  </w:tcBorders>
                  <w:noWrap w:val="0"/>
                  <w:vAlign w:val="center"/>
                </w:tcPr>
                <w:p>
                  <w:pPr>
                    <w:pStyle w:val="83"/>
                    <w:spacing w:before="0"/>
                    <w:jc w:val="center"/>
                    <w:rPr>
                      <w:rFonts w:hint="default" w:ascii="Times New Roman" w:hAnsi="Times New Roman" w:eastAsia="宋体" w:cs="Times New Roman"/>
                      <w:b/>
                      <w:bCs/>
                      <w:color w:val="auto"/>
                      <w:spacing w:val="-10"/>
                      <w:sz w:val="21"/>
                      <w:szCs w:val="21"/>
                      <w:highlight w:val="none"/>
                    </w:rPr>
                  </w:pPr>
                  <w:r>
                    <w:rPr>
                      <w:rFonts w:hint="default" w:ascii="Times New Roman" w:hAnsi="Times New Roman" w:eastAsia="宋体" w:cs="Times New Roman"/>
                      <w:b/>
                      <w:bCs/>
                      <w:color w:val="auto"/>
                      <w:sz w:val="21"/>
                      <w:szCs w:val="21"/>
                      <w:highlight w:val="none"/>
                    </w:rPr>
                    <w:t>主营业务</w:t>
                  </w:r>
                </w:p>
              </w:tc>
              <w:tc>
                <w:tcPr>
                  <w:tcW w:w="2339" w:type="pct"/>
                  <w:tcBorders>
                    <w:tl2br w:val="nil"/>
                    <w:tr2bl w:val="nil"/>
                  </w:tcBorders>
                  <w:noWrap w:val="0"/>
                  <w:vAlign w:val="center"/>
                </w:tcPr>
                <w:p>
                  <w:pPr>
                    <w:pStyle w:val="83"/>
                    <w:spacing w:before="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主要污染物</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jc w:val="center"/>
              </w:trPr>
              <w:tc>
                <w:tcPr>
                  <w:tcW w:w="263" w:type="pct"/>
                  <w:tcBorders>
                    <w:tl2br w:val="nil"/>
                    <w:tr2bl w:val="nil"/>
                  </w:tcBorders>
                  <w:noWrap w:val="0"/>
                  <w:vAlign w:val="center"/>
                </w:tcPr>
                <w:p>
                  <w:pPr>
                    <w:pStyle w:val="83"/>
                    <w:spacing w:before="0"/>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1</w:t>
                  </w:r>
                </w:p>
              </w:tc>
              <w:tc>
                <w:tcPr>
                  <w:tcW w:w="999" w:type="pct"/>
                  <w:tcBorders>
                    <w:tl2br w:val="nil"/>
                    <w:tr2bl w:val="nil"/>
                  </w:tcBorders>
                  <w:noWrap w:val="0"/>
                  <w:vAlign w:val="center"/>
                </w:tcPr>
                <w:p>
                  <w:pPr>
                    <w:pStyle w:val="83"/>
                    <w:spacing w:before="0"/>
                    <w:jc w:val="center"/>
                    <w:rPr>
                      <w:rFonts w:hint="default" w:ascii="Times New Roman" w:hAnsi="Times New Roman" w:eastAsia="宋体" w:cs="Times New Roman"/>
                      <w:b w:val="0"/>
                      <w:bCs w:val="0"/>
                      <w:color w:val="auto"/>
                      <w:sz w:val="21"/>
                      <w:szCs w:val="21"/>
                      <w:highlight w:val="none"/>
                    </w:rPr>
                  </w:pPr>
                  <w:r>
                    <w:rPr>
                      <w:rFonts w:hint="eastAsia" w:cs="Times New Roman"/>
                      <w:b w:val="0"/>
                      <w:bCs w:val="0"/>
                      <w:color w:val="auto"/>
                      <w:sz w:val="21"/>
                      <w:szCs w:val="21"/>
                      <w:highlight w:val="none"/>
                      <w:lang w:val="en-US" w:eastAsia="zh-CN"/>
                    </w:rPr>
                    <w:t>云南鹏腾实业有限公司</w:t>
                  </w:r>
                </w:p>
              </w:tc>
              <w:tc>
                <w:tcPr>
                  <w:tcW w:w="620" w:type="pct"/>
                  <w:tcBorders>
                    <w:tl2br w:val="nil"/>
                    <w:tr2bl w:val="nil"/>
                  </w:tcBorders>
                  <w:noWrap w:val="0"/>
                  <w:vAlign w:val="center"/>
                </w:tcPr>
                <w:p>
                  <w:pPr>
                    <w:pStyle w:val="83"/>
                    <w:spacing w:before="0"/>
                    <w:jc w:val="center"/>
                    <w:rPr>
                      <w:rFonts w:hint="default" w:ascii="Times New Roman" w:hAnsi="Times New Roman" w:eastAsia="宋体" w:cs="Times New Roman"/>
                      <w:b w:val="0"/>
                      <w:bCs w:val="0"/>
                      <w:color w:val="auto"/>
                      <w:spacing w:val="-10"/>
                      <w:sz w:val="21"/>
                      <w:szCs w:val="21"/>
                      <w:highlight w:val="none"/>
                    </w:rPr>
                  </w:pPr>
                  <w:r>
                    <w:rPr>
                      <w:rFonts w:hint="eastAsia" w:cs="Times New Roman"/>
                      <w:b w:val="0"/>
                      <w:bCs w:val="0"/>
                      <w:color w:val="auto"/>
                      <w:sz w:val="21"/>
                      <w:szCs w:val="21"/>
                      <w:highlight w:val="none"/>
                      <w:lang w:val="en-US" w:eastAsia="zh-CN"/>
                    </w:rPr>
                    <w:t>北</w:t>
                  </w:r>
                  <w:r>
                    <w:rPr>
                      <w:rFonts w:hint="default" w:ascii="Times New Roman" w:hAnsi="Times New Roman" w:eastAsia="宋体" w:cs="Times New Roman"/>
                      <w:b w:val="0"/>
                      <w:bCs w:val="0"/>
                      <w:color w:val="auto"/>
                      <w:sz w:val="21"/>
                      <w:szCs w:val="21"/>
                      <w:highlight w:val="none"/>
                      <w:lang w:val="en-US" w:eastAsia="zh-CN"/>
                    </w:rPr>
                    <w:t>侧</w:t>
                  </w:r>
                  <w:r>
                    <w:rPr>
                      <w:rFonts w:hint="eastAsia" w:cs="Times New Roman"/>
                      <w:b w:val="0"/>
                      <w:bCs w:val="0"/>
                      <w:color w:val="auto"/>
                      <w:sz w:val="21"/>
                      <w:szCs w:val="21"/>
                      <w:highlight w:val="none"/>
                      <w:lang w:val="en-US" w:eastAsia="zh-CN"/>
                    </w:rPr>
                    <w:t>紧邻</w:t>
                  </w:r>
                </w:p>
              </w:tc>
              <w:tc>
                <w:tcPr>
                  <w:tcW w:w="777" w:type="pct"/>
                  <w:tcBorders>
                    <w:tl2br w:val="nil"/>
                    <w:tr2bl w:val="nil"/>
                  </w:tcBorders>
                  <w:noWrap w:val="0"/>
                  <w:vAlign w:val="center"/>
                </w:tcPr>
                <w:p>
                  <w:pPr>
                    <w:pStyle w:val="83"/>
                    <w:spacing w:before="0"/>
                    <w:jc w:val="center"/>
                    <w:rPr>
                      <w:rFonts w:hint="default" w:ascii="Times New Roman" w:hAnsi="Times New Roman" w:eastAsia="宋体" w:cs="Times New Roman"/>
                      <w:b w:val="0"/>
                      <w:bCs w:val="0"/>
                      <w:color w:val="auto"/>
                      <w:sz w:val="21"/>
                      <w:szCs w:val="21"/>
                      <w:highlight w:val="none"/>
                    </w:rPr>
                  </w:pPr>
                  <w:r>
                    <w:rPr>
                      <w:rFonts w:hint="eastAsia" w:cs="Times New Roman"/>
                      <w:b w:val="0"/>
                      <w:bCs w:val="0"/>
                      <w:color w:val="auto"/>
                      <w:sz w:val="21"/>
                      <w:szCs w:val="21"/>
                      <w:highlight w:val="none"/>
                      <w:lang w:val="en-US" w:eastAsia="zh-CN"/>
                    </w:rPr>
                    <w:t>建筑钢材</w:t>
                  </w:r>
                </w:p>
              </w:tc>
              <w:tc>
                <w:tcPr>
                  <w:tcW w:w="2339" w:type="pct"/>
                  <w:tcBorders>
                    <w:tl2br w:val="nil"/>
                    <w:tr2bl w:val="nil"/>
                  </w:tcBorders>
                  <w:noWrap w:val="0"/>
                  <w:vAlign w:val="center"/>
                </w:tcPr>
                <w:p>
                  <w:pPr>
                    <w:pStyle w:val="83"/>
                    <w:spacing w:before="0"/>
                    <w:jc w:val="center"/>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color w:val="auto"/>
                      <w:sz w:val="21"/>
                      <w:szCs w:val="21"/>
                      <w:highlight w:val="none"/>
                    </w:rPr>
                    <w:t>废水：生活污水；废气：</w:t>
                  </w:r>
                  <w:r>
                    <w:rPr>
                      <w:rFonts w:hint="default" w:ascii="Times New Roman" w:hAnsi="Times New Roman" w:eastAsia="宋体" w:cs="Times New Roman"/>
                      <w:color w:val="auto"/>
                      <w:spacing w:val="6"/>
                      <w:sz w:val="21"/>
                      <w:szCs w:val="21"/>
                      <w:highlight w:val="none"/>
                    </w:rPr>
                    <w:t>颗粒物、TVOC</w:t>
                  </w:r>
                  <w:r>
                    <w:rPr>
                      <w:rFonts w:hint="default" w:ascii="Times New Roman" w:hAnsi="Times New Roman" w:eastAsia="宋体" w:cs="Times New Roman"/>
                      <w:color w:val="auto"/>
                      <w:sz w:val="21"/>
                      <w:szCs w:val="21"/>
                      <w:highlight w:val="none"/>
                    </w:rPr>
                    <w:t>；噪声；固废；</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jc w:val="center"/>
              </w:trPr>
              <w:tc>
                <w:tcPr>
                  <w:tcW w:w="263" w:type="pct"/>
                  <w:tcBorders>
                    <w:tl2br w:val="nil"/>
                    <w:tr2bl w:val="nil"/>
                  </w:tcBorders>
                  <w:noWrap w:val="0"/>
                  <w:vAlign w:val="center"/>
                </w:tcPr>
                <w:p>
                  <w:pPr>
                    <w:pStyle w:val="83"/>
                    <w:spacing w:before="0"/>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2</w:t>
                  </w:r>
                </w:p>
              </w:tc>
              <w:tc>
                <w:tcPr>
                  <w:tcW w:w="999" w:type="pct"/>
                  <w:tcBorders>
                    <w:tl2br w:val="nil"/>
                    <w:tr2bl w:val="nil"/>
                  </w:tcBorders>
                  <w:noWrap w:val="0"/>
                  <w:vAlign w:val="center"/>
                </w:tcPr>
                <w:p>
                  <w:pPr>
                    <w:jc w:val="center"/>
                    <w:rPr>
                      <w:rFonts w:hint="default" w:ascii="Times New Roman" w:hAnsi="Times New Roman" w:eastAsia="宋体"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昆明东山水泥厂</w:t>
                  </w:r>
                </w:p>
              </w:tc>
              <w:tc>
                <w:tcPr>
                  <w:tcW w:w="620" w:type="pct"/>
                  <w:tcBorders>
                    <w:tl2br w:val="nil"/>
                    <w:tr2bl w:val="nil"/>
                  </w:tcBorders>
                  <w:noWrap w:val="0"/>
                  <w:vAlign w:val="center"/>
                </w:tcPr>
                <w:p>
                  <w:pPr>
                    <w:pStyle w:val="83"/>
                    <w:spacing w:before="0"/>
                    <w:jc w:val="center"/>
                    <w:rPr>
                      <w:rFonts w:hint="default"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东</w:t>
                  </w:r>
                  <w:r>
                    <w:rPr>
                      <w:rFonts w:hint="default" w:cs="Times New Roman"/>
                      <w:b w:val="0"/>
                      <w:bCs w:val="0"/>
                      <w:color w:val="auto"/>
                      <w:sz w:val="21"/>
                      <w:szCs w:val="21"/>
                      <w:highlight w:val="none"/>
                      <w:lang w:val="en-US" w:eastAsia="zh-CN"/>
                    </w:rPr>
                    <w:t>侧</w:t>
                  </w:r>
                  <w:r>
                    <w:rPr>
                      <w:rFonts w:hint="eastAsia" w:cs="Times New Roman"/>
                      <w:b w:val="0"/>
                      <w:bCs w:val="0"/>
                      <w:color w:val="auto"/>
                      <w:sz w:val="21"/>
                      <w:szCs w:val="21"/>
                      <w:highlight w:val="none"/>
                      <w:lang w:val="en-US" w:eastAsia="zh-CN"/>
                    </w:rPr>
                    <w:t>80</w:t>
                  </w:r>
                  <w:r>
                    <w:rPr>
                      <w:rFonts w:hint="default" w:cs="Times New Roman"/>
                      <w:b w:val="0"/>
                      <w:bCs w:val="0"/>
                      <w:color w:val="auto"/>
                      <w:sz w:val="21"/>
                      <w:szCs w:val="21"/>
                      <w:highlight w:val="none"/>
                      <w:lang w:val="en-US" w:eastAsia="zh-CN"/>
                    </w:rPr>
                    <w:t>m</w:t>
                  </w:r>
                </w:p>
              </w:tc>
              <w:tc>
                <w:tcPr>
                  <w:tcW w:w="777" w:type="pct"/>
                  <w:tcBorders>
                    <w:tl2br w:val="nil"/>
                    <w:tr2bl w:val="nil"/>
                  </w:tcBorders>
                  <w:noWrap w:val="0"/>
                  <w:vAlign w:val="center"/>
                </w:tcPr>
                <w:p>
                  <w:pPr>
                    <w:pStyle w:val="83"/>
                    <w:spacing w:before="0"/>
                    <w:jc w:val="center"/>
                    <w:rPr>
                      <w:rFonts w:hint="default"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水泥</w:t>
                  </w:r>
                </w:p>
              </w:tc>
              <w:tc>
                <w:tcPr>
                  <w:tcW w:w="2339" w:type="pct"/>
                  <w:tcBorders>
                    <w:tl2br w:val="nil"/>
                    <w:tr2bl w:val="nil"/>
                  </w:tcBorders>
                  <w:noWrap w:val="0"/>
                  <w:vAlign w:val="center"/>
                </w:tcPr>
                <w:p>
                  <w:pPr>
                    <w:pStyle w:val="83"/>
                    <w:spacing w:before="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废水：生活污水</w:t>
                  </w:r>
                  <w:r>
                    <w:rPr>
                      <w:rFonts w:hint="eastAsia" w:cs="Times New Roman"/>
                      <w:color w:val="auto"/>
                      <w:sz w:val="21"/>
                      <w:szCs w:val="21"/>
                      <w:highlight w:val="none"/>
                      <w:lang w:eastAsia="zh-CN"/>
                    </w:rPr>
                    <w:t>、生产废水</w:t>
                  </w:r>
                  <w:r>
                    <w:rPr>
                      <w:rFonts w:hint="default" w:ascii="Times New Roman" w:hAnsi="Times New Roman" w:eastAsia="宋体" w:cs="Times New Roman"/>
                      <w:color w:val="auto"/>
                      <w:sz w:val="21"/>
                      <w:szCs w:val="21"/>
                      <w:highlight w:val="none"/>
                    </w:rPr>
                    <w:t>；废气：</w:t>
                  </w:r>
                  <w:r>
                    <w:rPr>
                      <w:rFonts w:hint="default" w:ascii="Times New Roman" w:hAnsi="Times New Roman" w:eastAsia="宋体" w:cs="Times New Roman"/>
                      <w:color w:val="auto"/>
                      <w:spacing w:val="6"/>
                      <w:sz w:val="21"/>
                      <w:szCs w:val="21"/>
                      <w:highlight w:val="none"/>
                    </w:rPr>
                    <w:t>颗粒物、SO</w:t>
                  </w:r>
                  <w:r>
                    <w:rPr>
                      <w:rFonts w:hint="default" w:ascii="Times New Roman" w:hAnsi="Times New Roman" w:eastAsia="宋体" w:cs="Times New Roman"/>
                      <w:color w:val="auto"/>
                      <w:spacing w:val="6"/>
                      <w:sz w:val="21"/>
                      <w:szCs w:val="21"/>
                      <w:highlight w:val="none"/>
                      <w:vertAlign w:val="subscript"/>
                    </w:rPr>
                    <w:t>2</w:t>
                  </w:r>
                  <w:r>
                    <w:rPr>
                      <w:rFonts w:hint="default" w:ascii="Times New Roman" w:hAnsi="Times New Roman" w:eastAsia="宋体" w:cs="Times New Roman"/>
                      <w:color w:val="auto"/>
                      <w:spacing w:val="6"/>
                      <w:sz w:val="21"/>
                      <w:szCs w:val="21"/>
                      <w:highlight w:val="none"/>
                    </w:rPr>
                    <w:t>、NO</w:t>
                  </w:r>
                  <w:r>
                    <w:rPr>
                      <w:rFonts w:hint="default" w:ascii="Times New Roman" w:hAnsi="Times New Roman" w:eastAsia="宋体" w:cs="Times New Roman"/>
                      <w:color w:val="auto"/>
                      <w:spacing w:val="6"/>
                      <w:sz w:val="21"/>
                      <w:szCs w:val="21"/>
                      <w:highlight w:val="none"/>
                      <w:vertAlign w:val="subscript"/>
                    </w:rPr>
                    <w:t>X</w:t>
                  </w:r>
                  <w:r>
                    <w:rPr>
                      <w:rFonts w:hint="default" w:ascii="Times New Roman" w:hAnsi="Times New Roman" w:eastAsia="宋体" w:cs="Times New Roman"/>
                      <w:color w:val="auto"/>
                      <w:sz w:val="21"/>
                      <w:szCs w:val="21"/>
                      <w:highlight w:val="none"/>
                    </w:rPr>
                    <w:t>；噪声；固废；</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jc w:val="center"/>
              </w:trPr>
              <w:tc>
                <w:tcPr>
                  <w:tcW w:w="263" w:type="pct"/>
                  <w:tcBorders>
                    <w:tl2br w:val="nil"/>
                    <w:tr2bl w:val="nil"/>
                  </w:tcBorders>
                  <w:noWrap w:val="0"/>
                  <w:vAlign w:val="center"/>
                </w:tcPr>
                <w:p>
                  <w:pPr>
                    <w:pStyle w:val="83"/>
                    <w:spacing w:before="0"/>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3</w:t>
                  </w:r>
                </w:p>
              </w:tc>
              <w:tc>
                <w:tcPr>
                  <w:tcW w:w="999" w:type="pct"/>
                  <w:tcBorders>
                    <w:tl2br w:val="nil"/>
                    <w:tr2bl w:val="nil"/>
                  </w:tcBorders>
                  <w:noWrap w:val="0"/>
                  <w:vAlign w:val="center"/>
                </w:tcPr>
                <w:p>
                  <w:pPr>
                    <w:jc w:val="center"/>
                    <w:rPr>
                      <w:rFonts w:hint="default"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寻甸恒浩金属结构有限公司</w:t>
                  </w:r>
                </w:p>
              </w:tc>
              <w:tc>
                <w:tcPr>
                  <w:tcW w:w="620" w:type="pct"/>
                  <w:tcBorders>
                    <w:tl2br w:val="nil"/>
                    <w:tr2bl w:val="nil"/>
                  </w:tcBorders>
                  <w:noWrap w:val="0"/>
                  <w:vAlign w:val="center"/>
                </w:tcPr>
                <w:p>
                  <w:pPr>
                    <w:jc w:val="center"/>
                    <w:rPr>
                      <w:rFonts w:hint="default"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南侧15m</w:t>
                  </w:r>
                </w:p>
              </w:tc>
              <w:tc>
                <w:tcPr>
                  <w:tcW w:w="777" w:type="pct"/>
                  <w:tcBorders>
                    <w:tl2br w:val="nil"/>
                    <w:tr2bl w:val="nil"/>
                  </w:tcBorders>
                  <w:noWrap w:val="0"/>
                  <w:vAlign w:val="center"/>
                </w:tcPr>
                <w:p>
                  <w:pPr>
                    <w:pStyle w:val="83"/>
                    <w:spacing w:before="0"/>
                    <w:jc w:val="center"/>
                    <w:rPr>
                      <w:rFonts w:hint="default"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结构性金属制品</w:t>
                  </w:r>
                </w:p>
              </w:tc>
              <w:tc>
                <w:tcPr>
                  <w:tcW w:w="2339" w:type="pct"/>
                  <w:tcBorders>
                    <w:tl2br w:val="nil"/>
                    <w:tr2bl w:val="nil"/>
                  </w:tcBorders>
                  <w:noWrap w:val="0"/>
                  <w:vAlign w:val="center"/>
                </w:tcPr>
                <w:p>
                  <w:pPr>
                    <w:pStyle w:val="83"/>
                    <w:spacing w:before="0"/>
                    <w:jc w:val="center"/>
                    <w:rPr>
                      <w:rFonts w:hint="default" w:cs="Times New Roman"/>
                      <w:b w:val="0"/>
                      <w:bCs w:val="0"/>
                      <w:color w:val="auto"/>
                      <w:sz w:val="21"/>
                      <w:szCs w:val="21"/>
                      <w:highlight w:val="none"/>
                      <w:lang w:val="en-US" w:eastAsia="zh-CN"/>
                    </w:rPr>
                  </w:pPr>
                  <w:r>
                    <w:rPr>
                      <w:rFonts w:hint="default" w:ascii="Times New Roman" w:hAnsi="Times New Roman" w:eastAsia="宋体" w:cs="Times New Roman"/>
                      <w:color w:val="auto"/>
                      <w:sz w:val="21"/>
                      <w:szCs w:val="21"/>
                      <w:highlight w:val="none"/>
                    </w:rPr>
                    <w:t>废水：生活污水；废气：</w:t>
                  </w:r>
                  <w:r>
                    <w:rPr>
                      <w:rFonts w:hint="default" w:ascii="Times New Roman" w:hAnsi="Times New Roman" w:eastAsia="宋体" w:cs="Times New Roman"/>
                      <w:color w:val="auto"/>
                      <w:spacing w:val="6"/>
                      <w:sz w:val="21"/>
                      <w:szCs w:val="21"/>
                      <w:highlight w:val="none"/>
                    </w:rPr>
                    <w:t>颗粒物、TVOC</w:t>
                  </w:r>
                  <w:r>
                    <w:rPr>
                      <w:rFonts w:hint="default" w:ascii="Times New Roman" w:hAnsi="Times New Roman" w:eastAsia="宋体" w:cs="Times New Roman"/>
                      <w:color w:val="auto"/>
                      <w:sz w:val="21"/>
                      <w:szCs w:val="21"/>
                      <w:highlight w:val="none"/>
                    </w:rPr>
                    <w:t>；噪声；固废；</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jc w:val="center"/>
              </w:trPr>
              <w:tc>
                <w:tcPr>
                  <w:tcW w:w="263" w:type="pct"/>
                  <w:tcBorders>
                    <w:tl2br w:val="nil"/>
                    <w:tr2bl w:val="nil"/>
                  </w:tcBorders>
                  <w:noWrap w:val="0"/>
                  <w:vAlign w:val="center"/>
                </w:tcPr>
                <w:p>
                  <w:pPr>
                    <w:pStyle w:val="83"/>
                    <w:spacing w:before="0"/>
                    <w:jc w:val="center"/>
                    <w:rPr>
                      <w:rFonts w:hint="default" w:ascii="Times New Roman" w:hAnsi="Times New Roman" w:eastAsia="宋体"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4</w:t>
                  </w:r>
                </w:p>
              </w:tc>
              <w:tc>
                <w:tcPr>
                  <w:tcW w:w="999" w:type="pct"/>
                  <w:tcBorders>
                    <w:tl2br w:val="nil"/>
                    <w:tr2bl w:val="nil"/>
                  </w:tcBorders>
                  <w:noWrap w:val="0"/>
                  <w:vAlign w:val="center"/>
                </w:tcPr>
                <w:p>
                  <w:pPr>
                    <w:jc w:val="center"/>
                    <w:rPr>
                      <w:rFonts w:hint="default" w:ascii="Times New Roman" w:hAnsi="Times New Roman" w:eastAsia="宋体"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寻甸正顺商贸有限公司</w:t>
                  </w:r>
                </w:p>
              </w:tc>
              <w:tc>
                <w:tcPr>
                  <w:tcW w:w="620" w:type="pct"/>
                  <w:tcBorders>
                    <w:tl2br w:val="nil"/>
                    <w:tr2bl w:val="nil"/>
                  </w:tcBorders>
                  <w:noWrap w:val="0"/>
                  <w:vAlign w:val="center"/>
                </w:tcPr>
                <w:p>
                  <w:pPr>
                    <w:pStyle w:val="83"/>
                    <w:spacing w:before="0"/>
                    <w:jc w:val="center"/>
                    <w:rPr>
                      <w:rFonts w:hint="default" w:ascii="Times New Roman" w:hAnsi="Times New Roman" w:eastAsia="宋体"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西侧89m</w:t>
                  </w:r>
                </w:p>
              </w:tc>
              <w:tc>
                <w:tcPr>
                  <w:tcW w:w="777" w:type="pct"/>
                  <w:tcBorders>
                    <w:tl2br w:val="nil"/>
                    <w:tr2bl w:val="nil"/>
                  </w:tcBorders>
                  <w:noWrap w:val="0"/>
                  <w:vAlign w:val="center"/>
                </w:tcPr>
                <w:p>
                  <w:pPr>
                    <w:pStyle w:val="83"/>
                    <w:spacing w:before="0"/>
                    <w:jc w:val="center"/>
                    <w:rPr>
                      <w:rFonts w:hint="eastAsia"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金属材料</w:t>
                  </w:r>
                </w:p>
              </w:tc>
              <w:tc>
                <w:tcPr>
                  <w:tcW w:w="2339" w:type="pct"/>
                  <w:tcBorders>
                    <w:tl2br w:val="nil"/>
                    <w:tr2bl w:val="nil"/>
                  </w:tcBorders>
                  <w:noWrap w:val="0"/>
                  <w:vAlign w:val="center"/>
                </w:tcPr>
                <w:p>
                  <w:pPr>
                    <w:pStyle w:val="83"/>
                    <w:spacing w:before="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废水：生活污水；废气：</w:t>
                  </w:r>
                  <w:r>
                    <w:rPr>
                      <w:rFonts w:hint="default" w:ascii="Times New Roman" w:hAnsi="Times New Roman" w:eastAsia="宋体" w:cs="Times New Roman"/>
                      <w:color w:val="auto"/>
                      <w:spacing w:val="6"/>
                      <w:sz w:val="21"/>
                      <w:szCs w:val="21"/>
                      <w:highlight w:val="none"/>
                    </w:rPr>
                    <w:t>颗粒物、TVOC</w:t>
                  </w:r>
                  <w:r>
                    <w:rPr>
                      <w:rFonts w:hint="default" w:ascii="Times New Roman" w:hAnsi="Times New Roman" w:eastAsia="宋体" w:cs="Times New Roman"/>
                      <w:color w:val="auto"/>
                      <w:sz w:val="21"/>
                      <w:szCs w:val="21"/>
                      <w:highlight w:val="none"/>
                    </w:rPr>
                    <w:t>；噪声；固废；</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jc w:val="center"/>
              </w:trPr>
              <w:tc>
                <w:tcPr>
                  <w:tcW w:w="263" w:type="pct"/>
                  <w:tcBorders>
                    <w:tl2br w:val="nil"/>
                    <w:tr2bl w:val="nil"/>
                  </w:tcBorders>
                  <w:noWrap w:val="0"/>
                  <w:vAlign w:val="center"/>
                </w:tcPr>
                <w:p>
                  <w:pPr>
                    <w:pStyle w:val="83"/>
                    <w:spacing w:before="0"/>
                    <w:jc w:val="center"/>
                    <w:rPr>
                      <w:rFonts w:hint="default" w:ascii="Times New Roman" w:hAnsi="Times New Roman" w:eastAsia="宋体"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5</w:t>
                  </w:r>
                </w:p>
              </w:tc>
              <w:tc>
                <w:tcPr>
                  <w:tcW w:w="999" w:type="pct"/>
                  <w:tcBorders>
                    <w:tl2br w:val="nil"/>
                    <w:tr2bl w:val="nil"/>
                  </w:tcBorders>
                  <w:noWrap w:val="0"/>
                  <w:vAlign w:val="center"/>
                </w:tcPr>
                <w:p>
                  <w:pPr>
                    <w:jc w:val="center"/>
                    <w:rPr>
                      <w:rFonts w:hint="default" w:ascii="Times New Roman" w:hAnsi="Times New Roman" w:eastAsia="宋体"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云南胜爵人防工程设备销售有限公司</w:t>
                  </w:r>
                </w:p>
              </w:tc>
              <w:tc>
                <w:tcPr>
                  <w:tcW w:w="620" w:type="pct"/>
                  <w:tcBorders>
                    <w:tl2br w:val="nil"/>
                    <w:tr2bl w:val="nil"/>
                  </w:tcBorders>
                  <w:noWrap w:val="0"/>
                  <w:vAlign w:val="center"/>
                </w:tcPr>
                <w:p>
                  <w:pPr>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西侧</w:t>
                  </w:r>
                  <w:r>
                    <w:rPr>
                      <w:rFonts w:hint="eastAsia" w:cs="Times New Roman"/>
                      <w:b w:val="0"/>
                      <w:bCs w:val="0"/>
                      <w:color w:val="auto"/>
                      <w:sz w:val="21"/>
                      <w:szCs w:val="21"/>
                      <w:highlight w:val="none"/>
                      <w:lang w:val="en-US" w:eastAsia="zh-CN"/>
                    </w:rPr>
                    <w:t>14m</w:t>
                  </w:r>
                </w:p>
              </w:tc>
              <w:tc>
                <w:tcPr>
                  <w:tcW w:w="777" w:type="pct"/>
                  <w:tcBorders>
                    <w:tl2br w:val="nil"/>
                    <w:tr2bl w:val="nil"/>
                  </w:tcBorders>
                  <w:noWrap w:val="0"/>
                  <w:vAlign w:val="center"/>
                </w:tcPr>
                <w:p>
                  <w:pPr>
                    <w:jc w:val="center"/>
                    <w:rPr>
                      <w:rFonts w:hint="default"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机械设备</w:t>
                  </w:r>
                </w:p>
              </w:tc>
              <w:tc>
                <w:tcPr>
                  <w:tcW w:w="2339" w:type="pct"/>
                  <w:tcBorders>
                    <w:tl2br w:val="nil"/>
                    <w:tr2bl w:val="nil"/>
                  </w:tcBorders>
                  <w:noWrap w:val="0"/>
                  <w:vAlign w:val="center"/>
                </w:tcPr>
                <w:p>
                  <w:pPr>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color w:val="auto"/>
                      <w:sz w:val="21"/>
                      <w:szCs w:val="21"/>
                      <w:highlight w:val="none"/>
                    </w:rPr>
                    <w:t>废水：生活污水；废气：</w:t>
                  </w:r>
                  <w:r>
                    <w:rPr>
                      <w:rFonts w:hint="default" w:ascii="Times New Roman" w:hAnsi="Times New Roman" w:eastAsia="宋体" w:cs="Times New Roman"/>
                      <w:color w:val="auto"/>
                      <w:spacing w:val="6"/>
                      <w:sz w:val="21"/>
                      <w:szCs w:val="21"/>
                      <w:highlight w:val="none"/>
                    </w:rPr>
                    <w:t>颗粒物、TVOC</w:t>
                  </w:r>
                  <w:r>
                    <w:rPr>
                      <w:rFonts w:hint="default" w:ascii="Times New Roman" w:hAnsi="Times New Roman" w:eastAsia="宋体" w:cs="Times New Roman"/>
                      <w:color w:val="auto"/>
                      <w:sz w:val="21"/>
                      <w:szCs w:val="21"/>
                      <w:highlight w:val="none"/>
                    </w:rPr>
                    <w:t>；噪声；固废；</w:t>
                  </w:r>
                </w:p>
              </w:tc>
            </w:tr>
          </w:tbl>
          <w:p>
            <w:pPr>
              <w:pStyle w:val="77"/>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default" w:ascii="Times New Roman" w:hAnsi="Times New Roman" w:eastAsia="宋体" w:cs="Times New Roman"/>
                <w:color w:val="auto"/>
                <w:kern w:val="2"/>
                <w:sz w:val="24"/>
                <w:szCs w:val="24"/>
                <w:highlight w:val="none"/>
                <w:lang w:val="zh-CN" w:eastAsia="zh-CN" w:bidi="ar-SA"/>
              </w:rPr>
            </w:pPr>
            <w:r>
              <w:rPr>
                <w:rFonts w:hint="default" w:ascii="Times New Roman" w:hAnsi="Times New Roman" w:eastAsia="宋体" w:cs="Times New Roman"/>
                <w:color w:val="auto"/>
                <w:kern w:val="2"/>
                <w:sz w:val="24"/>
                <w:szCs w:val="24"/>
                <w:highlight w:val="none"/>
                <w:lang w:val="en-US" w:eastAsia="zh-CN" w:bidi="ar-SA"/>
              </w:rPr>
              <w:t>从对项目周边企业情况调查可知，周围的企业对本项目无制约性因素。根据工程分析，</w:t>
            </w:r>
            <w:r>
              <w:rPr>
                <w:rFonts w:hint="default" w:ascii="Times New Roman" w:hAnsi="Times New Roman" w:eastAsia="宋体" w:cs="Times New Roman"/>
                <w:color w:val="auto"/>
                <w:kern w:val="2"/>
                <w:sz w:val="24"/>
                <w:szCs w:val="24"/>
                <w:highlight w:val="none"/>
                <w:lang w:val="zh-CN" w:eastAsia="zh-CN" w:bidi="ar-SA"/>
              </w:rPr>
              <w:t>项目</w:t>
            </w:r>
            <w:r>
              <w:rPr>
                <w:rFonts w:hint="default" w:ascii="Times New Roman" w:hAnsi="Times New Roman" w:eastAsia="宋体" w:cs="Times New Roman"/>
                <w:color w:val="auto"/>
                <w:kern w:val="2"/>
                <w:sz w:val="24"/>
                <w:szCs w:val="24"/>
                <w:highlight w:val="none"/>
                <w:lang w:val="en-US" w:eastAsia="zh-CN" w:bidi="ar-SA"/>
              </w:rPr>
              <w:t>产生的</w:t>
            </w:r>
            <w:r>
              <w:rPr>
                <w:rFonts w:hint="default" w:ascii="Times New Roman" w:hAnsi="Times New Roman" w:eastAsia="宋体" w:cs="Times New Roman"/>
                <w:color w:val="auto"/>
                <w:kern w:val="2"/>
                <w:sz w:val="24"/>
                <w:szCs w:val="24"/>
                <w:highlight w:val="none"/>
                <w:lang w:val="zh-CN" w:eastAsia="zh-CN" w:bidi="ar-SA"/>
              </w:rPr>
              <w:t>噪声、废气、</w:t>
            </w:r>
            <w:r>
              <w:rPr>
                <w:rFonts w:hint="default" w:ascii="Times New Roman" w:hAnsi="Times New Roman" w:eastAsia="宋体" w:cs="Times New Roman"/>
                <w:color w:val="auto"/>
                <w:kern w:val="2"/>
                <w:sz w:val="24"/>
                <w:szCs w:val="24"/>
                <w:highlight w:val="none"/>
                <w:lang w:val="en-US" w:eastAsia="zh-CN" w:bidi="ar-SA"/>
              </w:rPr>
              <w:t>废水</w:t>
            </w:r>
            <w:r>
              <w:rPr>
                <w:rFonts w:hint="default" w:ascii="Times New Roman" w:hAnsi="Times New Roman" w:eastAsia="宋体" w:cs="Times New Roman"/>
                <w:color w:val="auto"/>
                <w:kern w:val="2"/>
                <w:sz w:val="24"/>
                <w:szCs w:val="24"/>
                <w:highlight w:val="none"/>
                <w:lang w:val="zh-CN" w:eastAsia="zh-CN" w:bidi="ar-SA"/>
              </w:rPr>
              <w:t>均能达标排放，</w:t>
            </w:r>
            <w:r>
              <w:rPr>
                <w:rFonts w:hint="default" w:ascii="Times New Roman" w:hAnsi="Times New Roman" w:eastAsia="宋体" w:cs="Times New Roman"/>
                <w:color w:val="auto"/>
                <w:kern w:val="2"/>
                <w:sz w:val="24"/>
                <w:szCs w:val="24"/>
                <w:highlight w:val="none"/>
                <w:lang w:val="en-US" w:eastAsia="zh-CN" w:bidi="ar-SA"/>
              </w:rPr>
              <w:t>固体废物100%合理处置，</w:t>
            </w:r>
            <w:r>
              <w:rPr>
                <w:rFonts w:hint="default" w:ascii="Times New Roman" w:hAnsi="Times New Roman" w:eastAsia="宋体" w:cs="Times New Roman"/>
                <w:color w:val="auto"/>
                <w:kern w:val="2"/>
                <w:sz w:val="24"/>
                <w:szCs w:val="24"/>
                <w:highlight w:val="none"/>
                <w:lang w:val="zh-CN" w:eastAsia="zh-CN" w:bidi="ar-SA"/>
              </w:rPr>
              <w:t>项目的生产对周围企业的影响不大。</w:t>
            </w:r>
          </w:p>
          <w:p>
            <w:pPr>
              <w:pStyle w:val="77"/>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cs="Times New Roman"/>
                <w:color w:val="auto"/>
                <w:kern w:val="2"/>
                <w:sz w:val="24"/>
                <w:szCs w:val="24"/>
                <w:highlight w:val="none"/>
                <w:lang w:val="zh-CN" w:eastAsia="zh-CN" w:bidi="ar-SA"/>
              </w:rPr>
            </w:pPr>
            <w:r>
              <w:rPr>
                <w:rFonts w:hint="default" w:ascii="Times New Roman" w:hAnsi="Times New Roman" w:eastAsia="宋体" w:cs="Times New Roman"/>
                <w:color w:val="auto"/>
                <w:kern w:val="2"/>
                <w:sz w:val="24"/>
                <w:szCs w:val="24"/>
                <w:highlight w:val="none"/>
                <w:lang w:val="zh-CN" w:eastAsia="zh-CN" w:bidi="ar-SA"/>
              </w:rPr>
              <w:t>综上所述，本项目与</w:t>
            </w:r>
            <w:r>
              <w:rPr>
                <w:rFonts w:hint="default" w:ascii="Times New Roman" w:hAnsi="Times New Roman" w:eastAsia="宋体" w:cs="Times New Roman"/>
                <w:color w:val="auto"/>
                <w:kern w:val="2"/>
                <w:sz w:val="24"/>
                <w:szCs w:val="24"/>
                <w:highlight w:val="none"/>
                <w:lang w:val="en-US" w:eastAsia="zh-CN" w:bidi="ar-SA"/>
              </w:rPr>
              <w:t>周边</w:t>
            </w:r>
            <w:r>
              <w:rPr>
                <w:rFonts w:hint="default" w:ascii="Times New Roman" w:hAnsi="Times New Roman" w:eastAsia="宋体" w:cs="Times New Roman"/>
                <w:color w:val="auto"/>
                <w:kern w:val="2"/>
                <w:sz w:val="24"/>
                <w:szCs w:val="24"/>
                <w:highlight w:val="none"/>
                <w:lang w:val="zh-CN" w:eastAsia="zh-CN" w:bidi="ar-SA"/>
              </w:rPr>
              <w:t>环境是相容的。</w:t>
            </w:r>
          </w:p>
          <w:p>
            <w:pPr>
              <w:pStyle w:val="77"/>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cs="Times New Roman"/>
                <w:color w:val="auto"/>
                <w:kern w:val="2"/>
                <w:sz w:val="24"/>
                <w:szCs w:val="24"/>
                <w:highlight w:val="none"/>
                <w:lang w:val="zh-CN" w:eastAsia="zh-CN" w:bidi="ar-SA"/>
              </w:rPr>
            </w:pPr>
          </w:p>
          <w:p>
            <w:pPr>
              <w:pStyle w:val="77"/>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cs="Times New Roman"/>
                <w:color w:val="auto"/>
                <w:kern w:val="2"/>
                <w:sz w:val="24"/>
                <w:szCs w:val="24"/>
                <w:highlight w:val="none"/>
                <w:lang w:val="zh-CN" w:eastAsia="zh-CN" w:bidi="ar-SA"/>
              </w:rPr>
            </w:pPr>
          </w:p>
          <w:p>
            <w:pPr>
              <w:pStyle w:val="77"/>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cs="Times New Roman"/>
                <w:color w:val="auto"/>
                <w:kern w:val="2"/>
                <w:sz w:val="24"/>
                <w:szCs w:val="24"/>
                <w:highlight w:val="none"/>
                <w:lang w:val="zh-CN" w:eastAsia="zh-CN" w:bidi="ar-SA"/>
              </w:rPr>
            </w:pPr>
          </w:p>
          <w:p>
            <w:pPr>
              <w:pStyle w:val="77"/>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0" w:firstLineChars="0"/>
              <w:textAlignment w:val="auto"/>
              <w:rPr>
                <w:rFonts w:hint="eastAsia" w:cs="Times New Roman"/>
                <w:color w:val="auto"/>
                <w:kern w:val="2"/>
                <w:sz w:val="24"/>
                <w:szCs w:val="24"/>
                <w:highlight w:val="none"/>
                <w:lang w:val="zh-CN" w:eastAsia="zh-CN" w:bidi="ar-SA"/>
              </w:rPr>
            </w:pPr>
          </w:p>
          <w:p>
            <w:pPr>
              <w:pStyle w:val="77"/>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cs="Times New Roman"/>
                <w:color w:val="auto"/>
                <w:kern w:val="2"/>
                <w:sz w:val="24"/>
                <w:szCs w:val="24"/>
                <w:highlight w:val="none"/>
                <w:lang w:val="zh-CN" w:eastAsia="zh-CN" w:bidi="ar-SA"/>
              </w:rPr>
            </w:pPr>
          </w:p>
          <w:p>
            <w:pPr>
              <w:pStyle w:val="77"/>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cs="Times New Roman"/>
                <w:color w:val="auto"/>
                <w:kern w:val="2"/>
                <w:sz w:val="24"/>
                <w:szCs w:val="24"/>
                <w:highlight w:val="none"/>
                <w:lang w:val="zh-CN" w:eastAsia="zh-CN" w:bidi="ar-SA"/>
              </w:rPr>
            </w:pPr>
          </w:p>
          <w:p>
            <w:pPr>
              <w:pStyle w:val="77"/>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cs="Times New Roman"/>
                <w:color w:val="auto"/>
                <w:kern w:val="2"/>
                <w:sz w:val="24"/>
                <w:szCs w:val="24"/>
                <w:highlight w:val="none"/>
                <w:lang w:val="zh-CN" w:eastAsia="zh-CN" w:bidi="ar-SA"/>
              </w:rPr>
            </w:pPr>
          </w:p>
          <w:p>
            <w:pPr>
              <w:pStyle w:val="77"/>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default" w:ascii="Times New Roman" w:hAnsi="Times New Roman" w:eastAsia="宋体" w:cs="Times New Roman"/>
                <w:color w:val="auto"/>
                <w:kern w:val="0"/>
                <w:sz w:val="24"/>
                <w:szCs w:val="24"/>
                <w:highlight w:val="none"/>
                <w:lang w:val="en-US" w:eastAsia="zh-CN"/>
              </w:rPr>
            </w:pPr>
          </w:p>
        </w:tc>
      </w:tr>
    </w:tbl>
    <w:p>
      <w:pPr>
        <w:spacing w:line="360" w:lineRule="auto"/>
        <w:outlineLvl w:val="9"/>
        <w:rPr>
          <w:rFonts w:hint="default" w:ascii="Times New Roman" w:hAnsi="Times New Roman" w:eastAsia="宋体" w:cs="Times New Roman"/>
          <w:color w:val="auto"/>
          <w:sz w:val="30"/>
          <w:highlight w:val="none"/>
        </w:rPr>
        <w:sectPr>
          <w:footerReference r:id="rId8" w:type="default"/>
          <w:pgSz w:w="11906" w:h="16838"/>
          <w:pgMar w:top="1701" w:right="1531" w:bottom="1701" w:left="1531" w:header="851" w:footer="1077" w:gutter="0"/>
          <w:pgBorders>
            <w:top w:val="none" w:sz="0" w:space="0"/>
            <w:left w:val="none" w:sz="0" w:space="0"/>
            <w:bottom w:val="none" w:sz="0" w:space="0"/>
            <w:right w:val="none" w:sz="0" w:space="0"/>
          </w:pgBorders>
          <w:pgNumType w:fmt="decimal" w:start="1"/>
          <w:cols w:space="720" w:num="1"/>
          <w:docGrid w:linePitch="312" w:charSpace="0"/>
        </w:sectPr>
      </w:pPr>
    </w:p>
    <w:p>
      <w:pPr>
        <w:pStyle w:val="24"/>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outlineLvl w:val="0"/>
        <w:rPr>
          <w:rFonts w:hint="default" w:ascii="Times New Roman" w:hAnsi="Times New Roman" w:eastAsia="宋体" w:cs="Times New Roman"/>
          <w:snapToGrid w:val="0"/>
          <w:color w:val="auto"/>
          <w:sz w:val="30"/>
          <w:szCs w:val="30"/>
          <w:highlight w:val="none"/>
        </w:rPr>
      </w:pPr>
      <w:bookmarkStart w:id="12" w:name="_Toc22458"/>
      <w:bookmarkStart w:id="13" w:name="_Toc1587"/>
      <w:r>
        <w:rPr>
          <w:rFonts w:hint="default" w:ascii="Times New Roman" w:hAnsi="Times New Roman" w:eastAsia="宋体" w:cs="Times New Roman"/>
          <w:b/>
          <w:bCs/>
          <w:snapToGrid w:val="0"/>
          <w:color w:val="auto"/>
          <w:sz w:val="30"/>
          <w:szCs w:val="30"/>
          <w:highlight w:val="none"/>
        </w:rPr>
        <w:t>二、建设项目工程分析</w:t>
      </w:r>
      <w:bookmarkEnd w:id="12"/>
      <w:bookmarkEnd w:id="13"/>
    </w:p>
    <w:tbl>
      <w:tblPr>
        <w:tblStyle w:val="27"/>
        <w:tblW w:w="894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514"/>
        <w:gridCol w:w="842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39" w:hRule="atLeast"/>
          <w:jc w:val="center"/>
        </w:trPr>
        <w:tc>
          <w:tcPr>
            <w:tcW w:w="514" w:type="dxa"/>
            <w:vAlign w:val="center"/>
          </w:tcPr>
          <w:p>
            <w:pPr>
              <w:pStyle w:val="24"/>
              <w:adjustRightInd w:val="0"/>
              <w:snapToGrid w:val="0"/>
              <w:spacing w:before="0" w:beforeAutospacing="0" w:after="0" w:afterAutospacing="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4"/>
                <w:szCs w:val="24"/>
                <w:highlight w:val="none"/>
              </w:rPr>
              <w:t>建设内容</w:t>
            </w:r>
          </w:p>
        </w:tc>
        <w:tc>
          <w:tcPr>
            <w:tcW w:w="8427" w:type="dxa"/>
            <w:vAlign w:val="top"/>
          </w:tcPr>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color w:val="auto"/>
                <w:kern w:val="2"/>
                <w:sz w:val="24"/>
                <w:szCs w:val="24"/>
                <w:highlight w:val="none"/>
                <w:lang w:val="en-US" w:eastAsia="zh-CN" w:bidi="ar-SA"/>
              </w:rPr>
            </w:pPr>
            <w:r>
              <w:rPr>
                <w:rFonts w:hint="default" w:ascii="Times New Roman" w:hAnsi="Times New Roman" w:eastAsia="宋体" w:cs="Times New Roman"/>
                <w:b/>
                <w:bCs/>
                <w:color w:val="auto"/>
                <w:kern w:val="2"/>
                <w:sz w:val="24"/>
                <w:szCs w:val="24"/>
                <w:highlight w:val="none"/>
                <w:lang w:val="en-US" w:eastAsia="zh-CN" w:bidi="ar-SA"/>
              </w:rPr>
              <w:t>一、项目由来</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cs="Times New Roman"/>
                <w:color w:val="auto"/>
                <w:sz w:val="24"/>
                <w:highlight w:val="none"/>
                <w:lang w:val="en-US" w:eastAsia="zh-CN"/>
              </w:rPr>
            </w:pPr>
            <w:r>
              <w:rPr>
                <w:rFonts w:hint="eastAsia" w:ascii="Times New Roman" w:hAnsi="Times New Roman" w:eastAsia="宋体" w:cs="Times New Roman"/>
                <w:color w:val="auto"/>
                <w:sz w:val="24"/>
                <w:szCs w:val="24"/>
                <w:highlight w:val="none"/>
              </w:rPr>
              <w:t>我国“富煤、贫油、少气”的能源格局，决定了煤炭是我国的主要能源。随着国家节能减排工作力度的不断加大，煤炭工业的可持续发展越来越受到人们的关注。以深加工及转化利用为依托的煤炭高效、洁净、经济利用是未来能源可持续发展系统的核心。</w:t>
            </w:r>
          </w:p>
          <w:p>
            <w:pPr>
              <w:keepNext w:val="0"/>
              <w:keepLines w:val="0"/>
              <w:pageBreakBefore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eastAsia" w:cs="Times New Roman"/>
                <w:color w:val="auto"/>
                <w:sz w:val="24"/>
                <w:highlight w:val="none"/>
                <w:lang w:val="en-US" w:eastAsia="zh-CN"/>
              </w:rPr>
              <w:t>昆明阿拉星新能源开发</w:t>
            </w:r>
            <w:r>
              <w:rPr>
                <w:rFonts w:hint="default" w:ascii="Times New Roman" w:hAnsi="Times New Roman" w:eastAsia="宋体" w:cs="Times New Roman"/>
                <w:color w:val="auto"/>
                <w:sz w:val="24"/>
                <w:highlight w:val="none"/>
                <w:lang w:val="en-US" w:eastAsia="zh-CN"/>
              </w:rPr>
              <w:t>有限公司成立于20</w:t>
            </w:r>
            <w:r>
              <w:rPr>
                <w:rFonts w:hint="eastAsia" w:cs="Times New Roman"/>
                <w:color w:val="auto"/>
                <w:sz w:val="24"/>
                <w:highlight w:val="none"/>
                <w:lang w:val="en-US" w:eastAsia="zh-CN"/>
              </w:rPr>
              <w:t>22</w:t>
            </w:r>
            <w:r>
              <w:rPr>
                <w:rFonts w:hint="default" w:ascii="Times New Roman" w:hAnsi="Times New Roman" w:eastAsia="宋体" w:cs="Times New Roman"/>
                <w:color w:val="auto"/>
                <w:sz w:val="24"/>
                <w:highlight w:val="none"/>
                <w:lang w:val="en-US" w:eastAsia="zh-CN"/>
              </w:rPr>
              <w:t>年0</w:t>
            </w:r>
            <w:r>
              <w:rPr>
                <w:rFonts w:hint="eastAsia" w:cs="Times New Roman"/>
                <w:color w:val="auto"/>
                <w:sz w:val="24"/>
                <w:highlight w:val="none"/>
                <w:lang w:val="en-US" w:eastAsia="zh-CN"/>
              </w:rPr>
              <w:t>4</w:t>
            </w:r>
            <w:r>
              <w:rPr>
                <w:rFonts w:hint="default" w:ascii="Times New Roman" w:hAnsi="Times New Roman" w:eastAsia="宋体" w:cs="Times New Roman"/>
                <w:color w:val="auto"/>
                <w:sz w:val="24"/>
                <w:highlight w:val="none"/>
                <w:lang w:val="en-US" w:eastAsia="zh-CN"/>
              </w:rPr>
              <w:t>月</w:t>
            </w:r>
            <w:r>
              <w:rPr>
                <w:rFonts w:hint="eastAsia" w:cs="Times New Roman"/>
                <w:color w:val="auto"/>
                <w:sz w:val="24"/>
                <w:highlight w:val="none"/>
                <w:lang w:val="en-US" w:eastAsia="zh-CN"/>
              </w:rPr>
              <w:t>12</w:t>
            </w:r>
            <w:r>
              <w:rPr>
                <w:rFonts w:hint="default" w:ascii="Times New Roman" w:hAnsi="Times New Roman" w:eastAsia="宋体" w:cs="Times New Roman"/>
                <w:color w:val="auto"/>
                <w:sz w:val="24"/>
                <w:highlight w:val="none"/>
                <w:lang w:val="en-US" w:eastAsia="zh-CN"/>
              </w:rPr>
              <w:t>日，</w:t>
            </w:r>
            <w:r>
              <w:rPr>
                <w:rFonts w:hint="eastAsia" w:cs="Times New Roman"/>
                <w:color w:val="auto"/>
                <w:sz w:val="24"/>
                <w:highlight w:val="none"/>
                <w:lang w:val="en-US" w:eastAsia="zh-CN"/>
              </w:rPr>
              <w:t>现拟投资3000万元</w:t>
            </w:r>
            <w:r>
              <w:rPr>
                <w:rFonts w:hint="default" w:ascii="Times New Roman" w:hAnsi="Times New Roman" w:eastAsia="宋体" w:cs="Times New Roman"/>
                <w:color w:val="auto"/>
                <w:sz w:val="24"/>
                <w:szCs w:val="24"/>
                <w:highlight w:val="none"/>
                <w:lang w:val="zh-CN"/>
              </w:rPr>
              <w:t>在</w:t>
            </w:r>
            <w:r>
              <w:rPr>
                <w:rFonts w:hint="default" w:ascii="Times New Roman" w:hAnsi="Times New Roman" w:eastAsia="宋体" w:cs="Times New Roman"/>
                <w:color w:val="auto"/>
                <w:sz w:val="24"/>
                <w:szCs w:val="24"/>
                <w:highlight w:val="none"/>
                <w:lang w:val="zh-CN" w:eastAsia="zh-CN"/>
              </w:rPr>
              <w:t>云南省</w:t>
            </w:r>
            <w:r>
              <w:rPr>
                <w:rFonts w:hint="default" w:ascii="Times New Roman" w:hAnsi="Times New Roman" w:eastAsia="宋体" w:cs="Times New Roman"/>
                <w:color w:val="auto"/>
                <w:sz w:val="24"/>
                <w:szCs w:val="24"/>
                <w:highlight w:val="none"/>
                <w:u w:val="none"/>
                <w:lang w:val="en-US" w:eastAsia="zh-CN"/>
              </w:rPr>
              <w:t>昆明市寻甸</w:t>
            </w:r>
            <w:r>
              <w:rPr>
                <w:rFonts w:hint="eastAsia" w:ascii="Times New Roman" w:hAnsi="Times New Roman" w:eastAsia="宋体" w:cs="Times New Roman"/>
                <w:color w:val="auto"/>
                <w:sz w:val="24"/>
                <w:szCs w:val="24"/>
                <w:highlight w:val="none"/>
                <w:u w:val="none"/>
                <w:lang w:val="en-US" w:eastAsia="zh-CN"/>
              </w:rPr>
              <w:t>回族彝族自治县羊街镇新街村委会东山厂旁</w:t>
            </w:r>
            <w:r>
              <w:rPr>
                <w:rFonts w:hint="default" w:ascii="Times New Roman" w:hAnsi="Times New Roman" w:eastAsia="宋体" w:cs="Times New Roman"/>
                <w:color w:val="auto"/>
                <w:sz w:val="24"/>
                <w:szCs w:val="24"/>
                <w:highlight w:val="none"/>
              </w:rPr>
              <w:t>建设“</w:t>
            </w:r>
            <w:r>
              <w:rPr>
                <w:rFonts w:hint="default" w:ascii="Times New Roman" w:hAnsi="Times New Roman" w:eastAsia="宋体" w:cs="Times New Roman"/>
                <w:color w:val="auto"/>
                <w:sz w:val="24"/>
                <w:szCs w:val="24"/>
                <w:highlight w:val="none"/>
                <w:lang w:val="en-US" w:eastAsia="zh-CN"/>
              </w:rPr>
              <w:t>昆明阿拉星新能源开发有限公司褐煤高效洁净利用项目</w:t>
            </w:r>
            <w:r>
              <w:rPr>
                <w:rFonts w:hint="default" w:ascii="Times New Roman" w:hAnsi="Times New Roman" w:eastAsia="宋体" w:cs="Times New Roman"/>
                <w:color w:val="auto"/>
                <w:sz w:val="24"/>
                <w:szCs w:val="24"/>
                <w:highlight w:val="none"/>
              </w:rPr>
              <w:t>”。</w:t>
            </w:r>
          </w:p>
          <w:p>
            <w:pPr>
              <w:snapToGrid w:val="0"/>
              <w:spacing w:line="360" w:lineRule="auto"/>
              <w:ind w:firstLine="480" w:firstLineChars="200"/>
              <w:rPr>
                <w:rFonts w:hint="eastAsia"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2022年</w:t>
            </w:r>
            <w:r>
              <w:rPr>
                <w:rFonts w:hint="eastAsia" w:cs="Times New Roman"/>
                <w:color w:val="auto"/>
                <w:sz w:val="24"/>
                <w:szCs w:val="24"/>
                <w:highlight w:val="none"/>
                <w:lang w:val="en-US" w:eastAsia="zh-CN"/>
              </w:rPr>
              <w:t>7</w:t>
            </w:r>
            <w:r>
              <w:rPr>
                <w:rFonts w:hint="default" w:ascii="Times New Roman" w:hAnsi="Times New Roman" w:eastAsia="宋体" w:cs="Times New Roman"/>
                <w:color w:val="auto"/>
                <w:sz w:val="24"/>
                <w:szCs w:val="24"/>
                <w:highlight w:val="none"/>
                <w:lang w:val="en-US" w:eastAsia="zh-CN"/>
              </w:rPr>
              <w:t>月</w:t>
            </w:r>
            <w:r>
              <w:rPr>
                <w:rFonts w:hint="eastAsia" w:cs="Times New Roman"/>
                <w:color w:val="auto"/>
                <w:sz w:val="24"/>
                <w:szCs w:val="24"/>
                <w:highlight w:val="none"/>
                <w:lang w:val="en-US" w:eastAsia="zh-CN"/>
              </w:rPr>
              <w:t>13</w:t>
            </w:r>
            <w:r>
              <w:rPr>
                <w:rFonts w:hint="default" w:ascii="Times New Roman" w:hAnsi="Times New Roman" w:eastAsia="宋体" w:cs="Times New Roman"/>
                <w:color w:val="auto"/>
                <w:sz w:val="24"/>
                <w:szCs w:val="24"/>
                <w:highlight w:val="none"/>
                <w:lang w:val="en-US" w:eastAsia="zh-CN"/>
              </w:rPr>
              <w:t>日</w:t>
            </w:r>
            <w:r>
              <w:rPr>
                <w:rFonts w:hint="default" w:ascii="Times New Roman" w:hAnsi="Times New Roman" w:eastAsia="宋体" w:cs="Times New Roman"/>
                <w:color w:val="auto"/>
                <w:sz w:val="24"/>
                <w:szCs w:val="24"/>
                <w:highlight w:val="none"/>
              </w:rPr>
              <w:t>，</w:t>
            </w:r>
            <w:r>
              <w:rPr>
                <w:rFonts w:hint="eastAsia" w:cs="Times New Roman"/>
                <w:color w:val="auto"/>
                <w:sz w:val="24"/>
                <w:highlight w:val="none"/>
                <w:lang w:val="en-US" w:eastAsia="zh-CN"/>
              </w:rPr>
              <w:t>昆明阿拉星新能源开发</w:t>
            </w:r>
            <w:r>
              <w:rPr>
                <w:rFonts w:hint="default" w:ascii="Times New Roman" w:hAnsi="Times New Roman" w:eastAsia="宋体" w:cs="Times New Roman"/>
                <w:color w:val="auto"/>
                <w:sz w:val="24"/>
                <w:highlight w:val="none"/>
                <w:lang w:val="en-US" w:eastAsia="zh-CN"/>
              </w:rPr>
              <w:t>有限公司</w:t>
            </w:r>
            <w:r>
              <w:rPr>
                <w:rFonts w:hint="default" w:ascii="Times New Roman" w:hAnsi="Times New Roman" w:eastAsia="宋体" w:cs="Times New Roman"/>
                <w:color w:val="auto"/>
                <w:sz w:val="24"/>
                <w:szCs w:val="24"/>
                <w:highlight w:val="none"/>
              </w:rPr>
              <w:t>取得了</w:t>
            </w:r>
            <w:r>
              <w:rPr>
                <w:rFonts w:hint="default" w:ascii="Times New Roman" w:hAnsi="Times New Roman" w:eastAsia="宋体" w:cs="Times New Roman"/>
                <w:color w:val="auto"/>
                <w:sz w:val="24"/>
                <w:szCs w:val="24"/>
                <w:highlight w:val="none"/>
                <w:lang w:val="en-US" w:eastAsia="zh-CN"/>
              </w:rPr>
              <w:t>寻甸回族彝族自治县发展和改革局</w:t>
            </w:r>
            <w:r>
              <w:rPr>
                <w:rFonts w:hint="default" w:ascii="Times New Roman" w:hAnsi="Times New Roman" w:eastAsia="宋体" w:cs="Times New Roman"/>
                <w:color w:val="auto"/>
                <w:sz w:val="24"/>
                <w:szCs w:val="24"/>
                <w:highlight w:val="none"/>
              </w:rPr>
              <w:t>核发的</w:t>
            </w:r>
            <w:r>
              <w:rPr>
                <w:rFonts w:hint="default" w:ascii="Times New Roman" w:hAnsi="Times New Roman" w:eastAsia="宋体" w:cs="Times New Roman"/>
                <w:color w:val="auto"/>
                <w:sz w:val="24"/>
                <w:szCs w:val="24"/>
                <w:highlight w:val="none"/>
                <w:lang w:val="en-US" w:eastAsia="zh-CN"/>
              </w:rPr>
              <w:t>云南省固定资产投资项目备案证</w:t>
            </w:r>
            <w:r>
              <w:rPr>
                <w:rFonts w:hint="default" w:ascii="Times New Roman" w:hAnsi="Times New Roman" w:eastAsia="宋体" w:cs="Times New Roman"/>
                <w:color w:val="auto"/>
                <w:sz w:val="24"/>
                <w:szCs w:val="24"/>
                <w:highlight w:val="none"/>
              </w:rPr>
              <w:t>，项目代码为：</w:t>
            </w:r>
            <w:r>
              <w:rPr>
                <w:rFonts w:hint="default" w:ascii="Times New Roman" w:hAnsi="Times New Roman" w:eastAsia="宋体" w:cs="Times New Roman"/>
                <w:color w:val="auto"/>
                <w:sz w:val="24"/>
                <w:szCs w:val="24"/>
                <w:highlight w:val="none"/>
                <w:lang w:val="en-US" w:eastAsia="zh-CN"/>
              </w:rPr>
              <w:t>220</w:t>
            </w:r>
            <w:r>
              <w:rPr>
                <w:rFonts w:hint="eastAsia" w:cs="Times New Roman"/>
                <w:color w:val="auto"/>
                <w:sz w:val="24"/>
                <w:szCs w:val="24"/>
                <w:highlight w:val="none"/>
                <w:lang w:val="en-US" w:eastAsia="zh-CN"/>
              </w:rPr>
              <w:t>7</w:t>
            </w:r>
            <w:r>
              <w:rPr>
                <w:rFonts w:hint="default" w:ascii="Times New Roman" w:hAnsi="Times New Roman" w:eastAsia="宋体" w:cs="Times New Roman"/>
                <w:color w:val="auto"/>
                <w:sz w:val="24"/>
                <w:szCs w:val="24"/>
                <w:highlight w:val="none"/>
                <w:lang w:val="en-US" w:eastAsia="zh-CN"/>
              </w:rPr>
              <w:t>-530129-04-0</w:t>
            </w:r>
            <w:r>
              <w:rPr>
                <w:rFonts w:hint="eastAsia" w:cs="Times New Roman"/>
                <w:color w:val="auto"/>
                <w:sz w:val="24"/>
                <w:szCs w:val="24"/>
                <w:highlight w:val="none"/>
                <w:lang w:val="en-US" w:eastAsia="zh-CN"/>
              </w:rPr>
              <w:t>5</w:t>
            </w:r>
            <w:r>
              <w:rPr>
                <w:rFonts w:hint="default" w:ascii="Times New Roman" w:hAnsi="Times New Roman" w:eastAsia="宋体" w:cs="Times New Roman"/>
                <w:color w:val="auto"/>
                <w:sz w:val="24"/>
                <w:szCs w:val="24"/>
                <w:highlight w:val="none"/>
                <w:lang w:val="en-US" w:eastAsia="zh-CN"/>
              </w:rPr>
              <w:t>-</w:t>
            </w:r>
            <w:r>
              <w:rPr>
                <w:rFonts w:hint="eastAsia" w:cs="Times New Roman"/>
                <w:color w:val="auto"/>
                <w:sz w:val="24"/>
                <w:szCs w:val="24"/>
                <w:highlight w:val="none"/>
                <w:lang w:val="en-US" w:eastAsia="zh-CN"/>
              </w:rPr>
              <w:t>250066，项目于2023年7月28日对项目名称、项目总投资及资金来源、建设内容及规模、拟建成时间、拟开工时间、建设地点详情、单位名称进行了变更。</w:t>
            </w:r>
            <w:r>
              <w:rPr>
                <w:rFonts w:hint="eastAsia"/>
                <w:color w:val="auto"/>
                <w:sz w:val="24"/>
                <w:lang w:val="zh-CN"/>
              </w:rPr>
              <w:t>项目建成后主要以碳制品生产为主。项目占地面积</w:t>
            </w:r>
            <w:r>
              <w:rPr>
                <w:rFonts w:hint="eastAsia" w:cs="宋体"/>
                <w:color w:val="auto"/>
                <w:sz w:val="24"/>
                <w:lang w:val="en-US" w:eastAsia="zh-CN"/>
              </w:rPr>
              <w:t>4950</w:t>
            </w:r>
            <w:r>
              <w:rPr>
                <w:rFonts w:hint="default"/>
                <w:color w:val="auto"/>
                <w:sz w:val="24"/>
                <w:lang w:val="zh-CN"/>
              </w:rPr>
              <w:t>m</w:t>
            </w:r>
            <w:r>
              <w:rPr>
                <w:rFonts w:hint="default"/>
                <w:color w:val="auto"/>
                <w:sz w:val="24"/>
                <w:vertAlign w:val="superscript"/>
                <w:lang w:val="zh-CN"/>
              </w:rPr>
              <w:t>2</w:t>
            </w:r>
            <w:r>
              <w:rPr>
                <w:rFonts w:hint="eastAsia"/>
                <w:color w:val="auto"/>
                <w:sz w:val="24"/>
                <w:vertAlign w:val="baseline"/>
                <w:lang w:val="zh-CN"/>
              </w:rPr>
              <w:t>（</w:t>
            </w:r>
            <w:r>
              <w:rPr>
                <w:rFonts w:hint="eastAsia"/>
                <w:color w:val="auto"/>
                <w:sz w:val="24"/>
                <w:vertAlign w:val="baseline"/>
                <w:lang w:val="en-US" w:eastAsia="zh-CN"/>
              </w:rPr>
              <w:t>7.43亩</w:t>
            </w:r>
            <w:r>
              <w:rPr>
                <w:rFonts w:hint="eastAsia"/>
                <w:color w:val="auto"/>
                <w:sz w:val="24"/>
                <w:vertAlign w:val="baseline"/>
                <w:lang w:val="zh-CN"/>
              </w:rPr>
              <w:t>），</w:t>
            </w:r>
            <w:r>
              <w:rPr>
                <w:rFonts w:hint="eastAsia" w:cs="宋体"/>
                <w:color w:val="auto"/>
                <w:sz w:val="24"/>
              </w:rPr>
              <w:t>建筑面积</w:t>
            </w:r>
            <w:r>
              <w:rPr>
                <w:rFonts w:hint="eastAsia" w:cs="宋体"/>
                <w:color w:val="auto"/>
                <w:sz w:val="24"/>
                <w:lang w:val="en-US" w:eastAsia="zh-CN"/>
              </w:rPr>
              <w:t>4950</w:t>
            </w:r>
            <w:r>
              <w:rPr>
                <w:rFonts w:hint="eastAsia" w:cs="宋体"/>
                <w:color w:val="auto"/>
                <w:sz w:val="24"/>
              </w:rPr>
              <w:t>m</w:t>
            </w:r>
            <w:r>
              <w:rPr>
                <w:rFonts w:hint="eastAsia" w:cs="宋体"/>
                <w:color w:val="auto"/>
                <w:sz w:val="24"/>
                <w:vertAlign w:val="superscript"/>
              </w:rPr>
              <w:t>2</w:t>
            </w:r>
            <w:r>
              <w:rPr>
                <w:rFonts w:hint="eastAsia"/>
                <w:color w:val="auto"/>
                <w:sz w:val="24"/>
                <w:lang w:val="zh-CN"/>
              </w:rPr>
              <w:t>。本项目建成后年产</w:t>
            </w:r>
            <w:r>
              <w:rPr>
                <w:rFonts w:hint="eastAsia"/>
                <w:color w:val="auto"/>
                <w:sz w:val="24"/>
                <w:lang w:val="en-US" w:eastAsia="zh-CN"/>
              </w:rPr>
              <w:t>5万吨农业碳基肥和5万吨碳制品</w:t>
            </w:r>
            <w:r>
              <w:rPr>
                <w:rFonts w:hint="eastAsia"/>
                <w:color w:val="auto"/>
                <w:sz w:val="24"/>
                <w:lang w:val="zh-CN"/>
              </w:rPr>
              <w:t>。</w:t>
            </w:r>
          </w:p>
          <w:p>
            <w:pPr>
              <w:snapToGrid w:val="0"/>
              <w:spacing w:line="360" w:lineRule="auto"/>
              <w:ind w:firstLine="480" w:firstLineChars="200"/>
              <w:rPr>
                <w:rFonts w:hint="default" w:ascii="Times New Roman" w:hAnsi="Times New Roman" w:eastAsia="宋体" w:cs="Times New Roman"/>
                <w:b/>
                <w:bCs w:val="0"/>
                <w:color w:val="auto"/>
                <w:sz w:val="24"/>
                <w:szCs w:val="24"/>
                <w:highlight w:val="none"/>
                <w:lang w:val="en-US" w:eastAsia="zh-CN"/>
              </w:rPr>
            </w:pPr>
            <w:r>
              <w:rPr>
                <w:rFonts w:hint="default" w:ascii="Times New Roman" w:hAnsi="Times New Roman" w:eastAsia="宋体" w:cs="Times New Roman"/>
                <w:color w:val="auto"/>
                <w:kern w:val="0"/>
                <w:sz w:val="24"/>
                <w:szCs w:val="24"/>
                <w:highlight w:val="none"/>
                <w:lang w:val="en-US" w:eastAsia="zh-CN" w:bidi="ar"/>
              </w:rPr>
              <w:t>根据《中华人民共和国环境保护法》、《中华人民共和国环境影响评价法》、《建设项目环境保护管理条例》和《云南省建设项目环境保护管理规定》的规定，建设项目必须履行环境影响评价制度。根据《建设项目环境影响评价分类管理名录》（2021年版）等有关法律、法规的要求，项目属于“</w:t>
            </w:r>
            <w:r>
              <w:rPr>
                <w:rFonts w:hint="eastAsia" w:cs="Times New Roman"/>
                <w:color w:val="auto"/>
                <w:sz w:val="24"/>
                <w:szCs w:val="24"/>
                <w:highlight w:val="none"/>
                <w:lang w:val="en-US" w:eastAsia="zh-CN"/>
              </w:rPr>
              <w:t>二十二</w:t>
            </w:r>
            <w:r>
              <w:rPr>
                <w:rFonts w:hint="default" w:ascii="Times New Roman" w:hAnsi="Times New Roman" w:eastAsia="宋体" w:cs="Times New Roman"/>
                <w:color w:val="auto"/>
                <w:sz w:val="24"/>
                <w:szCs w:val="24"/>
                <w:highlight w:val="none"/>
                <w:lang w:val="en-US" w:eastAsia="zh-CN"/>
              </w:rPr>
              <w:t>、</w:t>
            </w:r>
            <w:r>
              <w:rPr>
                <w:rFonts w:hint="eastAsia" w:cs="Times New Roman"/>
                <w:color w:val="auto"/>
                <w:sz w:val="24"/>
                <w:szCs w:val="24"/>
                <w:highlight w:val="none"/>
                <w:lang w:val="en-US" w:eastAsia="zh-CN"/>
              </w:rPr>
              <w:t>石油、煤炭及其他燃料加工业42煤炭加工252  其他煤炭加工</w:t>
            </w:r>
            <w:r>
              <w:rPr>
                <w:rFonts w:hint="default" w:ascii="Times New Roman" w:hAnsi="Times New Roman" w:eastAsia="宋体" w:cs="Times New Roman"/>
                <w:color w:val="auto"/>
                <w:kern w:val="0"/>
                <w:sz w:val="24"/>
                <w:szCs w:val="24"/>
                <w:highlight w:val="none"/>
                <w:lang w:val="en-US" w:eastAsia="zh-CN" w:bidi="ar"/>
              </w:rPr>
              <w:t>”，需编制环境影响评价报告表。为此，</w:t>
            </w:r>
            <w:r>
              <w:rPr>
                <w:rFonts w:hint="eastAsia" w:cs="Times New Roman"/>
                <w:color w:val="auto"/>
                <w:sz w:val="24"/>
                <w:highlight w:val="none"/>
                <w:lang w:val="en-US" w:eastAsia="zh-CN"/>
              </w:rPr>
              <w:t>昆明阿拉星新能源开发</w:t>
            </w:r>
            <w:r>
              <w:rPr>
                <w:rFonts w:hint="default" w:ascii="Times New Roman" w:hAnsi="Times New Roman" w:eastAsia="宋体" w:cs="Times New Roman"/>
                <w:color w:val="auto"/>
                <w:sz w:val="24"/>
                <w:highlight w:val="none"/>
                <w:lang w:val="en-US" w:eastAsia="zh-CN"/>
              </w:rPr>
              <w:t>有限公司</w:t>
            </w:r>
            <w:r>
              <w:rPr>
                <w:rFonts w:hint="default" w:ascii="Times New Roman" w:hAnsi="Times New Roman" w:eastAsia="宋体" w:cs="Times New Roman"/>
                <w:color w:val="auto"/>
                <w:kern w:val="0"/>
                <w:sz w:val="24"/>
                <w:szCs w:val="24"/>
                <w:highlight w:val="none"/>
                <w:lang w:val="en-US" w:eastAsia="zh-CN" w:bidi="ar"/>
              </w:rPr>
              <w:t>委托</w:t>
            </w:r>
            <w:r>
              <w:rPr>
                <w:rFonts w:hint="eastAsia" w:cs="Times New Roman"/>
                <w:color w:val="auto"/>
                <w:kern w:val="0"/>
                <w:sz w:val="24"/>
                <w:szCs w:val="24"/>
                <w:highlight w:val="none"/>
                <w:lang w:val="en-US" w:eastAsia="zh-CN" w:bidi="ar"/>
              </w:rPr>
              <w:t>我公司</w:t>
            </w:r>
            <w:r>
              <w:rPr>
                <w:rFonts w:hint="default" w:ascii="Times New Roman" w:hAnsi="Times New Roman" w:eastAsia="宋体" w:cs="Times New Roman"/>
                <w:color w:val="auto"/>
                <w:kern w:val="0"/>
                <w:sz w:val="24"/>
                <w:szCs w:val="24"/>
                <w:highlight w:val="none"/>
                <w:lang w:val="en-US" w:eastAsia="zh-CN" w:bidi="ar"/>
              </w:rPr>
              <w:t>承担该项目的环境影响报告表编制工作（委托书见附件1）。我单位接受委托后，根据国家建设项目环境管理</w:t>
            </w:r>
            <w:r>
              <w:rPr>
                <w:rFonts w:hint="default" w:ascii="Times New Roman" w:hAnsi="Times New Roman" w:eastAsia="宋体" w:cs="Times New Roman"/>
                <w:color w:val="auto"/>
                <w:sz w:val="24"/>
                <w:szCs w:val="24"/>
                <w:highlight w:val="none"/>
              </w:rPr>
              <w:t>的有关规定，对项目建设地周围环境状况进行了实地调查，收集及核实了当地有关环境资料，按照环境影响评价有关技术规范编制了《</w:t>
            </w:r>
            <w:r>
              <w:rPr>
                <w:rFonts w:hint="default" w:ascii="Times New Roman" w:hAnsi="Times New Roman" w:eastAsia="宋体" w:cs="Times New Roman"/>
                <w:color w:val="auto"/>
                <w:sz w:val="24"/>
                <w:szCs w:val="24"/>
                <w:highlight w:val="none"/>
                <w:lang w:val="en-US" w:eastAsia="zh-CN"/>
              </w:rPr>
              <w:t>昆明阿拉星新能源开发有限公司褐煤高效洁净利用项目</w:t>
            </w:r>
            <w:r>
              <w:rPr>
                <w:rFonts w:hint="default" w:ascii="Times New Roman" w:hAnsi="Times New Roman" w:eastAsia="宋体" w:cs="Times New Roman"/>
                <w:color w:val="auto"/>
                <w:sz w:val="24"/>
                <w:szCs w:val="24"/>
                <w:highlight w:val="none"/>
              </w:rPr>
              <w:t>环境影响报告表》，供建设单位上报审批</w:t>
            </w:r>
            <w:r>
              <w:rPr>
                <w:rFonts w:hint="default" w:ascii="Times New Roman" w:hAnsi="Times New Roman" w:eastAsia="宋体" w:cs="Times New Roman"/>
                <w:color w:val="auto"/>
                <w:sz w:val="24"/>
                <w:szCs w:val="24"/>
                <w:highlight w:val="none"/>
                <w:lang w:eastAsia="zh-CN"/>
              </w:rPr>
              <w:t>。</w:t>
            </w:r>
          </w:p>
          <w:p>
            <w:pPr>
              <w:pStyle w:val="11"/>
              <w:keepNext w:val="0"/>
              <w:keepLines w:val="0"/>
              <w:pageBreakBefore w:val="0"/>
              <w:widowControl w:val="0"/>
              <w:tabs>
                <w:tab w:val="center" w:pos="4360"/>
              </w:tabs>
              <w:kinsoku/>
              <w:wordWrap/>
              <w:overflowPunct/>
              <w:topLinePunct w:val="0"/>
              <w:autoSpaceDE/>
              <w:autoSpaceDN/>
              <w:bidi w:val="0"/>
              <w:spacing w:line="360" w:lineRule="auto"/>
              <w:ind w:firstLine="482"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b/>
                <w:bCs w:val="0"/>
                <w:color w:val="auto"/>
                <w:sz w:val="24"/>
                <w:szCs w:val="24"/>
                <w:highlight w:val="none"/>
                <w:lang w:val="en-US" w:eastAsia="zh-CN"/>
              </w:rPr>
              <w:t>二、</w:t>
            </w:r>
            <w:r>
              <w:rPr>
                <w:rFonts w:hint="default" w:ascii="Times New Roman" w:hAnsi="Times New Roman" w:eastAsia="宋体" w:cs="Times New Roman"/>
                <w:b/>
                <w:color w:val="auto"/>
                <w:sz w:val="24"/>
                <w:szCs w:val="24"/>
                <w:highlight w:val="none"/>
              </w:rPr>
              <w:t>工程内容及规模</w:t>
            </w:r>
          </w:p>
          <w:p>
            <w:pPr>
              <w:pStyle w:val="17"/>
              <w:adjustRightInd w:val="0"/>
              <w:snapToGrid w:val="0"/>
              <w:spacing w:line="360" w:lineRule="auto"/>
              <w:ind w:firstLine="482" w:firstLineChars="200"/>
              <w:rPr>
                <w:rFonts w:hint="eastAsia" w:ascii="Times New Roman" w:hAnsi="Times New Roman" w:eastAsia="宋体" w:cs="Times New Roman"/>
                <w:b/>
                <w:color w:val="auto"/>
                <w:sz w:val="24"/>
                <w:lang w:eastAsia="zh-CN"/>
              </w:rPr>
            </w:pPr>
            <w:r>
              <w:rPr>
                <w:rFonts w:hint="default" w:ascii="Times New Roman" w:hAnsi="Times New Roman" w:eastAsia="宋体" w:cs="Times New Roman"/>
                <w:b/>
                <w:color w:val="auto"/>
                <w:sz w:val="24"/>
              </w:rPr>
              <w:t>1、</w:t>
            </w:r>
            <w:r>
              <w:rPr>
                <w:rFonts w:hint="eastAsia" w:ascii="Times New Roman" w:hAnsi="Times New Roman" w:cs="Times New Roman"/>
                <w:b/>
                <w:color w:val="auto"/>
                <w:sz w:val="24"/>
                <w:lang w:eastAsia="zh-CN"/>
              </w:rPr>
              <w:t>项目概况</w:t>
            </w:r>
          </w:p>
          <w:p>
            <w:pPr>
              <w:snapToGrid w:val="0"/>
              <w:spacing w:line="360" w:lineRule="auto"/>
              <w:ind w:firstLine="480" w:firstLineChars="200"/>
              <w:rPr>
                <w:color w:val="auto"/>
                <w:sz w:val="24"/>
              </w:rPr>
            </w:pPr>
            <w:r>
              <w:rPr>
                <w:color w:val="auto"/>
                <w:sz w:val="24"/>
              </w:rPr>
              <w:t>项目名称：</w:t>
            </w:r>
            <w:r>
              <w:rPr>
                <w:rFonts w:hint="default" w:ascii="Times New Roman" w:hAnsi="Times New Roman" w:eastAsia="宋体" w:cs="Times New Roman"/>
                <w:color w:val="auto"/>
                <w:sz w:val="24"/>
                <w:szCs w:val="24"/>
                <w:highlight w:val="none"/>
                <w:lang w:val="en-US" w:eastAsia="zh-CN"/>
              </w:rPr>
              <w:t>昆明阿拉星新能源开发有限公司褐煤高效洁净利用项目</w:t>
            </w:r>
          </w:p>
          <w:p>
            <w:pPr>
              <w:adjustRightInd w:val="0"/>
              <w:snapToGrid w:val="0"/>
              <w:spacing w:line="360" w:lineRule="auto"/>
              <w:ind w:firstLine="480" w:firstLineChars="200"/>
              <w:rPr>
                <w:color w:val="auto"/>
                <w:sz w:val="24"/>
              </w:rPr>
            </w:pPr>
            <w:r>
              <w:rPr>
                <w:color w:val="auto"/>
                <w:sz w:val="24"/>
              </w:rPr>
              <w:t>项目建设地点：</w:t>
            </w:r>
            <w:r>
              <w:rPr>
                <w:rFonts w:hint="default" w:ascii="Times New Roman" w:hAnsi="Times New Roman" w:eastAsia="宋体" w:cs="Times New Roman"/>
                <w:color w:val="auto"/>
                <w:sz w:val="24"/>
                <w:szCs w:val="24"/>
                <w:highlight w:val="none"/>
                <w:u w:val="none"/>
                <w:lang w:val="en-US" w:eastAsia="zh-CN"/>
              </w:rPr>
              <w:t>云南省昆明市寻甸</w:t>
            </w:r>
            <w:r>
              <w:rPr>
                <w:rFonts w:hint="eastAsia" w:ascii="Times New Roman" w:hAnsi="Times New Roman" w:eastAsia="宋体" w:cs="Times New Roman"/>
                <w:color w:val="auto"/>
                <w:sz w:val="24"/>
                <w:szCs w:val="24"/>
                <w:highlight w:val="none"/>
                <w:u w:val="none"/>
                <w:lang w:val="en-US" w:eastAsia="zh-CN"/>
              </w:rPr>
              <w:t>回族彝族自治县羊街镇新街村委会东山厂旁</w:t>
            </w:r>
            <w:r>
              <w:rPr>
                <w:rFonts w:hint="eastAsia"/>
                <w:color w:val="auto"/>
                <w:sz w:val="24"/>
              </w:rPr>
              <w:t>，地理位置中心坐标东</w:t>
            </w:r>
            <w:r>
              <w:rPr>
                <w:color w:val="auto"/>
                <w:sz w:val="24"/>
              </w:rPr>
              <w:t>经</w:t>
            </w:r>
            <w:r>
              <w:rPr>
                <w:rFonts w:hint="eastAsia"/>
                <w:color w:val="auto"/>
                <w:sz w:val="24"/>
                <w:lang w:val="en-US" w:eastAsia="zh-CN"/>
              </w:rPr>
              <w:t>103</w:t>
            </w:r>
            <w:r>
              <w:rPr>
                <w:color w:val="auto"/>
                <w:sz w:val="24"/>
              </w:rPr>
              <w:t>°</w:t>
            </w:r>
            <w:r>
              <w:rPr>
                <w:rFonts w:hint="eastAsia"/>
                <w:color w:val="auto"/>
                <w:sz w:val="24"/>
                <w:lang w:val="en-US" w:eastAsia="zh-CN"/>
              </w:rPr>
              <w:t>9</w:t>
            </w:r>
            <w:r>
              <w:rPr>
                <w:color w:val="auto"/>
                <w:sz w:val="24"/>
              </w:rPr>
              <w:t>′</w:t>
            </w:r>
            <w:r>
              <w:rPr>
                <w:rFonts w:hint="eastAsia"/>
                <w:color w:val="auto"/>
                <w:sz w:val="24"/>
                <w:lang w:val="en-US" w:eastAsia="zh-CN"/>
              </w:rPr>
              <w:t>5.526</w:t>
            </w:r>
            <w:r>
              <w:rPr>
                <w:color w:val="auto"/>
                <w:sz w:val="24"/>
              </w:rPr>
              <w:t>″，北纬25°</w:t>
            </w:r>
            <w:r>
              <w:rPr>
                <w:rFonts w:hint="eastAsia"/>
                <w:color w:val="auto"/>
                <w:sz w:val="24"/>
                <w:lang w:val="en-US" w:eastAsia="zh-CN"/>
              </w:rPr>
              <w:t>28</w:t>
            </w:r>
            <w:r>
              <w:rPr>
                <w:color w:val="auto"/>
                <w:sz w:val="24"/>
              </w:rPr>
              <w:t>′</w:t>
            </w:r>
            <w:r>
              <w:rPr>
                <w:rFonts w:hint="eastAsia"/>
                <w:color w:val="auto"/>
                <w:sz w:val="24"/>
                <w:lang w:val="en-US" w:eastAsia="zh-CN"/>
              </w:rPr>
              <w:t>35.554</w:t>
            </w:r>
            <w:r>
              <w:rPr>
                <w:color w:val="auto"/>
                <w:sz w:val="24"/>
              </w:rPr>
              <w:t>″。</w:t>
            </w:r>
          </w:p>
          <w:p>
            <w:pPr>
              <w:adjustRightInd w:val="0"/>
              <w:snapToGrid w:val="0"/>
              <w:spacing w:line="360" w:lineRule="auto"/>
              <w:ind w:firstLine="480" w:firstLineChars="200"/>
              <w:rPr>
                <w:rFonts w:hint="eastAsia" w:cs="宋体"/>
                <w:color w:val="auto"/>
                <w:sz w:val="24"/>
              </w:rPr>
            </w:pPr>
            <w:r>
              <w:rPr>
                <w:color w:val="auto"/>
                <w:sz w:val="24"/>
              </w:rPr>
              <w:t>建设单位：</w:t>
            </w:r>
            <w:r>
              <w:rPr>
                <w:rFonts w:hint="default" w:ascii="Times New Roman" w:hAnsi="Times New Roman" w:eastAsia="宋体" w:cs="Times New Roman"/>
                <w:color w:val="auto"/>
                <w:sz w:val="24"/>
                <w:szCs w:val="24"/>
                <w:highlight w:val="none"/>
                <w:lang w:val="en-US" w:eastAsia="zh-CN"/>
              </w:rPr>
              <w:t>昆明阿拉星新能源开发有限公司</w:t>
            </w:r>
          </w:p>
          <w:p>
            <w:pPr>
              <w:adjustRightInd w:val="0"/>
              <w:snapToGrid w:val="0"/>
              <w:spacing w:line="360" w:lineRule="auto"/>
              <w:ind w:firstLine="480" w:firstLineChars="200"/>
              <w:rPr>
                <w:color w:val="auto"/>
                <w:sz w:val="24"/>
              </w:rPr>
            </w:pPr>
            <w:r>
              <w:rPr>
                <w:color w:val="auto"/>
                <w:sz w:val="24"/>
              </w:rPr>
              <w:t>建设性质：新建</w:t>
            </w:r>
          </w:p>
          <w:p>
            <w:pPr>
              <w:adjustRightInd w:val="0"/>
              <w:snapToGrid w:val="0"/>
              <w:spacing w:line="360" w:lineRule="auto"/>
              <w:ind w:firstLine="480" w:firstLineChars="200"/>
              <w:rPr>
                <w:color w:val="FF0000"/>
                <w:sz w:val="24"/>
              </w:rPr>
            </w:pPr>
            <w:r>
              <w:rPr>
                <w:color w:val="auto"/>
                <w:sz w:val="24"/>
              </w:rPr>
              <w:t>项目投资：</w:t>
            </w:r>
            <w:r>
              <w:rPr>
                <w:rFonts w:hint="default" w:ascii="Times New Roman" w:hAnsi="Times New Roman" w:eastAsia="宋体" w:cs="Times New Roman"/>
                <w:color w:val="auto"/>
                <w:sz w:val="24"/>
                <w:highlight w:val="none"/>
              </w:rPr>
              <w:t>项目总投资</w:t>
            </w:r>
            <w:r>
              <w:rPr>
                <w:rFonts w:hint="eastAsia" w:cs="Times New Roman"/>
                <w:color w:val="auto"/>
                <w:sz w:val="24"/>
                <w:szCs w:val="24"/>
                <w:highlight w:val="none"/>
                <w:lang w:val="en-US" w:eastAsia="zh-CN"/>
              </w:rPr>
              <w:t>3000</w:t>
            </w:r>
            <w:r>
              <w:rPr>
                <w:rFonts w:hint="default" w:ascii="Times New Roman" w:hAnsi="Times New Roman" w:eastAsia="宋体" w:cs="Times New Roman"/>
                <w:color w:val="auto"/>
                <w:sz w:val="24"/>
                <w:highlight w:val="none"/>
              </w:rPr>
              <w:t>万元，</w:t>
            </w:r>
            <w:r>
              <w:rPr>
                <w:rFonts w:hint="default" w:ascii="Times New Roman" w:hAnsi="Times New Roman" w:eastAsia="宋体" w:cs="Times New Roman"/>
                <w:color w:val="auto"/>
                <w:sz w:val="24"/>
                <w:highlight w:val="none"/>
                <w:lang w:val="en-US" w:eastAsia="zh-CN"/>
              </w:rPr>
              <w:t>其中环保</w:t>
            </w:r>
            <w:r>
              <w:rPr>
                <w:rFonts w:hint="default" w:ascii="Times New Roman" w:hAnsi="Times New Roman" w:eastAsia="宋体" w:cs="Times New Roman"/>
                <w:color w:val="auto"/>
                <w:sz w:val="24"/>
                <w:highlight w:val="none"/>
              </w:rPr>
              <w:t>投资</w:t>
            </w:r>
            <w:r>
              <w:rPr>
                <w:rFonts w:hint="eastAsia" w:cs="Times New Roman"/>
                <w:color w:val="auto"/>
                <w:sz w:val="24"/>
                <w:highlight w:val="none"/>
                <w:lang w:val="en-US" w:eastAsia="zh-CN"/>
              </w:rPr>
              <w:t>48.1</w:t>
            </w:r>
            <w:r>
              <w:rPr>
                <w:rFonts w:hint="default" w:ascii="Times New Roman" w:hAnsi="Times New Roman" w:eastAsia="宋体" w:cs="Times New Roman"/>
                <w:color w:val="auto"/>
                <w:sz w:val="24"/>
                <w:highlight w:val="none"/>
              </w:rPr>
              <w:t>万元，占总投资的</w:t>
            </w:r>
            <w:r>
              <w:rPr>
                <w:rFonts w:hint="eastAsia" w:cs="Times New Roman"/>
                <w:color w:val="auto"/>
                <w:sz w:val="24"/>
                <w:highlight w:val="none"/>
                <w:lang w:val="en-US" w:eastAsia="zh-CN"/>
              </w:rPr>
              <w:t>1.60</w:t>
            </w:r>
            <w:r>
              <w:rPr>
                <w:rFonts w:hint="default" w:ascii="Times New Roman" w:hAnsi="Times New Roman" w:eastAsia="宋体" w:cs="Times New Roman"/>
                <w:color w:val="auto"/>
                <w:sz w:val="24"/>
                <w:highlight w:val="none"/>
              </w:rPr>
              <w:t>%</w:t>
            </w:r>
            <w:r>
              <w:rPr>
                <w:color w:val="auto"/>
                <w:sz w:val="24"/>
              </w:rPr>
              <w:t>。</w:t>
            </w:r>
          </w:p>
          <w:p>
            <w:pPr>
              <w:snapToGrid w:val="0"/>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eastAsia"/>
                <w:color w:val="auto"/>
                <w:sz w:val="24"/>
              </w:rPr>
              <w:t>建设规模：</w:t>
            </w:r>
            <w:r>
              <w:rPr>
                <w:rFonts w:hint="eastAsia"/>
                <w:color w:val="auto"/>
                <w:sz w:val="24"/>
                <w:lang w:val="zh-CN"/>
              </w:rPr>
              <w:t>项目占地面积</w:t>
            </w:r>
            <w:r>
              <w:rPr>
                <w:rFonts w:hint="eastAsia" w:cs="宋体"/>
                <w:color w:val="auto"/>
                <w:sz w:val="24"/>
                <w:lang w:val="en-US" w:eastAsia="zh-CN"/>
              </w:rPr>
              <w:t>4950</w:t>
            </w:r>
            <w:r>
              <w:rPr>
                <w:rFonts w:hint="default"/>
                <w:color w:val="auto"/>
                <w:sz w:val="24"/>
                <w:lang w:val="zh-CN"/>
              </w:rPr>
              <w:t>m</w:t>
            </w:r>
            <w:r>
              <w:rPr>
                <w:rFonts w:hint="default"/>
                <w:color w:val="auto"/>
                <w:sz w:val="24"/>
                <w:vertAlign w:val="superscript"/>
                <w:lang w:val="zh-CN"/>
              </w:rPr>
              <w:t>2</w:t>
            </w:r>
            <w:r>
              <w:rPr>
                <w:rFonts w:hint="eastAsia"/>
                <w:color w:val="auto"/>
                <w:sz w:val="24"/>
                <w:vertAlign w:val="baseline"/>
                <w:lang w:val="zh-CN"/>
              </w:rPr>
              <w:t>，</w:t>
            </w:r>
            <w:r>
              <w:rPr>
                <w:rFonts w:hint="eastAsia" w:cs="宋体"/>
                <w:color w:val="auto"/>
                <w:sz w:val="24"/>
              </w:rPr>
              <w:t>建筑面积</w:t>
            </w:r>
            <w:r>
              <w:rPr>
                <w:rFonts w:hint="eastAsia" w:cs="宋体"/>
                <w:color w:val="auto"/>
                <w:sz w:val="24"/>
                <w:lang w:val="en-US" w:eastAsia="zh-CN"/>
              </w:rPr>
              <w:t>4950</w:t>
            </w:r>
            <w:r>
              <w:rPr>
                <w:rFonts w:hint="eastAsia" w:cs="宋体"/>
                <w:color w:val="auto"/>
                <w:sz w:val="24"/>
              </w:rPr>
              <w:t>m</w:t>
            </w:r>
            <w:r>
              <w:rPr>
                <w:rFonts w:hint="eastAsia" w:cs="宋体"/>
                <w:color w:val="auto"/>
                <w:sz w:val="24"/>
                <w:vertAlign w:val="superscript"/>
              </w:rPr>
              <w:t>2</w:t>
            </w:r>
            <w:r>
              <w:rPr>
                <w:rFonts w:hint="eastAsia"/>
                <w:color w:val="auto"/>
                <w:sz w:val="24"/>
                <w:lang w:val="zh-CN"/>
              </w:rPr>
              <w:t>。项目建成后年产</w:t>
            </w:r>
            <w:r>
              <w:rPr>
                <w:rFonts w:hint="eastAsia"/>
                <w:color w:val="auto"/>
                <w:sz w:val="24"/>
                <w:lang w:val="en-US" w:eastAsia="zh-CN"/>
              </w:rPr>
              <w:t>5万吨农业碳基肥和5万吨碳制品</w:t>
            </w:r>
            <w:r>
              <w:rPr>
                <w:rFonts w:hint="eastAsia"/>
                <w:color w:val="auto"/>
                <w:sz w:val="24"/>
                <w:lang w:val="zh-CN"/>
              </w:rPr>
              <w:t>。</w:t>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val="0"/>
                <w:color w:val="auto"/>
                <w:sz w:val="24"/>
                <w:szCs w:val="24"/>
                <w:highlight w:val="none"/>
                <w:lang w:val="en-US" w:eastAsia="zh-CN"/>
              </w:rPr>
            </w:pPr>
            <w:r>
              <w:rPr>
                <w:rFonts w:hint="default" w:ascii="Times New Roman" w:hAnsi="Times New Roman" w:eastAsia="宋体" w:cs="Times New Roman"/>
                <w:b/>
                <w:bCs w:val="0"/>
                <w:color w:val="auto"/>
                <w:sz w:val="24"/>
                <w:szCs w:val="24"/>
                <w:highlight w:val="none"/>
                <w:lang w:val="en-US" w:eastAsia="zh-CN"/>
              </w:rPr>
              <w:t>2、项目建设内容及规模</w:t>
            </w:r>
          </w:p>
          <w:p>
            <w:pPr>
              <w:snapToGrid w:val="0"/>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eastAsia"/>
                <w:color w:val="auto"/>
                <w:sz w:val="24"/>
                <w:lang w:val="zh-CN"/>
              </w:rPr>
              <w:t>项目占地面积</w:t>
            </w:r>
            <w:r>
              <w:rPr>
                <w:rFonts w:hint="eastAsia" w:cs="宋体"/>
                <w:color w:val="auto"/>
                <w:sz w:val="24"/>
                <w:lang w:val="en-US" w:eastAsia="zh-CN"/>
              </w:rPr>
              <w:t>4950</w:t>
            </w:r>
            <w:r>
              <w:rPr>
                <w:rFonts w:hint="default"/>
                <w:color w:val="auto"/>
                <w:sz w:val="24"/>
                <w:lang w:val="zh-CN"/>
              </w:rPr>
              <w:t>m</w:t>
            </w:r>
            <w:r>
              <w:rPr>
                <w:rFonts w:hint="default"/>
                <w:color w:val="auto"/>
                <w:sz w:val="24"/>
                <w:vertAlign w:val="superscript"/>
                <w:lang w:val="zh-CN"/>
              </w:rPr>
              <w:t>2</w:t>
            </w:r>
            <w:r>
              <w:rPr>
                <w:rFonts w:hint="eastAsia"/>
                <w:color w:val="auto"/>
                <w:sz w:val="24"/>
                <w:vertAlign w:val="baseline"/>
                <w:lang w:val="zh-CN"/>
              </w:rPr>
              <w:t>，</w:t>
            </w:r>
            <w:r>
              <w:rPr>
                <w:rFonts w:hint="eastAsia" w:cs="宋体"/>
                <w:color w:val="auto"/>
                <w:sz w:val="24"/>
              </w:rPr>
              <w:t>建筑面积</w:t>
            </w:r>
            <w:r>
              <w:rPr>
                <w:rFonts w:hint="eastAsia" w:cs="宋体"/>
                <w:color w:val="auto"/>
                <w:sz w:val="24"/>
                <w:lang w:val="en-US" w:eastAsia="zh-CN"/>
              </w:rPr>
              <w:t>4950</w:t>
            </w:r>
            <w:r>
              <w:rPr>
                <w:rFonts w:hint="eastAsia" w:cs="宋体"/>
                <w:color w:val="auto"/>
                <w:sz w:val="24"/>
              </w:rPr>
              <w:t>m</w:t>
            </w:r>
            <w:r>
              <w:rPr>
                <w:rFonts w:hint="eastAsia" w:cs="宋体"/>
                <w:color w:val="auto"/>
                <w:sz w:val="24"/>
                <w:vertAlign w:val="superscript"/>
              </w:rPr>
              <w:t>2</w:t>
            </w:r>
            <w:r>
              <w:rPr>
                <w:rFonts w:hint="eastAsia" w:cs="宋体"/>
                <w:color w:val="auto"/>
                <w:sz w:val="24"/>
              </w:rPr>
              <w:t>，</w:t>
            </w:r>
            <w:r>
              <w:rPr>
                <w:rFonts w:hint="eastAsia" w:cs="宋体"/>
                <w:color w:val="auto"/>
                <w:sz w:val="24"/>
                <w:lang w:eastAsia="zh-CN"/>
              </w:rPr>
              <w:t>其中生产厂房占地面积为</w:t>
            </w:r>
            <w:r>
              <w:rPr>
                <w:rFonts w:hint="eastAsia" w:cs="宋体"/>
                <w:color w:val="auto"/>
                <w:sz w:val="24"/>
                <w:lang w:val="en-US" w:eastAsia="zh-CN"/>
              </w:rPr>
              <w:t>4500</w:t>
            </w:r>
            <w:r>
              <w:rPr>
                <w:rFonts w:hint="default"/>
                <w:color w:val="auto"/>
                <w:sz w:val="24"/>
                <w:lang w:val="zh-CN"/>
              </w:rPr>
              <w:t>m</w:t>
            </w:r>
            <w:r>
              <w:rPr>
                <w:rFonts w:hint="default"/>
                <w:color w:val="auto"/>
                <w:sz w:val="24"/>
                <w:vertAlign w:val="superscript"/>
                <w:lang w:val="zh-CN"/>
              </w:rPr>
              <w:t>2</w:t>
            </w:r>
            <w:r>
              <w:rPr>
                <w:rFonts w:hint="eastAsia"/>
                <w:color w:val="auto"/>
                <w:sz w:val="24"/>
                <w:vertAlign w:val="baseline"/>
                <w:lang w:val="zh-CN"/>
              </w:rPr>
              <w:t>，宿舍及办公楼占地面积为</w:t>
            </w:r>
            <w:r>
              <w:rPr>
                <w:rFonts w:hint="eastAsia"/>
                <w:color w:val="auto"/>
                <w:sz w:val="24"/>
                <w:vertAlign w:val="baseline"/>
                <w:lang w:val="en-US" w:eastAsia="zh-CN"/>
              </w:rPr>
              <w:t>450</w:t>
            </w:r>
            <w:r>
              <w:rPr>
                <w:rFonts w:hint="eastAsia" w:cs="宋体"/>
                <w:color w:val="auto"/>
                <w:sz w:val="24"/>
              </w:rPr>
              <w:t>m</w:t>
            </w:r>
            <w:r>
              <w:rPr>
                <w:rFonts w:hint="eastAsia" w:cs="宋体"/>
                <w:color w:val="auto"/>
                <w:sz w:val="24"/>
                <w:vertAlign w:val="superscript"/>
              </w:rPr>
              <w:t>2</w:t>
            </w:r>
            <w:r>
              <w:rPr>
                <w:rFonts w:hint="eastAsia" w:cs="宋体"/>
                <w:color w:val="auto"/>
                <w:sz w:val="24"/>
              </w:rPr>
              <w:t>，租用</w:t>
            </w:r>
            <w:r>
              <w:rPr>
                <w:rFonts w:hint="eastAsia"/>
                <w:color w:val="auto"/>
                <w:sz w:val="24"/>
              </w:rPr>
              <w:t>云南鹏腾实业有限公司</w:t>
            </w:r>
            <w:r>
              <w:rPr>
                <w:rFonts w:hint="eastAsia" w:cs="宋体"/>
                <w:color w:val="auto"/>
                <w:sz w:val="24"/>
              </w:rPr>
              <w:t>厂房作为生产厂房，内设生产区、原辅料堆放区、产品堆放区等，</w:t>
            </w:r>
            <w:r>
              <w:rPr>
                <w:rFonts w:hint="eastAsia"/>
                <w:color w:val="auto"/>
                <w:sz w:val="24"/>
                <w:lang w:val="zh-CN"/>
              </w:rPr>
              <w:t>建成后年产</w:t>
            </w:r>
            <w:r>
              <w:rPr>
                <w:rFonts w:hint="eastAsia"/>
                <w:color w:val="auto"/>
                <w:sz w:val="24"/>
                <w:lang w:val="en-US" w:eastAsia="zh-CN"/>
              </w:rPr>
              <w:t>5万吨农业碳基肥和5万吨碳制品</w:t>
            </w:r>
            <w:r>
              <w:rPr>
                <w:rFonts w:hint="eastAsia"/>
                <w:color w:val="auto"/>
                <w:sz w:val="24"/>
                <w:lang w:val="zh-CN"/>
              </w:rPr>
              <w:t>。</w:t>
            </w:r>
            <w:r>
              <w:rPr>
                <w:rFonts w:hint="eastAsia" w:cs="宋体"/>
                <w:color w:val="auto"/>
                <w:sz w:val="24"/>
              </w:rPr>
              <w:t>租用</w:t>
            </w:r>
            <w:r>
              <w:rPr>
                <w:rFonts w:hint="eastAsia"/>
                <w:color w:val="auto"/>
                <w:sz w:val="24"/>
              </w:rPr>
              <w:t>云南鹏腾实业有限公司宿舍办公楼作为</w:t>
            </w:r>
            <w:r>
              <w:rPr>
                <w:rFonts w:hint="eastAsia" w:cs="宋体"/>
                <w:color w:val="auto"/>
                <w:sz w:val="24"/>
              </w:rPr>
              <w:t>办公生活区，内设办公室、宿舍及食堂。项目配套建设废气治理工程、噪声污染防治工程及固体废物收集暂存设施等环保工程，化粪池、生活污水处理站依托使用</w:t>
            </w:r>
            <w:r>
              <w:rPr>
                <w:rFonts w:hint="eastAsia"/>
                <w:color w:val="auto"/>
                <w:sz w:val="24"/>
              </w:rPr>
              <w:t>云南鹏腾实业有限公司已建工程。</w:t>
            </w:r>
          </w:p>
          <w:p>
            <w:pPr>
              <w:widowControl/>
              <w:adjustRightInd w:val="0"/>
              <w:snapToGrid w:val="0"/>
              <w:spacing w:line="360" w:lineRule="auto"/>
              <w:ind w:firstLine="480" w:firstLineChars="200"/>
              <w:rPr>
                <w:rFonts w:hint="default"/>
              </w:rPr>
            </w:pPr>
            <w:r>
              <w:rPr>
                <w:rFonts w:hint="default" w:ascii="Times New Roman" w:hAnsi="Times New Roman" w:eastAsia="宋体" w:cs="Times New Roman"/>
                <w:color w:val="auto"/>
                <w:sz w:val="24"/>
                <w:szCs w:val="24"/>
                <w:highlight w:val="none"/>
                <w:lang w:val="en-US" w:eastAsia="zh-CN"/>
              </w:rPr>
              <w:t>项目建设内容</w:t>
            </w:r>
            <w:r>
              <w:rPr>
                <w:rFonts w:hint="default" w:ascii="Times New Roman" w:hAnsi="Times New Roman" w:eastAsia="宋体" w:cs="Times New Roman"/>
                <w:color w:val="auto"/>
                <w:sz w:val="24"/>
                <w:szCs w:val="24"/>
                <w:highlight w:val="none"/>
              </w:rPr>
              <w:t>包括主体工程、辅助工程、公用工程、环保工</w:t>
            </w:r>
            <w:r>
              <w:rPr>
                <w:rFonts w:hint="default" w:ascii="Times New Roman" w:hAnsi="Times New Roman" w:eastAsia="宋体" w:cs="Times New Roman"/>
                <w:color w:val="auto"/>
                <w:sz w:val="24"/>
                <w:szCs w:val="24"/>
                <w:highlight w:val="none"/>
                <w:lang w:val="en-US" w:eastAsia="zh-CN"/>
              </w:rPr>
              <w:t>程。本项目</w:t>
            </w:r>
            <w:r>
              <w:rPr>
                <w:rFonts w:hint="default" w:ascii="Times New Roman" w:hAnsi="Times New Roman" w:eastAsia="宋体" w:cs="Times New Roman"/>
                <w:color w:val="auto"/>
                <w:sz w:val="24"/>
                <w:highlight w:val="none"/>
              </w:rPr>
              <w:t>主要建设内容见表</w:t>
            </w:r>
            <w:r>
              <w:rPr>
                <w:rFonts w:hint="default" w:ascii="Times New Roman" w:hAnsi="Times New Roman" w:eastAsia="宋体" w:cs="Times New Roman"/>
                <w:color w:val="auto"/>
                <w:sz w:val="24"/>
                <w:highlight w:val="none"/>
                <w:lang w:val="en-US" w:eastAsia="zh-CN"/>
              </w:rPr>
              <w:t>2</w:t>
            </w:r>
            <w:r>
              <w:rPr>
                <w:rFonts w:hint="default" w:ascii="Times New Roman" w:hAnsi="Times New Roman" w:eastAsia="宋体" w:cs="Times New Roman"/>
                <w:color w:val="auto"/>
                <w:sz w:val="24"/>
                <w:highlight w:val="none"/>
              </w:rPr>
              <w:t>-1。</w:t>
            </w:r>
          </w:p>
          <w:p>
            <w:pPr>
              <w:adjustRightInd w:val="0"/>
              <w:snapToGrid w:val="0"/>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表</w:t>
            </w:r>
            <w:r>
              <w:rPr>
                <w:rFonts w:hint="default" w:ascii="Times New Roman" w:hAnsi="Times New Roman" w:eastAsia="宋体" w:cs="Times New Roman"/>
                <w:b/>
                <w:bCs/>
                <w:color w:val="auto"/>
                <w:szCs w:val="21"/>
                <w:highlight w:val="none"/>
                <w:lang w:val="en-US" w:eastAsia="zh-CN"/>
              </w:rPr>
              <w:t>2</w:t>
            </w:r>
            <w:r>
              <w:rPr>
                <w:rFonts w:hint="default" w:ascii="Times New Roman" w:hAnsi="Times New Roman" w:eastAsia="宋体" w:cs="Times New Roman"/>
                <w:b/>
                <w:bCs/>
                <w:color w:val="auto"/>
                <w:szCs w:val="21"/>
                <w:highlight w:val="none"/>
              </w:rPr>
              <w:t xml:space="preserve">-1 </w:t>
            </w:r>
            <w:r>
              <w:rPr>
                <w:rFonts w:hint="default" w:ascii="Times New Roman" w:hAnsi="Times New Roman" w:eastAsia="宋体" w:cs="Times New Roman"/>
                <w:b/>
                <w:bCs/>
                <w:color w:val="auto"/>
                <w:szCs w:val="21"/>
                <w:highlight w:val="none"/>
                <w:lang w:val="en-US" w:eastAsia="zh-CN"/>
              </w:rPr>
              <w:t xml:space="preserve"> </w:t>
            </w:r>
            <w:r>
              <w:rPr>
                <w:rFonts w:hint="default" w:ascii="Times New Roman" w:hAnsi="Times New Roman" w:eastAsia="宋体" w:cs="Times New Roman"/>
                <w:b/>
                <w:bCs/>
                <w:color w:val="auto"/>
                <w:szCs w:val="21"/>
                <w:highlight w:val="none"/>
              </w:rPr>
              <w:t xml:space="preserve"> </w:t>
            </w:r>
            <w:r>
              <w:rPr>
                <w:rFonts w:hint="default" w:ascii="Times New Roman" w:hAnsi="Times New Roman" w:eastAsia="宋体" w:cs="Times New Roman"/>
                <w:b/>
                <w:bCs/>
                <w:color w:val="auto"/>
                <w:szCs w:val="21"/>
                <w:highlight w:val="none"/>
                <w:lang w:val="en-US" w:eastAsia="zh-CN"/>
              </w:rPr>
              <w:t>本</w:t>
            </w:r>
            <w:r>
              <w:rPr>
                <w:rFonts w:hint="default" w:ascii="Times New Roman" w:hAnsi="Times New Roman" w:eastAsia="宋体" w:cs="Times New Roman"/>
                <w:b/>
                <w:bCs/>
                <w:color w:val="auto"/>
                <w:szCs w:val="21"/>
                <w:highlight w:val="none"/>
              </w:rPr>
              <w:t>项目组成一览表</w:t>
            </w:r>
          </w:p>
          <w:tbl>
            <w:tblPr>
              <w:tblStyle w:val="27"/>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3"/>
              <w:gridCol w:w="426"/>
              <w:gridCol w:w="1257"/>
              <w:gridCol w:w="5331"/>
              <w:gridCol w:w="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332" w:type="pct"/>
                  <w:vMerge w:val="restart"/>
                  <w:vAlign w:val="center"/>
                </w:tcPr>
                <w:p>
                  <w:pPr>
                    <w:adjustRightInd w:val="0"/>
                    <w:snapToGrid w:val="0"/>
                    <w:spacing w:line="0" w:lineRule="atLeast"/>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工程分类</w:t>
                  </w:r>
                </w:p>
              </w:tc>
              <w:tc>
                <w:tcPr>
                  <w:tcW w:w="1026" w:type="pct"/>
                  <w:gridSpan w:val="2"/>
                  <w:vMerge w:val="restart"/>
                  <w:vAlign w:val="center"/>
                </w:tcPr>
                <w:p>
                  <w:pPr>
                    <w:adjustRightInd w:val="0"/>
                    <w:snapToGrid w:val="0"/>
                    <w:spacing w:line="0" w:lineRule="atLeast"/>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项目名称</w:t>
                  </w:r>
                </w:p>
              </w:tc>
              <w:tc>
                <w:tcPr>
                  <w:tcW w:w="3252" w:type="pct"/>
                  <w:vMerge w:val="restart"/>
                  <w:vAlign w:val="center"/>
                </w:tcPr>
                <w:p>
                  <w:pPr>
                    <w:adjustRightInd w:val="0"/>
                    <w:snapToGrid w:val="0"/>
                    <w:spacing w:line="0" w:lineRule="atLeast"/>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建设内容及规模</w:t>
                  </w:r>
                </w:p>
              </w:tc>
              <w:tc>
                <w:tcPr>
                  <w:tcW w:w="388" w:type="pct"/>
                  <w:vMerge w:val="restart"/>
                  <w:vAlign w:val="center"/>
                </w:tcPr>
                <w:p>
                  <w:pPr>
                    <w:adjustRightInd w:val="0"/>
                    <w:snapToGrid w:val="0"/>
                    <w:spacing w:line="0" w:lineRule="atLeast"/>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332" w:type="pct"/>
                  <w:vMerge w:val="continue"/>
                  <w:vAlign w:val="center"/>
                </w:tcPr>
                <w:p>
                  <w:pPr>
                    <w:adjustRightInd w:val="0"/>
                    <w:snapToGrid w:val="0"/>
                    <w:spacing w:line="0" w:lineRule="atLeast"/>
                    <w:jc w:val="center"/>
                    <w:rPr>
                      <w:rFonts w:hint="default" w:ascii="Times New Roman" w:hAnsi="Times New Roman" w:eastAsia="宋体" w:cs="Times New Roman"/>
                      <w:bCs/>
                      <w:color w:val="FF0000"/>
                      <w:sz w:val="21"/>
                      <w:szCs w:val="21"/>
                      <w:highlight w:val="none"/>
                    </w:rPr>
                  </w:pPr>
                </w:p>
              </w:tc>
              <w:tc>
                <w:tcPr>
                  <w:tcW w:w="1026" w:type="pct"/>
                  <w:gridSpan w:val="2"/>
                  <w:vMerge w:val="continue"/>
                  <w:vAlign w:val="center"/>
                </w:tcPr>
                <w:p>
                  <w:pPr>
                    <w:adjustRightInd w:val="0"/>
                    <w:snapToGrid w:val="0"/>
                    <w:spacing w:line="0" w:lineRule="atLeast"/>
                    <w:jc w:val="center"/>
                    <w:rPr>
                      <w:rFonts w:hint="default" w:ascii="Times New Roman" w:hAnsi="Times New Roman" w:eastAsia="宋体" w:cs="Times New Roman"/>
                      <w:color w:val="FF0000"/>
                      <w:sz w:val="21"/>
                      <w:szCs w:val="21"/>
                      <w:highlight w:val="none"/>
                    </w:rPr>
                  </w:pPr>
                </w:p>
              </w:tc>
              <w:tc>
                <w:tcPr>
                  <w:tcW w:w="3252" w:type="pct"/>
                  <w:vMerge w:val="continue"/>
                  <w:vAlign w:val="center"/>
                </w:tcPr>
                <w:p>
                  <w:pPr>
                    <w:adjustRightInd w:val="0"/>
                    <w:snapToGrid w:val="0"/>
                    <w:spacing w:line="0" w:lineRule="atLeast"/>
                    <w:jc w:val="center"/>
                    <w:rPr>
                      <w:rFonts w:hint="default" w:ascii="Times New Roman" w:hAnsi="Times New Roman" w:eastAsia="宋体" w:cs="Times New Roman"/>
                      <w:color w:val="FF0000"/>
                      <w:sz w:val="21"/>
                      <w:szCs w:val="21"/>
                      <w:highlight w:val="none"/>
                    </w:rPr>
                  </w:pPr>
                </w:p>
              </w:tc>
              <w:tc>
                <w:tcPr>
                  <w:tcW w:w="388" w:type="pct"/>
                  <w:vMerge w:val="continue"/>
                  <w:vAlign w:val="center"/>
                </w:tcPr>
                <w:p>
                  <w:pPr>
                    <w:adjustRightInd w:val="0"/>
                    <w:snapToGrid w:val="0"/>
                    <w:spacing w:line="0" w:lineRule="atLeast"/>
                    <w:jc w:val="center"/>
                    <w:rPr>
                      <w:rFonts w:hint="default" w:ascii="Times New Roman" w:hAnsi="Times New Roman" w:eastAsia="宋体" w:cs="Times New Roman"/>
                      <w:color w:val="FF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jc w:val="center"/>
              </w:trPr>
              <w:tc>
                <w:tcPr>
                  <w:tcW w:w="332" w:type="pct"/>
                  <w:vMerge w:val="restart"/>
                  <w:vAlign w:val="center"/>
                </w:tcPr>
                <w:p>
                  <w:pPr>
                    <w:adjustRightInd w:val="0"/>
                    <w:snapToGrid w:val="0"/>
                    <w:spacing w:line="0" w:lineRule="atLeast"/>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主体工程</w:t>
                  </w:r>
                </w:p>
              </w:tc>
              <w:tc>
                <w:tcPr>
                  <w:tcW w:w="1026" w:type="pct"/>
                  <w:gridSpan w:val="2"/>
                  <w:vAlign w:val="center"/>
                </w:tcPr>
                <w:p>
                  <w:pPr>
                    <w:adjustRightInd w:val="0"/>
                    <w:snapToGrid w:val="0"/>
                    <w:spacing w:line="0" w:lineRule="atLeas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生产</w:t>
                  </w:r>
                  <w:r>
                    <w:rPr>
                      <w:rFonts w:hint="eastAsia" w:cs="Times New Roman"/>
                      <w:color w:val="auto"/>
                      <w:sz w:val="21"/>
                      <w:szCs w:val="21"/>
                      <w:highlight w:val="none"/>
                      <w:lang w:val="en-US" w:eastAsia="zh-CN"/>
                    </w:rPr>
                    <w:t>区</w:t>
                  </w:r>
                </w:p>
              </w:tc>
              <w:tc>
                <w:tcPr>
                  <w:tcW w:w="3252" w:type="pct"/>
                  <w:vAlign w:val="center"/>
                </w:tcPr>
                <w:p>
                  <w:pPr>
                    <w:pStyle w:val="18"/>
                    <w:adjustRightInd w:val="0"/>
                    <w:snapToGrid w:val="0"/>
                    <w:spacing w:line="0" w:lineRule="atLeast"/>
                    <w:jc w:val="both"/>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位于项目区</w:t>
                  </w:r>
                  <w:r>
                    <w:rPr>
                      <w:rFonts w:hint="eastAsia" w:cs="Times New Roman"/>
                      <w:color w:val="auto"/>
                      <w:sz w:val="21"/>
                      <w:szCs w:val="21"/>
                      <w:highlight w:val="none"/>
                      <w:vertAlign w:val="baseline"/>
                      <w:lang w:val="en-US" w:eastAsia="zh-CN"/>
                    </w:rPr>
                    <w:t>中部</w:t>
                  </w:r>
                  <w:r>
                    <w:rPr>
                      <w:rFonts w:hint="default" w:ascii="Times New Roman" w:hAnsi="Times New Roman" w:eastAsia="宋体" w:cs="Times New Roman"/>
                      <w:color w:val="auto"/>
                      <w:sz w:val="21"/>
                      <w:szCs w:val="21"/>
                      <w:highlight w:val="none"/>
                      <w:vertAlign w:val="baseline"/>
                      <w:lang w:val="en-US" w:eastAsia="zh-CN"/>
                    </w:rPr>
                    <w:t>，</w:t>
                  </w:r>
                  <w:r>
                    <w:rPr>
                      <w:rFonts w:hint="eastAsia" w:cs="Times New Roman"/>
                      <w:color w:val="auto"/>
                      <w:sz w:val="21"/>
                      <w:szCs w:val="21"/>
                      <w:highlight w:val="none"/>
                      <w:vertAlign w:val="baseline"/>
                      <w:lang w:val="en-US" w:eastAsia="zh-CN"/>
                    </w:rPr>
                    <w:t>占地</w:t>
                  </w:r>
                  <w:r>
                    <w:rPr>
                      <w:rFonts w:hint="default" w:ascii="Times New Roman" w:hAnsi="Times New Roman" w:eastAsia="宋体" w:cs="Times New Roman"/>
                      <w:color w:val="auto"/>
                      <w:sz w:val="21"/>
                      <w:szCs w:val="21"/>
                      <w:highlight w:val="none"/>
                      <w:vertAlign w:val="baseline"/>
                      <w:lang w:val="en-US" w:eastAsia="zh-CN"/>
                    </w:rPr>
                    <w:t>面积</w:t>
                  </w:r>
                  <w:r>
                    <w:rPr>
                      <w:rFonts w:hint="eastAsia" w:cs="Times New Roman"/>
                      <w:color w:val="auto"/>
                      <w:sz w:val="21"/>
                      <w:szCs w:val="21"/>
                      <w:highlight w:val="none"/>
                      <w:vertAlign w:val="baseline"/>
                      <w:lang w:val="en-US" w:eastAsia="zh-CN"/>
                    </w:rPr>
                    <w:t>762.6</w:t>
                  </w:r>
                  <w:r>
                    <w:rPr>
                      <w:rFonts w:hint="default" w:ascii="Times New Roman" w:hAnsi="Times New Roman" w:eastAsia="宋体" w:cs="Times New Roman"/>
                      <w:color w:val="auto"/>
                      <w:sz w:val="21"/>
                      <w:szCs w:val="21"/>
                      <w:highlight w:val="none"/>
                      <w:vertAlign w:val="baseline"/>
                      <w:lang w:val="en-US" w:eastAsia="zh-CN"/>
                    </w:rPr>
                    <w:t>m</w:t>
                  </w:r>
                  <w:r>
                    <w:rPr>
                      <w:rFonts w:hint="default" w:ascii="Times New Roman" w:hAnsi="Times New Roman" w:eastAsia="宋体" w:cs="Times New Roman"/>
                      <w:color w:val="auto"/>
                      <w:sz w:val="21"/>
                      <w:szCs w:val="21"/>
                      <w:highlight w:val="none"/>
                      <w:vertAlign w:val="superscript"/>
                      <w:lang w:val="en-US" w:eastAsia="zh-CN"/>
                    </w:rPr>
                    <w:t>2</w:t>
                  </w:r>
                  <w:r>
                    <w:rPr>
                      <w:rFonts w:hint="eastAsia" w:cs="Times New Roman"/>
                      <w:color w:val="auto"/>
                      <w:sz w:val="21"/>
                      <w:szCs w:val="21"/>
                      <w:highlight w:val="none"/>
                      <w:vertAlign w:val="baseline"/>
                      <w:lang w:val="en-US" w:eastAsia="zh-CN"/>
                    </w:rPr>
                    <w:t>（长82m，宽9.3m）</w:t>
                  </w:r>
                  <w:r>
                    <w:rPr>
                      <w:rFonts w:hint="default" w:ascii="Times New Roman" w:hAnsi="Times New Roman" w:eastAsia="宋体" w:cs="Times New Roman"/>
                      <w:color w:val="auto"/>
                      <w:sz w:val="21"/>
                      <w:szCs w:val="21"/>
                      <w:highlight w:val="none"/>
                      <w:vertAlign w:val="baseline"/>
                      <w:lang w:val="en-US" w:eastAsia="zh-CN"/>
                    </w:rPr>
                    <w:t>，内部</w:t>
                  </w:r>
                  <w:r>
                    <w:rPr>
                      <w:rFonts w:hint="eastAsia" w:cs="Times New Roman"/>
                      <w:color w:val="auto"/>
                      <w:sz w:val="21"/>
                      <w:szCs w:val="21"/>
                      <w:highlight w:val="none"/>
                      <w:vertAlign w:val="baseline"/>
                      <w:lang w:val="en-US" w:eastAsia="zh-CN"/>
                    </w:rPr>
                    <w:t>设整个生产工段</w:t>
                  </w:r>
                  <w:r>
                    <w:rPr>
                      <w:rFonts w:hint="default" w:ascii="Times New Roman" w:hAnsi="Times New Roman" w:eastAsia="宋体" w:cs="Times New Roman"/>
                      <w:color w:val="auto"/>
                      <w:sz w:val="21"/>
                      <w:szCs w:val="21"/>
                      <w:highlight w:val="none"/>
                      <w:vertAlign w:val="baseline"/>
                      <w:lang w:val="en-US" w:eastAsia="zh-CN"/>
                    </w:rPr>
                    <w:t>，</w:t>
                  </w:r>
                  <w:r>
                    <w:rPr>
                      <w:rFonts w:hint="eastAsia" w:cs="Times New Roman"/>
                      <w:color w:val="auto"/>
                      <w:sz w:val="21"/>
                      <w:szCs w:val="21"/>
                      <w:highlight w:val="none"/>
                      <w:vertAlign w:val="baseline"/>
                      <w:lang w:val="en-US" w:eastAsia="zh-CN"/>
                    </w:rPr>
                    <w:t>分别为输送系统、超临界炉、量子真空塔、出料系统等，</w:t>
                  </w:r>
                  <w:r>
                    <w:rPr>
                      <w:rFonts w:hint="default" w:ascii="Times New Roman" w:hAnsi="Times New Roman" w:eastAsia="宋体" w:cs="Times New Roman"/>
                      <w:color w:val="auto"/>
                      <w:sz w:val="21"/>
                      <w:szCs w:val="21"/>
                      <w:highlight w:val="none"/>
                      <w:vertAlign w:val="baseline"/>
                      <w:lang w:val="en-US" w:eastAsia="zh-CN"/>
                    </w:rPr>
                    <w:t>用于</w:t>
                  </w:r>
                  <w:r>
                    <w:rPr>
                      <w:rFonts w:hint="eastAsia" w:cs="Times New Roman"/>
                      <w:color w:val="auto"/>
                      <w:sz w:val="21"/>
                      <w:szCs w:val="21"/>
                      <w:highlight w:val="none"/>
                      <w:vertAlign w:val="baseline"/>
                      <w:lang w:val="en-US" w:eastAsia="zh-CN"/>
                    </w:rPr>
                    <w:t>褐煤加工</w:t>
                  </w:r>
                  <w:r>
                    <w:rPr>
                      <w:rFonts w:hint="default" w:ascii="Times New Roman" w:hAnsi="Times New Roman" w:eastAsia="宋体" w:cs="Times New Roman"/>
                      <w:color w:val="auto"/>
                      <w:sz w:val="21"/>
                      <w:szCs w:val="21"/>
                      <w:highlight w:val="none"/>
                      <w:vertAlign w:val="baseline"/>
                      <w:lang w:val="en-US" w:eastAsia="zh-CN"/>
                    </w:rPr>
                    <w:t>的</w:t>
                  </w:r>
                  <w:r>
                    <w:rPr>
                      <w:rFonts w:hint="default" w:ascii="Times New Roman" w:hAnsi="Times New Roman" w:eastAsia="宋体" w:cs="Times New Roman"/>
                      <w:color w:val="auto"/>
                      <w:sz w:val="21"/>
                      <w:szCs w:val="21"/>
                      <w:highlight w:val="none"/>
                      <w:lang w:val="en-US" w:eastAsia="zh-CN"/>
                    </w:rPr>
                    <w:t>生产</w:t>
                  </w:r>
                  <w:r>
                    <w:rPr>
                      <w:rFonts w:hint="eastAsia" w:cs="Times New Roman"/>
                      <w:color w:val="auto"/>
                      <w:sz w:val="21"/>
                      <w:szCs w:val="21"/>
                      <w:highlight w:val="none"/>
                      <w:lang w:val="en-US" w:eastAsia="zh-CN"/>
                    </w:rPr>
                    <w:t>，1层构建筑物，厂房高度为12m。</w:t>
                  </w:r>
                </w:p>
              </w:tc>
              <w:tc>
                <w:tcPr>
                  <w:tcW w:w="388" w:type="pct"/>
                  <w:vAlign w:val="center"/>
                </w:tcPr>
                <w:p>
                  <w:pPr>
                    <w:adjustRightInd w:val="0"/>
                    <w:snapToGrid w:val="0"/>
                    <w:spacing w:line="0" w:lineRule="atLeast"/>
                    <w:jc w:val="center"/>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kern w:val="2"/>
                      <w:sz w:val="21"/>
                      <w:szCs w:val="21"/>
                      <w:highlight w:val="none"/>
                      <w:vertAlign w:val="baseline"/>
                      <w:lang w:val="en-US" w:eastAsia="zh-CN" w:bidi="ar-SA"/>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332" w:type="pct"/>
                  <w:vMerge w:val="continue"/>
                  <w:vAlign w:val="center"/>
                </w:tcPr>
                <w:p>
                  <w:pPr>
                    <w:adjustRightInd w:val="0"/>
                    <w:snapToGrid w:val="0"/>
                    <w:spacing w:line="0" w:lineRule="atLeast"/>
                    <w:jc w:val="center"/>
                  </w:pPr>
                </w:p>
              </w:tc>
              <w:tc>
                <w:tcPr>
                  <w:tcW w:w="1026" w:type="pct"/>
                  <w:gridSpan w:val="2"/>
                  <w:vAlign w:val="center"/>
                </w:tcPr>
                <w:p>
                  <w:pPr>
                    <w:adjustRightInd w:val="0"/>
                    <w:snapToGrid w:val="0"/>
                    <w:spacing w:line="0" w:lineRule="atLeast"/>
                    <w:jc w:val="center"/>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原料区</w:t>
                  </w:r>
                </w:p>
              </w:tc>
              <w:tc>
                <w:tcPr>
                  <w:tcW w:w="3252" w:type="pct"/>
                  <w:vAlign w:val="center"/>
                </w:tcPr>
                <w:p>
                  <w:pPr>
                    <w:adjustRightInd w:val="0"/>
                    <w:snapToGrid w:val="0"/>
                    <w:spacing w:line="0" w:lineRule="atLeast"/>
                    <w:jc w:val="both"/>
                    <w:rPr>
                      <w:rFonts w:hint="eastAsia"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vertAlign w:val="baseline"/>
                      <w:lang w:val="en-US" w:eastAsia="zh-CN"/>
                    </w:rPr>
                    <w:t>位于项目区</w:t>
                  </w:r>
                  <w:r>
                    <w:rPr>
                      <w:rFonts w:hint="eastAsia" w:cs="Times New Roman"/>
                      <w:color w:val="auto"/>
                      <w:sz w:val="21"/>
                      <w:szCs w:val="21"/>
                      <w:highlight w:val="none"/>
                      <w:vertAlign w:val="baseline"/>
                      <w:lang w:val="en-US" w:eastAsia="zh-CN"/>
                    </w:rPr>
                    <w:t>南侧</w:t>
                  </w:r>
                  <w:r>
                    <w:rPr>
                      <w:rFonts w:hint="default" w:ascii="Times New Roman" w:hAnsi="Times New Roman" w:eastAsia="宋体" w:cs="Times New Roman"/>
                      <w:color w:val="auto"/>
                      <w:sz w:val="21"/>
                      <w:szCs w:val="21"/>
                      <w:highlight w:val="none"/>
                      <w:vertAlign w:val="baseline"/>
                      <w:lang w:val="en-US" w:eastAsia="zh-CN"/>
                    </w:rPr>
                    <w:t>，</w:t>
                  </w:r>
                  <w:r>
                    <w:rPr>
                      <w:rFonts w:hint="eastAsia" w:cs="Times New Roman"/>
                      <w:color w:val="auto"/>
                      <w:sz w:val="21"/>
                      <w:szCs w:val="21"/>
                      <w:highlight w:val="none"/>
                      <w:vertAlign w:val="baseline"/>
                      <w:lang w:val="en-US" w:eastAsia="zh-CN"/>
                    </w:rPr>
                    <w:t>占地</w:t>
                  </w:r>
                  <w:r>
                    <w:rPr>
                      <w:rFonts w:hint="default" w:ascii="Times New Roman" w:hAnsi="Times New Roman" w:eastAsia="宋体" w:cs="Times New Roman"/>
                      <w:color w:val="auto"/>
                      <w:sz w:val="21"/>
                      <w:szCs w:val="21"/>
                      <w:highlight w:val="none"/>
                      <w:vertAlign w:val="baseline"/>
                      <w:lang w:val="en-US" w:eastAsia="zh-CN"/>
                    </w:rPr>
                    <w:t>面积</w:t>
                  </w:r>
                  <w:r>
                    <w:rPr>
                      <w:rFonts w:hint="eastAsia" w:cs="Times New Roman"/>
                      <w:color w:val="auto"/>
                      <w:sz w:val="21"/>
                      <w:szCs w:val="21"/>
                      <w:highlight w:val="none"/>
                      <w:vertAlign w:val="baseline"/>
                      <w:lang w:val="en-US" w:eastAsia="zh-CN"/>
                    </w:rPr>
                    <w:t>800</w:t>
                  </w:r>
                  <w:r>
                    <w:rPr>
                      <w:rFonts w:hint="default" w:ascii="Times New Roman" w:hAnsi="Times New Roman" w:eastAsia="宋体" w:cs="Times New Roman"/>
                      <w:color w:val="auto"/>
                      <w:sz w:val="21"/>
                      <w:szCs w:val="21"/>
                      <w:highlight w:val="none"/>
                      <w:vertAlign w:val="baseline"/>
                      <w:lang w:val="en-US" w:eastAsia="zh-CN"/>
                    </w:rPr>
                    <w:t>m</w:t>
                  </w:r>
                  <w:r>
                    <w:rPr>
                      <w:rFonts w:hint="default" w:ascii="Times New Roman" w:hAnsi="Times New Roman" w:eastAsia="宋体" w:cs="Times New Roman"/>
                      <w:color w:val="auto"/>
                      <w:sz w:val="21"/>
                      <w:szCs w:val="21"/>
                      <w:highlight w:val="none"/>
                      <w:vertAlign w:val="superscript"/>
                      <w:lang w:val="en-US" w:eastAsia="zh-CN"/>
                    </w:rPr>
                    <w:t>2</w:t>
                  </w:r>
                  <w:r>
                    <w:rPr>
                      <w:rFonts w:hint="eastAsia" w:cs="Times New Roman"/>
                      <w:color w:val="auto"/>
                      <w:sz w:val="21"/>
                      <w:szCs w:val="21"/>
                      <w:highlight w:val="none"/>
                      <w:vertAlign w:val="baseline"/>
                      <w:lang w:val="en-US" w:eastAsia="zh-CN"/>
                    </w:rPr>
                    <w:t>（长80m，宽10m）</w:t>
                  </w:r>
                  <w:r>
                    <w:rPr>
                      <w:rFonts w:hint="default" w:ascii="Times New Roman" w:hAnsi="Times New Roman" w:eastAsia="宋体" w:cs="Times New Roman"/>
                      <w:color w:val="auto"/>
                      <w:sz w:val="21"/>
                      <w:szCs w:val="21"/>
                      <w:highlight w:val="none"/>
                      <w:vertAlign w:val="baseline"/>
                      <w:lang w:val="en-US" w:eastAsia="zh-CN"/>
                    </w:rPr>
                    <w:t>，</w:t>
                  </w:r>
                  <w:r>
                    <w:rPr>
                      <w:rFonts w:hint="eastAsia" w:ascii="Times New Roman" w:hAnsi="Times New Roman" w:eastAsia="宋体" w:cs="Times New Roman"/>
                      <w:color w:val="auto"/>
                      <w:sz w:val="21"/>
                      <w:szCs w:val="21"/>
                      <w:highlight w:val="none"/>
                      <w:vertAlign w:val="baseline"/>
                      <w:lang w:val="en-US" w:eastAsia="zh-CN"/>
                    </w:rPr>
                    <w:t>用于原辅料的堆放</w:t>
                  </w:r>
                  <w:r>
                    <w:rPr>
                      <w:rFonts w:hint="eastAsia" w:cs="Times New Roman"/>
                      <w:color w:val="auto"/>
                      <w:sz w:val="21"/>
                      <w:szCs w:val="21"/>
                      <w:highlight w:val="none"/>
                      <w:lang w:val="en-US" w:eastAsia="zh-CN"/>
                    </w:rPr>
                    <w:t>，1层构建筑物，厂房高度为12m。</w:t>
                  </w:r>
                </w:p>
              </w:tc>
              <w:tc>
                <w:tcPr>
                  <w:tcW w:w="388" w:type="pct"/>
                  <w:vAlign w:val="center"/>
                </w:tcPr>
                <w:p>
                  <w:pPr>
                    <w:adjustRightInd w:val="0"/>
                    <w:snapToGrid w:val="0"/>
                    <w:spacing w:line="0" w:lineRule="atLeast"/>
                    <w:jc w:val="center"/>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332" w:type="pct"/>
                  <w:vMerge w:val="continue"/>
                  <w:vAlign w:val="center"/>
                </w:tcPr>
                <w:p>
                  <w:pPr>
                    <w:adjustRightInd w:val="0"/>
                    <w:snapToGrid w:val="0"/>
                    <w:spacing w:line="0" w:lineRule="atLeast"/>
                    <w:jc w:val="center"/>
                  </w:pPr>
                </w:p>
              </w:tc>
              <w:tc>
                <w:tcPr>
                  <w:tcW w:w="1026" w:type="pct"/>
                  <w:gridSpan w:val="2"/>
                  <w:vAlign w:val="center"/>
                </w:tcPr>
                <w:p>
                  <w:pPr>
                    <w:adjustRightInd w:val="0"/>
                    <w:snapToGrid w:val="0"/>
                    <w:spacing w:line="0" w:lineRule="atLeast"/>
                    <w:jc w:val="center"/>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成品区</w:t>
                  </w:r>
                </w:p>
              </w:tc>
              <w:tc>
                <w:tcPr>
                  <w:tcW w:w="3252" w:type="pct"/>
                  <w:vAlign w:val="center"/>
                </w:tcPr>
                <w:p>
                  <w:pPr>
                    <w:adjustRightInd w:val="0"/>
                    <w:snapToGrid w:val="0"/>
                    <w:spacing w:line="0" w:lineRule="atLeast"/>
                    <w:jc w:val="both"/>
                    <w:rPr>
                      <w:rFonts w:hint="eastAsia"/>
                      <w:lang w:val="en-US" w:eastAsia="zh-CN"/>
                    </w:rPr>
                  </w:pPr>
                  <w:r>
                    <w:rPr>
                      <w:rFonts w:hint="eastAsia"/>
                      <w:lang w:val="en-US" w:eastAsia="zh-CN"/>
                    </w:rPr>
                    <w:t>位于项目区北侧，占地面积为2240</w:t>
                  </w:r>
                  <w:r>
                    <w:rPr>
                      <w:rFonts w:hint="default"/>
                      <w:lang w:val="en-US" w:eastAsia="zh-CN"/>
                    </w:rPr>
                    <w:t>m</w:t>
                  </w:r>
                  <w:r>
                    <w:rPr>
                      <w:rFonts w:hint="default"/>
                      <w:vertAlign w:val="superscript"/>
                      <w:lang w:val="en-US" w:eastAsia="zh-CN"/>
                    </w:rPr>
                    <w:t>2</w:t>
                  </w:r>
                  <w:r>
                    <w:rPr>
                      <w:rFonts w:hint="eastAsia" w:cs="Times New Roman"/>
                      <w:color w:val="auto"/>
                      <w:sz w:val="21"/>
                      <w:szCs w:val="21"/>
                      <w:highlight w:val="none"/>
                      <w:vertAlign w:val="baseline"/>
                      <w:lang w:val="en-US" w:eastAsia="zh-CN"/>
                    </w:rPr>
                    <w:t>（长102m，宽22m）</w:t>
                  </w:r>
                  <w:r>
                    <w:rPr>
                      <w:rFonts w:hint="eastAsia"/>
                      <w:lang w:val="en-US" w:eastAsia="zh-CN"/>
                    </w:rPr>
                    <w:t>，主要用于成品的堆存，内设5个成品罐及若干包装成箱的成品，为1层构建筑物，高度为12m。</w:t>
                  </w:r>
                </w:p>
              </w:tc>
              <w:tc>
                <w:tcPr>
                  <w:tcW w:w="388" w:type="pct"/>
                  <w:vAlign w:val="center"/>
                </w:tcPr>
                <w:p>
                  <w:pPr>
                    <w:adjustRightInd w:val="0"/>
                    <w:snapToGrid w:val="0"/>
                    <w:spacing w:line="0" w:lineRule="atLeast"/>
                    <w:jc w:val="center"/>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32" w:type="pct"/>
                  <w:vAlign w:val="center"/>
                </w:tcPr>
                <w:p>
                  <w:pPr>
                    <w:adjustRightInd w:val="0"/>
                    <w:snapToGrid w:val="0"/>
                    <w:spacing w:line="0" w:lineRule="atLeast"/>
                    <w:jc w:val="center"/>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bCs/>
                      <w:color w:val="auto"/>
                      <w:sz w:val="21"/>
                      <w:szCs w:val="21"/>
                      <w:highlight w:val="none"/>
                      <w:lang w:val="en-US" w:eastAsia="zh-CN"/>
                    </w:rPr>
                    <w:t>辅助工程</w:t>
                  </w:r>
                </w:p>
              </w:tc>
              <w:tc>
                <w:tcPr>
                  <w:tcW w:w="1026" w:type="pct"/>
                  <w:gridSpan w:val="2"/>
                  <w:vAlign w:val="center"/>
                </w:tcPr>
                <w:p>
                  <w:pPr>
                    <w:widowControl/>
                    <w:adjustRightInd w:val="0"/>
                    <w:snapToGrid w:val="0"/>
                    <w:spacing w:line="240" w:lineRule="auto"/>
                    <w:ind w:firstLine="0" w:firstLineChars="0"/>
                    <w:jc w:val="center"/>
                    <w:rPr>
                      <w:rFonts w:hint="default" w:ascii="Times New Roman" w:hAnsi="Times New Roman" w:eastAsia="宋体"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控制室</w:t>
                  </w:r>
                </w:p>
              </w:tc>
              <w:tc>
                <w:tcPr>
                  <w:tcW w:w="3252" w:type="pct"/>
                  <w:vAlign w:val="center"/>
                </w:tcPr>
                <w:p>
                  <w:pPr>
                    <w:adjustRightInd w:val="0"/>
                    <w:snapToGrid w:val="0"/>
                    <w:spacing w:line="0" w:lineRule="atLeast"/>
                    <w:jc w:val="both"/>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位于项目区西侧中部，</w:t>
                  </w:r>
                  <w:r>
                    <w:rPr>
                      <w:rFonts w:hint="eastAsia"/>
                      <w:color w:val="auto"/>
                      <w:lang w:val="en-US" w:eastAsia="zh-CN"/>
                    </w:rPr>
                    <w:t>占地面积约20</w:t>
                  </w:r>
                  <w:r>
                    <w:rPr>
                      <w:rFonts w:hint="default"/>
                      <w:color w:val="auto"/>
                      <w:lang w:val="en-US" w:eastAsia="zh-CN"/>
                    </w:rPr>
                    <w:t>m</w:t>
                  </w:r>
                  <w:r>
                    <w:rPr>
                      <w:rFonts w:hint="default"/>
                      <w:color w:val="auto"/>
                      <w:vertAlign w:val="superscript"/>
                      <w:lang w:val="en-US" w:eastAsia="zh-CN"/>
                    </w:rPr>
                    <w:t>2</w:t>
                  </w:r>
                  <w:r>
                    <w:rPr>
                      <w:rFonts w:hint="eastAsia"/>
                      <w:color w:val="auto"/>
                      <w:lang w:val="en-US" w:eastAsia="zh-CN"/>
                    </w:rPr>
                    <w:t>，主要用于日常员工休息、交接，为1层构建筑物，高度为12m。</w:t>
                  </w:r>
                </w:p>
              </w:tc>
              <w:tc>
                <w:tcPr>
                  <w:tcW w:w="388" w:type="pct"/>
                  <w:vAlign w:val="center"/>
                </w:tcPr>
                <w:p>
                  <w:pPr>
                    <w:adjustRightInd w:val="0"/>
                    <w:snapToGrid w:val="0"/>
                    <w:spacing w:line="0" w:lineRule="atLeast"/>
                    <w:jc w:val="center"/>
                    <w:rPr>
                      <w:rFonts w:hint="default" w:ascii="Times New Roman" w:hAnsi="Times New Roman" w:eastAsia="宋体" w:cs="Times New Roman"/>
                      <w:color w:val="FF0000"/>
                      <w:kern w:val="2"/>
                      <w:sz w:val="21"/>
                      <w:szCs w:val="21"/>
                      <w:highlight w:val="none"/>
                      <w:vertAlign w:val="baseline"/>
                      <w:lang w:val="en-US" w:eastAsia="zh-CN" w:bidi="ar-SA"/>
                    </w:rPr>
                  </w:pPr>
                  <w:r>
                    <w:rPr>
                      <w:rFonts w:hint="eastAsia" w:cs="Times New Roman"/>
                      <w:color w:val="auto"/>
                      <w:kern w:val="2"/>
                      <w:sz w:val="21"/>
                      <w:szCs w:val="21"/>
                      <w:highlight w:val="none"/>
                      <w:vertAlign w:val="baseline"/>
                      <w:lang w:val="en-US" w:eastAsia="zh-CN" w:bidi="ar-SA"/>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32" w:type="pct"/>
                  <w:vMerge w:val="restart"/>
                  <w:vAlign w:val="center"/>
                </w:tcPr>
                <w:p>
                  <w:pPr>
                    <w:adjustRightInd w:val="0"/>
                    <w:snapToGrid w:val="0"/>
                    <w:spacing w:line="0" w:lineRule="atLeast"/>
                    <w:jc w:val="center"/>
                    <w:rPr>
                      <w:rFonts w:hint="default" w:ascii="Times New Roman" w:hAnsi="Times New Roman" w:eastAsia="宋体" w:cs="Times New Roman"/>
                      <w:bCs/>
                      <w:color w:val="000000" w:themeColor="text1"/>
                      <w:sz w:val="21"/>
                      <w:szCs w:val="21"/>
                      <w:highlight w:val="none"/>
                      <w14:textFill>
                        <w14:solidFill>
                          <w14:schemeClr w14:val="tx1"/>
                        </w14:solidFill>
                      </w14:textFill>
                    </w:rPr>
                  </w:pPr>
                  <w:r>
                    <w:rPr>
                      <w:rFonts w:hint="default" w:ascii="Times New Roman" w:hAnsi="Times New Roman" w:eastAsia="宋体" w:cs="Times New Roman"/>
                      <w:bCs/>
                      <w:color w:val="000000" w:themeColor="text1"/>
                      <w:sz w:val="21"/>
                      <w:szCs w:val="21"/>
                      <w:highlight w:val="none"/>
                      <w14:textFill>
                        <w14:solidFill>
                          <w14:schemeClr w14:val="tx1"/>
                        </w14:solidFill>
                      </w14:textFill>
                    </w:rPr>
                    <w:t>公用工程</w:t>
                  </w:r>
                </w:p>
              </w:tc>
              <w:tc>
                <w:tcPr>
                  <w:tcW w:w="1026" w:type="pct"/>
                  <w:gridSpan w:val="2"/>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Cs/>
                      <w:color w:val="000000" w:themeColor="text1"/>
                      <w:kern w:val="0"/>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供水</w:t>
                  </w:r>
                </w:p>
              </w:tc>
              <w:tc>
                <w:tcPr>
                  <w:tcW w:w="3252" w:type="pct"/>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由</w:t>
                  </w:r>
                  <w:r>
                    <w:rPr>
                      <w:rFonts w:hint="eastAsia" w:cs="Times New Roman"/>
                      <w:color w:val="000000" w:themeColor="text1"/>
                      <w:kern w:val="0"/>
                      <w:sz w:val="21"/>
                      <w:szCs w:val="21"/>
                      <w:highlight w:val="none"/>
                      <w:lang w:eastAsia="zh-CN"/>
                      <w14:textFill>
                        <w14:solidFill>
                          <w14:schemeClr w14:val="tx1"/>
                        </w14:solidFill>
                      </w14:textFill>
                    </w:rPr>
                    <w:t>市政</w:t>
                  </w: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供水管网供给。</w:t>
                  </w:r>
                </w:p>
              </w:tc>
              <w:tc>
                <w:tcPr>
                  <w:tcW w:w="388" w:type="pct"/>
                  <w:vAlign w:val="center"/>
                </w:tcPr>
                <w:p>
                  <w:pPr>
                    <w:adjustRightInd w:val="0"/>
                    <w:snapToGrid w:val="0"/>
                    <w:spacing w:line="0" w:lineRule="atLeast"/>
                    <w:jc w:val="center"/>
                    <w:rPr>
                      <w:rFonts w:hint="default" w:ascii="Times New Roman" w:hAnsi="Times New Roman" w:eastAsia="宋体" w:cs="Times New Roman"/>
                      <w:color w:val="FF0000"/>
                      <w:sz w:val="21"/>
                      <w:szCs w:val="21"/>
                      <w:highlight w:val="none"/>
                      <w:lang w:val="en-US" w:eastAsia="zh-CN"/>
                    </w:rPr>
                  </w:pPr>
                  <w:r>
                    <w:rPr>
                      <w:rFonts w:hint="eastAsia" w:cs="Times New Roman"/>
                      <w:color w:val="auto"/>
                      <w:kern w:val="2"/>
                      <w:sz w:val="21"/>
                      <w:szCs w:val="21"/>
                      <w:highlight w:val="none"/>
                      <w:vertAlign w:val="baseline"/>
                      <w:lang w:val="en-US" w:eastAsia="zh-CN" w:bidi="ar-SA"/>
                    </w:rPr>
                    <w:t>依托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32" w:type="pct"/>
                  <w:vMerge w:val="continue"/>
                  <w:vAlign w:val="center"/>
                </w:tcPr>
                <w:p>
                  <w:pPr>
                    <w:adjustRightInd w:val="0"/>
                    <w:snapToGrid w:val="0"/>
                    <w:spacing w:line="0" w:lineRule="atLeast"/>
                    <w:jc w:val="center"/>
                    <w:rPr>
                      <w:rFonts w:hint="default" w:ascii="Times New Roman" w:hAnsi="Times New Roman" w:eastAsia="宋体" w:cs="Times New Roman"/>
                      <w:bCs/>
                      <w:color w:val="000000" w:themeColor="text1"/>
                      <w:sz w:val="21"/>
                      <w:szCs w:val="21"/>
                      <w:highlight w:val="none"/>
                      <w14:textFill>
                        <w14:solidFill>
                          <w14:schemeClr w14:val="tx1"/>
                        </w14:solidFill>
                      </w14:textFill>
                    </w:rPr>
                  </w:pPr>
                </w:p>
              </w:tc>
              <w:tc>
                <w:tcPr>
                  <w:tcW w:w="1026" w:type="pct"/>
                  <w:gridSpan w:val="2"/>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排水</w:t>
                  </w:r>
                </w:p>
              </w:tc>
              <w:tc>
                <w:tcPr>
                  <w:tcW w:w="3252" w:type="pct"/>
                  <w:vAlign w:val="center"/>
                </w:tcPr>
                <w:p>
                  <w:pPr>
                    <w:widowControl/>
                    <w:adjustRightInd w:val="0"/>
                    <w:snapToGrid w:val="0"/>
                    <w:spacing w:line="240" w:lineRule="auto"/>
                    <w:ind w:firstLine="0" w:firstLineChars="0"/>
                    <w:jc w:val="both"/>
                    <w:rPr>
                      <w:rFonts w:hint="default" w:ascii="Times New Roman" w:hAnsi="Times New Roman" w:eastAsia="宋体" w:cs="Times New Roman"/>
                      <w:color w:val="FF0000"/>
                      <w:highlight w:val="none"/>
                      <w:lang w:val="en-US" w:eastAsia="zh-CN"/>
                    </w:rPr>
                  </w:pPr>
                  <w:r>
                    <w:rPr>
                      <w:rFonts w:hint="default" w:cs="Times New Roman"/>
                      <w:color w:val="auto"/>
                      <w:kern w:val="0"/>
                      <w:sz w:val="21"/>
                      <w:szCs w:val="21"/>
                      <w:highlight w:val="none"/>
                      <w:lang w:val="en-US" w:eastAsia="zh-CN"/>
                    </w:rPr>
                    <w:t>项</w:t>
                  </w:r>
                  <w:r>
                    <w:rPr>
                      <w:rFonts w:hint="default" w:ascii="Times New Roman" w:hAnsi="Times New Roman" w:cs="Times New Roman"/>
                      <w:b w:val="0"/>
                      <w:bCs w:val="0"/>
                      <w:color w:val="auto"/>
                      <w:kern w:val="0"/>
                      <w:sz w:val="21"/>
                      <w:szCs w:val="21"/>
                      <w:highlight w:val="none"/>
                      <w:lang w:val="en-US" w:eastAsia="zh-CN"/>
                    </w:rPr>
                    <w:t>目排水采用雨污分流的排水方式，</w:t>
                  </w:r>
                  <w:r>
                    <w:rPr>
                      <w:rFonts w:hint="eastAsia" w:cs="Times New Roman"/>
                      <w:caps w:val="0"/>
                      <w:snapToGrid w:val="0"/>
                      <w:color w:val="auto"/>
                      <w:spacing w:val="0"/>
                      <w:w w:val="100"/>
                      <w:kern w:val="2"/>
                      <w:position w:val="0"/>
                      <w:sz w:val="21"/>
                      <w:szCs w:val="21"/>
                      <w:highlight w:val="none"/>
                      <w:lang w:val="en-US" w:eastAsia="zh-CN" w:bidi="ar-SA"/>
                    </w:rPr>
                    <w:t>项目无生产废水产生，仅有生活污水。</w:t>
                  </w:r>
                  <w:r>
                    <w:rPr>
                      <w:rFonts w:hAnsi="Times New Roman"/>
                      <w:sz w:val="21"/>
                      <w:szCs w:val="21"/>
                    </w:rPr>
                    <w:t>项目产生的食堂废水经隔油池</w:t>
                  </w:r>
                  <w:r>
                    <w:rPr>
                      <w:rFonts w:hint="eastAsia" w:hAnsi="Times New Roman"/>
                      <w:sz w:val="21"/>
                      <w:szCs w:val="21"/>
                    </w:rPr>
                    <w:t>隔油</w:t>
                  </w:r>
                  <w:r>
                    <w:rPr>
                      <w:rFonts w:hAnsi="Times New Roman"/>
                      <w:sz w:val="21"/>
                      <w:szCs w:val="21"/>
                    </w:rPr>
                    <w:t>后，与生活污水</w:t>
                  </w:r>
                  <w:r>
                    <w:rPr>
                      <w:rFonts w:hint="eastAsia" w:hAnsi="Times New Roman"/>
                      <w:sz w:val="21"/>
                      <w:szCs w:val="21"/>
                    </w:rPr>
                    <w:t>一并</w:t>
                  </w:r>
                  <w:r>
                    <w:rPr>
                      <w:rFonts w:hint="eastAsia"/>
                      <w:sz w:val="21"/>
                      <w:szCs w:val="21"/>
                    </w:rPr>
                    <w:t>依托使用云南鹏腾实业有限公司已建的化粪池、污水处理站处理</w:t>
                  </w:r>
                  <w:r>
                    <w:rPr>
                      <w:rFonts w:hAnsi="Times New Roman"/>
                      <w:sz w:val="21"/>
                      <w:szCs w:val="21"/>
                    </w:rPr>
                    <w:t>达到《城市污水再生利用 城市杂用水水质》（GB/T18920-2020）中</w:t>
                  </w:r>
                  <w:r>
                    <w:rPr>
                      <w:rFonts w:hint="eastAsia"/>
                      <w:sz w:val="21"/>
                      <w:szCs w:val="21"/>
                    </w:rPr>
                    <w:t>城市绿化、道路清扫、消防、建筑施工标准</w:t>
                  </w:r>
                  <w:r>
                    <w:rPr>
                      <w:rFonts w:hAnsi="Times New Roman"/>
                      <w:sz w:val="21"/>
                      <w:szCs w:val="21"/>
                    </w:rPr>
                    <w:t>后</w:t>
                  </w:r>
                  <w:r>
                    <w:rPr>
                      <w:rFonts w:hint="eastAsia" w:hAnsi="Times New Roman"/>
                      <w:sz w:val="21"/>
                      <w:szCs w:val="21"/>
                    </w:rPr>
                    <w:t>，</w:t>
                  </w:r>
                  <w:r>
                    <w:rPr>
                      <w:rFonts w:hAnsi="Times New Roman"/>
                      <w:sz w:val="21"/>
                      <w:szCs w:val="21"/>
                    </w:rPr>
                    <w:t>回用于</w:t>
                  </w:r>
                  <w:r>
                    <w:rPr>
                      <w:rFonts w:hint="eastAsia" w:hAnsi="Times New Roman"/>
                      <w:sz w:val="21"/>
                      <w:szCs w:val="21"/>
                    </w:rPr>
                    <w:t>厂</w:t>
                  </w:r>
                  <w:r>
                    <w:rPr>
                      <w:rFonts w:hAnsi="Times New Roman"/>
                      <w:sz w:val="21"/>
                      <w:szCs w:val="21"/>
                    </w:rPr>
                    <w:t>区绿化</w:t>
                  </w:r>
                  <w:r>
                    <w:rPr>
                      <w:rFonts w:hint="eastAsia"/>
                      <w:sz w:val="21"/>
                      <w:szCs w:val="21"/>
                    </w:rPr>
                    <w:t>和道路洒水降尘</w:t>
                  </w:r>
                  <w:r>
                    <w:rPr>
                      <w:rFonts w:hint="eastAsia" w:hAnsi="Times New Roman"/>
                      <w:sz w:val="21"/>
                      <w:szCs w:val="21"/>
                    </w:rPr>
                    <w:t>，</w:t>
                  </w:r>
                  <w:r>
                    <w:rPr>
                      <w:rFonts w:hAnsi="Times New Roman"/>
                      <w:sz w:val="21"/>
                      <w:szCs w:val="21"/>
                    </w:rPr>
                    <w:t>不外排</w:t>
                  </w:r>
                  <w:r>
                    <w:rPr>
                      <w:rFonts w:hint="default" w:cs="Times New Roman"/>
                      <w:color w:val="auto"/>
                      <w:kern w:val="0"/>
                      <w:sz w:val="21"/>
                      <w:szCs w:val="21"/>
                      <w:highlight w:val="none"/>
                      <w:lang w:val="en-US" w:eastAsia="zh-CN"/>
                    </w:rPr>
                    <w:t>。</w:t>
                  </w:r>
                </w:p>
              </w:tc>
              <w:tc>
                <w:tcPr>
                  <w:tcW w:w="388" w:type="pct"/>
                  <w:vAlign w:val="center"/>
                </w:tcPr>
                <w:p>
                  <w:pPr>
                    <w:adjustRightInd w:val="0"/>
                    <w:snapToGrid w:val="0"/>
                    <w:spacing w:line="0" w:lineRule="atLeast"/>
                    <w:jc w:val="center"/>
                    <w:rPr>
                      <w:rFonts w:hint="eastAsia" w:ascii="Times New Roman" w:hAnsi="Times New Roman" w:eastAsia="宋体" w:cs="Times New Roman"/>
                      <w:color w:val="FF0000"/>
                      <w:sz w:val="21"/>
                      <w:szCs w:val="21"/>
                      <w:highlight w:val="none"/>
                      <w:lang w:eastAsia="zh-CN"/>
                    </w:rPr>
                  </w:pPr>
                  <w:r>
                    <w:rPr>
                      <w:rFonts w:hint="eastAsia" w:cs="Times New Roman"/>
                      <w:color w:val="auto"/>
                      <w:sz w:val="21"/>
                      <w:szCs w:val="21"/>
                      <w:highlight w:val="none"/>
                      <w:lang w:eastAsia="zh-CN"/>
                    </w:rPr>
                    <w:t>隔油池新建，其余依托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32" w:type="pct"/>
                  <w:vMerge w:val="continue"/>
                  <w:vAlign w:val="center"/>
                </w:tcPr>
                <w:p>
                  <w:pPr>
                    <w:adjustRightInd w:val="0"/>
                    <w:snapToGrid w:val="0"/>
                    <w:spacing w:line="0" w:lineRule="atLeast"/>
                    <w:jc w:val="center"/>
                    <w:rPr>
                      <w:rFonts w:hint="default" w:ascii="Times New Roman" w:hAnsi="Times New Roman" w:eastAsia="宋体" w:cs="Times New Roman"/>
                      <w:bCs/>
                      <w:color w:val="000000" w:themeColor="text1"/>
                      <w:sz w:val="21"/>
                      <w:szCs w:val="21"/>
                      <w:highlight w:val="none"/>
                      <w14:textFill>
                        <w14:solidFill>
                          <w14:schemeClr w14:val="tx1"/>
                        </w14:solidFill>
                      </w14:textFill>
                    </w:rPr>
                  </w:pPr>
                </w:p>
              </w:tc>
              <w:tc>
                <w:tcPr>
                  <w:tcW w:w="1026" w:type="pct"/>
                  <w:gridSpan w:val="2"/>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Cs/>
                      <w:color w:val="000000" w:themeColor="text1"/>
                      <w:kern w:val="0"/>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供电</w:t>
                  </w:r>
                </w:p>
              </w:tc>
              <w:tc>
                <w:tcPr>
                  <w:tcW w:w="3252" w:type="pct"/>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FF0000"/>
                      <w:kern w:val="0"/>
                      <w:sz w:val="21"/>
                      <w:szCs w:val="21"/>
                      <w:highlight w:val="none"/>
                      <w:lang w:val="en-US" w:eastAsia="zh-CN"/>
                    </w:rPr>
                  </w:pP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从</w:t>
                  </w:r>
                  <w:r>
                    <w:rPr>
                      <w:rFonts w:hint="eastAsia" w:cs="Times New Roman"/>
                      <w:color w:val="000000" w:themeColor="text1"/>
                      <w:kern w:val="0"/>
                      <w:sz w:val="21"/>
                      <w:szCs w:val="21"/>
                      <w:highlight w:val="none"/>
                      <w:lang w:eastAsia="zh-CN"/>
                      <w14:textFill>
                        <w14:solidFill>
                          <w14:schemeClr w14:val="tx1"/>
                        </w14:solidFill>
                      </w14:textFill>
                    </w:rPr>
                    <w:t>市政</w:t>
                  </w: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已有供电系统接入。</w:t>
                  </w:r>
                </w:p>
              </w:tc>
              <w:tc>
                <w:tcPr>
                  <w:tcW w:w="388" w:type="pct"/>
                  <w:vAlign w:val="center"/>
                </w:tcPr>
                <w:p>
                  <w:pPr>
                    <w:adjustRightInd w:val="0"/>
                    <w:snapToGrid w:val="0"/>
                    <w:spacing w:line="0" w:lineRule="atLeast"/>
                    <w:jc w:val="center"/>
                    <w:rPr>
                      <w:rFonts w:hint="eastAsia" w:ascii="Times New Roman" w:hAnsi="Times New Roman" w:eastAsia="宋体" w:cs="Times New Roman"/>
                      <w:color w:val="FF0000"/>
                      <w:sz w:val="21"/>
                      <w:szCs w:val="21"/>
                      <w:highlight w:val="none"/>
                      <w:lang w:eastAsia="zh-CN"/>
                    </w:rPr>
                  </w:pPr>
                  <w:r>
                    <w:rPr>
                      <w:rFonts w:hint="eastAsia" w:cs="Times New Roman"/>
                      <w:color w:val="auto"/>
                      <w:sz w:val="21"/>
                      <w:szCs w:val="21"/>
                      <w:highlight w:val="none"/>
                      <w:lang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32" w:type="pct"/>
                  <w:vMerge w:val="continue"/>
                  <w:vAlign w:val="center"/>
                </w:tcPr>
                <w:p>
                  <w:pPr>
                    <w:adjustRightInd w:val="0"/>
                    <w:snapToGrid w:val="0"/>
                    <w:spacing w:line="0" w:lineRule="atLeast"/>
                    <w:jc w:val="center"/>
                    <w:rPr>
                      <w:rFonts w:hint="default" w:ascii="Times New Roman" w:hAnsi="Times New Roman" w:eastAsia="宋体" w:cs="Times New Roman"/>
                      <w:bCs/>
                      <w:color w:val="FF0000"/>
                      <w:sz w:val="21"/>
                      <w:szCs w:val="21"/>
                      <w:highlight w:val="none"/>
                    </w:rPr>
                  </w:pPr>
                </w:p>
              </w:tc>
              <w:tc>
                <w:tcPr>
                  <w:tcW w:w="1026" w:type="pct"/>
                  <w:gridSpan w:val="2"/>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eastAsia="zh-CN"/>
                    </w:rPr>
                    <w:t>供热</w:t>
                  </w:r>
                </w:p>
              </w:tc>
              <w:tc>
                <w:tcPr>
                  <w:tcW w:w="3252" w:type="pct"/>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sz w:val="21"/>
                      <w:szCs w:val="21"/>
                      <w:highlight w:val="none"/>
                    </w:rPr>
                    <w:t>使用电能</w:t>
                  </w:r>
                </w:p>
              </w:tc>
              <w:tc>
                <w:tcPr>
                  <w:tcW w:w="388" w:type="pct"/>
                  <w:vAlign w:val="center"/>
                </w:tcPr>
                <w:p>
                  <w:pPr>
                    <w:adjustRightInd w:val="0"/>
                    <w:snapToGrid w:val="0"/>
                    <w:spacing w:line="0" w:lineRule="atLeast"/>
                    <w:jc w:val="center"/>
                    <w:rPr>
                      <w:rFonts w:hint="eastAsia" w:ascii="Times New Roman" w:hAnsi="Times New Roman" w:eastAsia="宋体" w:cs="Times New Roman"/>
                      <w:color w:val="FF0000"/>
                      <w:sz w:val="21"/>
                      <w:szCs w:val="21"/>
                      <w:highlight w:val="none"/>
                      <w:lang w:eastAsia="zh-CN"/>
                    </w:rPr>
                  </w:pPr>
                  <w:r>
                    <w:rPr>
                      <w:rFonts w:hint="eastAsia" w:cs="Times New Roman"/>
                      <w:color w:val="auto"/>
                      <w:sz w:val="21"/>
                      <w:szCs w:val="21"/>
                      <w:highlight w:val="none"/>
                      <w:lang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32" w:type="pct"/>
                  <w:vMerge w:val="continue"/>
                  <w:vAlign w:val="center"/>
                </w:tcPr>
                <w:p>
                  <w:pPr>
                    <w:adjustRightInd w:val="0"/>
                    <w:snapToGrid w:val="0"/>
                    <w:spacing w:line="0" w:lineRule="atLeast"/>
                    <w:jc w:val="center"/>
                    <w:rPr>
                      <w:rFonts w:hint="default" w:ascii="Times New Roman" w:hAnsi="Times New Roman" w:eastAsia="宋体" w:cs="Times New Roman"/>
                      <w:bCs/>
                      <w:color w:val="FF0000"/>
                      <w:sz w:val="21"/>
                      <w:szCs w:val="21"/>
                      <w:highlight w:val="none"/>
                    </w:rPr>
                  </w:pPr>
                </w:p>
              </w:tc>
              <w:tc>
                <w:tcPr>
                  <w:tcW w:w="1026" w:type="pct"/>
                  <w:gridSpan w:val="2"/>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rPr>
                    <w:t>消防</w:t>
                  </w:r>
                </w:p>
              </w:tc>
              <w:tc>
                <w:tcPr>
                  <w:tcW w:w="3252" w:type="pct"/>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rPr>
                    <w:t>项目建筑均</w:t>
                  </w:r>
                  <w:r>
                    <w:rPr>
                      <w:rFonts w:hint="default" w:ascii="Times New Roman" w:hAnsi="Times New Roman" w:eastAsia="宋体" w:cs="Times New Roman"/>
                      <w:color w:val="auto"/>
                      <w:kern w:val="0"/>
                      <w:sz w:val="21"/>
                      <w:szCs w:val="21"/>
                      <w:highlight w:val="none"/>
                      <w:lang w:eastAsia="zh-CN"/>
                    </w:rPr>
                    <w:t>配置</w:t>
                  </w:r>
                  <w:r>
                    <w:rPr>
                      <w:rFonts w:hint="default" w:ascii="Times New Roman" w:hAnsi="Times New Roman" w:eastAsia="宋体" w:cs="Times New Roman"/>
                      <w:color w:val="auto"/>
                      <w:kern w:val="0"/>
                      <w:sz w:val="21"/>
                      <w:szCs w:val="21"/>
                      <w:highlight w:val="none"/>
                    </w:rPr>
                    <w:t>灭火</w:t>
                  </w:r>
                  <w:r>
                    <w:rPr>
                      <w:rFonts w:hint="default" w:ascii="Times New Roman" w:hAnsi="Times New Roman" w:eastAsia="宋体" w:cs="Times New Roman"/>
                      <w:color w:val="auto"/>
                      <w:kern w:val="0"/>
                      <w:sz w:val="21"/>
                      <w:szCs w:val="21"/>
                      <w:highlight w:val="none"/>
                      <w:lang w:eastAsia="zh-CN"/>
                    </w:rPr>
                    <w:t>器材</w:t>
                  </w:r>
                  <w:r>
                    <w:rPr>
                      <w:rFonts w:hint="default" w:ascii="Times New Roman" w:hAnsi="Times New Roman" w:eastAsia="宋体" w:cs="Times New Roman"/>
                      <w:color w:val="auto"/>
                      <w:kern w:val="0"/>
                      <w:sz w:val="21"/>
                      <w:szCs w:val="21"/>
                      <w:highlight w:val="none"/>
                    </w:rPr>
                    <w:t>，消防水源为市政管网水，水量水压能满足消防要求。</w:t>
                  </w:r>
                </w:p>
              </w:tc>
              <w:tc>
                <w:tcPr>
                  <w:tcW w:w="388" w:type="pct"/>
                  <w:vAlign w:val="center"/>
                </w:tcPr>
                <w:p>
                  <w:pPr>
                    <w:adjustRightInd w:val="0"/>
                    <w:snapToGrid w:val="0"/>
                    <w:spacing w:line="0" w:lineRule="atLeast"/>
                    <w:jc w:val="center"/>
                    <w:rPr>
                      <w:rFonts w:hint="eastAsia" w:ascii="Times New Roman" w:hAnsi="Times New Roman" w:eastAsia="宋体" w:cs="Times New Roman"/>
                      <w:color w:val="FF0000"/>
                      <w:sz w:val="21"/>
                      <w:szCs w:val="21"/>
                      <w:highlight w:val="none"/>
                      <w:lang w:eastAsia="zh-CN"/>
                    </w:rPr>
                  </w:pPr>
                  <w:r>
                    <w:rPr>
                      <w:rFonts w:hint="eastAsia" w:cs="Times New Roman"/>
                      <w:color w:val="auto"/>
                      <w:sz w:val="21"/>
                      <w:szCs w:val="21"/>
                      <w:highlight w:val="none"/>
                      <w:lang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jc w:val="center"/>
              </w:trPr>
              <w:tc>
                <w:tcPr>
                  <w:tcW w:w="332" w:type="pct"/>
                  <w:vMerge w:val="restart"/>
                  <w:vAlign w:val="center"/>
                </w:tcPr>
                <w:p>
                  <w:pPr>
                    <w:adjustRightInd w:val="0"/>
                    <w:snapToGrid w:val="0"/>
                    <w:spacing w:line="0" w:lineRule="atLeast"/>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环保工程</w:t>
                  </w:r>
                </w:p>
              </w:tc>
              <w:tc>
                <w:tcPr>
                  <w:tcW w:w="259" w:type="pct"/>
                  <w:vMerge w:val="restart"/>
                  <w:vAlign w:val="center"/>
                </w:tcPr>
                <w:p>
                  <w:pPr>
                    <w:adjustRightInd w:val="0"/>
                    <w:snapToGrid w:val="0"/>
                    <w:spacing w:line="0" w:lineRule="atLeas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废气处理设施</w:t>
                  </w:r>
                </w:p>
              </w:tc>
              <w:tc>
                <w:tcPr>
                  <w:tcW w:w="766" w:type="pct"/>
                  <w:tcBorders>
                    <w:bottom w:val="single" w:color="auto" w:sz="4" w:space="0"/>
                  </w:tcBorders>
                  <w:vAlign w:val="center"/>
                </w:tcPr>
                <w:p>
                  <w:pPr>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Cs w:val="21"/>
                      <w:lang w:eastAsia="zh-CN"/>
                    </w:rPr>
                    <w:t>堆存及装卸扬</w:t>
                  </w:r>
                  <w:r>
                    <w:rPr>
                      <w:rFonts w:hint="default" w:ascii="Times New Roman" w:hAnsi="Times New Roman" w:eastAsia="宋体" w:cs="Times New Roman"/>
                      <w:color w:val="auto"/>
                      <w:szCs w:val="21"/>
                    </w:rPr>
                    <w:t>尘</w:t>
                  </w:r>
                </w:p>
              </w:tc>
              <w:tc>
                <w:tcPr>
                  <w:tcW w:w="3252" w:type="pct"/>
                  <w:tcBorders>
                    <w:bottom w:val="single" w:color="auto" w:sz="4" w:space="0"/>
                  </w:tcBorders>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highlight w:val="yellow"/>
                      <w:lang w:val="en-US" w:eastAsia="zh-CN"/>
                    </w:rPr>
                  </w:pPr>
                  <w:r>
                    <w:rPr>
                      <w:rFonts w:hint="default" w:ascii="Times New Roman" w:hAnsi="Times New Roman" w:eastAsia="宋体" w:cs="Times New Roman"/>
                      <w:color w:val="auto"/>
                      <w:sz w:val="21"/>
                      <w:szCs w:val="21"/>
                      <w:highlight w:val="none"/>
                      <w:lang w:val="en-US"/>
                    </w:rPr>
                    <w:t>采取喷雾洒水抑尘、控制装载高度等措施后，降尘量约为</w:t>
                  </w:r>
                  <w:r>
                    <w:rPr>
                      <w:rFonts w:hint="eastAsia" w:ascii="Times New Roman" w:hAnsi="Times New Roman" w:eastAsia="宋体" w:cs="Times New Roman"/>
                      <w:color w:val="auto"/>
                      <w:sz w:val="21"/>
                      <w:szCs w:val="21"/>
                      <w:highlight w:val="none"/>
                      <w:lang w:val="en-US" w:eastAsia="zh-CN"/>
                    </w:rPr>
                    <w:t>7</w:t>
                  </w:r>
                  <w:r>
                    <w:rPr>
                      <w:rFonts w:hint="default" w:ascii="Times New Roman" w:hAnsi="Times New Roman" w:eastAsia="宋体" w:cs="Times New Roman"/>
                      <w:color w:val="auto"/>
                      <w:sz w:val="21"/>
                      <w:szCs w:val="21"/>
                      <w:highlight w:val="none"/>
                      <w:lang w:val="en-US"/>
                    </w:rPr>
                    <w:t>0%</w:t>
                  </w:r>
                  <w:r>
                    <w:rPr>
                      <w:rFonts w:hint="eastAsia" w:ascii="Times New Roman" w:hAnsi="Times New Roman" w:eastAsia="宋体" w:cs="Times New Roman"/>
                      <w:color w:val="auto"/>
                      <w:sz w:val="21"/>
                      <w:szCs w:val="21"/>
                      <w:highlight w:val="none"/>
                      <w:lang w:val="en-US" w:eastAsia="zh-CN"/>
                    </w:rPr>
                    <w:t>。</w:t>
                  </w:r>
                </w:p>
              </w:tc>
              <w:tc>
                <w:tcPr>
                  <w:tcW w:w="388" w:type="pct"/>
                  <w:vAlign w:val="center"/>
                </w:tcPr>
                <w:p>
                  <w:pPr>
                    <w:adjustRightInd w:val="0"/>
                    <w:snapToGrid w:val="0"/>
                    <w:spacing w:line="0" w:lineRule="atLeast"/>
                    <w:jc w:val="center"/>
                    <w:rPr>
                      <w:rFonts w:hint="default" w:ascii="Times New Roman" w:hAnsi="Times New Roman" w:eastAsia="宋体" w:cs="Times New Roman"/>
                      <w:color w:val="FF0000"/>
                      <w:sz w:val="21"/>
                      <w:szCs w:val="21"/>
                      <w:highlight w:val="none"/>
                      <w:lang w:val="en-US" w:eastAsia="zh-CN"/>
                    </w:rPr>
                  </w:pPr>
                  <w:r>
                    <w:rPr>
                      <w:rFonts w:hint="eastAsia" w:cs="Times New Roman"/>
                      <w:color w:val="auto"/>
                      <w:sz w:val="21"/>
                      <w:szCs w:val="21"/>
                      <w:highlight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32" w:type="pct"/>
                  <w:vMerge w:val="continue"/>
                  <w:vAlign w:val="center"/>
                </w:tcPr>
                <w:p>
                  <w:pPr>
                    <w:adjustRightInd w:val="0"/>
                    <w:snapToGrid w:val="0"/>
                    <w:spacing w:line="0" w:lineRule="atLeast"/>
                    <w:jc w:val="center"/>
                  </w:pPr>
                </w:p>
              </w:tc>
              <w:tc>
                <w:tcPr>
                  <w:tcW w:w="259" w:type="pct"/>
                  <w:vMerge w:val="continue"/>
                  <w:vAlign w:val="center"/>
                </w:tcPr>
                <w:p>
                  <w:pPr>
                    <w:adjustRightInd w:val="0"/>
                    <w:snapToGrid w:val="0"/>
                    <w:spacing w:line="0" w:lineRule="atLeast"/>
                    <w:jc w:val="center"/>
                  </w:pPr>
                </w:p>
              </w:tc>
              <w:tc>
                <w:tcPr>
                  <w:tcW w:w="766" w:type="pct"/>
                  <w:tcBorders>
                    <w:bottom w:val="single" w:color="auto" w:sz="4" w:space="0"/>
                  </w:tcBorders>
                  <w:vAlign w:val="center"/>
                </w:tcPr>
                <w:p>
                  <w:pPr>
                    <w:jc w:val="center"/>
                    <w:rPr>
                      <w:rFonts w:hint="default" w:ascii="Times New Roman" w:hAnsi="Times New Roman" w:eastAsia="宋体" w:cs="Times New Roman"/>
                      <w:color w:val="FF0000"/>
                      <w:sz w:val="21"/>
                      <w:szCs w:val="21"/>
                      <w:highlight w:val="none"/>
                      <w:lang w:val="en-US" w:eastAsia="zh-CN"/>
                    </w:rPr>
                  </w:pPr>
                  <w:r>
                    <w:rPr>
                      <w:rFonts w:hint="eastAsia" w:cs="Times New Roman"/>
                      <w:color w:val="auto"/>
                      <w:szCs w:val="21"/>
                      <w:lang w:eastAsia="zh-CN"/>
                    </w:rPr>
                    <w:t>筛分粉尘（</w:t>
                  </w:r>
                  <w:r>
                    <w:rPr>
                      <w:rFonts w:hint="eastAsia" w:cs="Times New Roman"/>
                      <w:color w:val="auto"/>
                      <w:szCs w:val="21"/>
                      <w:lang w:val="en-US" w:eastAsia="zh-CN"/>
                    </w:rPr>
                    <w:t>DA001</w:t>
                  </w:r>
                  <w:r>
                    <w:rPr>
                      <w:rFonts w:hint="eastAsia" w:cs="Times New Roman"/>
                      <w:color w:val="auto"/>
                      <w:szCs w:val="21"/>
                      <w:lang w:eastAsia="zh-CN"/>
                    </w:rPr>
                    <w:t>）</w:t>
                  </w:r>
                </w:p>
              </w:tc>
              <w:tc>
                <w:tcPr>
                  <w:tcW w:w="3252" w:type="pct"/>
                  <w:tcBorders>
                    <w:bottom w:val="single" w:color="auto" w:sz="4" w:space="0"/>
                  </w:tcBorders>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FF0000"/>
                      <w:sz w:val="21"/>
                      <w:szCs w:val="21"/>
                      <w:highlight w:val="none"/>
                      <w:lang w:val="en-US" w:eastAsia="zh-CN"/>
                    </w:rPr>
                  </w:pPr>
                  <w:r>
                    <w:rPr>
                      <w:rFonts w:hint="default" w:ascii="Times New Roman" w:hAnsi="Times New Roman" w:eastAsia="宋体" w:cs="Times New Roman"/>
                      <w:color w:val="auto"/>
                      <w:sz w:val="21"/>
                      <w:szCs w:val="21"/>
                      <w:highlight w:val="none"/>
                    </w:rPr>
                    <w:t>共设置“</w:t>
                  </w:r>
                  <w:r>
                    <w:rPr>
                      <w:rFonts w:hint="eastAsia" w:cs="Times New Roman"/>
                      <w:color w:val="auto"/>
                      <w:sz w:val="21"/>
                      <w:szCs w:val="21"/>
                      <w:highlight w:val="none"/>
                      <w:lang w:val="en-US" w:eastAsia="zh-CN"/>
                    </w:rPr>
                    <w:t>5个集气罩+布袋除尘器+15m高排气筒</w:t>
                  </w:r>
                  <w:r>
                    <w:rPr>
                      <w:rFonts w:hint="default" w:ascii="Times New Roman" w:hAnsi="Times New Roman" w:eastAsia="宋体" w:cs="Times New Roman"/>
                      <w:color w:val="auto"/>
                      <w:sz w:val="21"/>
                      <w:szCs w:val="21"/>
                      <w:highlight w:val="none"/>
                    </w:rPr>
                    <w:t>（预留标准的采样检测口）（</w:t>
                  </w:r>
                  <w:r>
                    <w:rPr>
                      <w:rFonts w:hint="default" w:ascii="Times New Roman" w:hAnsi="Times New Roman" w:eastAsia="宋体" w:cs="Times New Roman"/>
                      <w:color w:val="auto"/>
                      <w:sz w:val="21"/>
                      <w:szCs w:val="21"/>
                      <w:highlight w:val="none"/>
                      <w:lang w:val="en-US" w:eastAsia="zh-CN"/>
                    </w:rPr>
                    <w:t>DA00</w:t>
                  </w:r>
                  <w:r>
                    <w:rPr>
                      <w:rFonts w:hint="eastAsia" w:cs="Times New Roman"/>
                      <w:color w:val="auto"/>
                      <w:sz w:val="21"/>
                      <w:szCs w:val="21"/>
                      <w:highlight w:val="none"/>
                      <w:lang w:val="en-US" w:eastAsia="zh-CN"/>
                    </w:rPr>
                    <w:t>1</w:t>
                  </w:r>
                  <w:r>
                    <w:rPr>
                      <w:rFonts w:hint="default" w:ascii="Times New Roman" w:hAnsi="Times New Roman" w:eastAsia="宋体" w:cs="Times New Roman"/>
                      <w:color w:val="auto"/>
                      <w:sz w:val="21"/>
                      <w:szCs w:val="21"/>
                      <w:highlight w:val="none"/>
                    </w:rPr>
                    <w:t>），用于处理</w:t>
                  </w:r>
                  <w:r>
                    <w:rPr>
                      <w:rFonts w:hint="eastAsia" w:cs="Times New Roman"/>
                      <w:color w:val="auto"/>
                      <w:sz w:val="21"/>
                      <w:szCs w:val="21"/>
                      <w:highlight w:val="none"/>
                      <w:lang w:val="en-US" w:eastAsia="zh-CN"/>
                    </w:rPr>
                    <w:t>筛分</w:t>
                  </w:r>
                  <w:r>
                    <w:rPr>
                      <w:rFonts w:hint="default" w:ascii="Times New Roman" w:hAnsi="Times New Roman" w:eastAsia="宋体" w:cs="Times New Roman"/>
                      <w:color w:val="auto"/>
                      <w:sz w:val="21"/>
                      <w:szCs w:val="21"/>
                      <w:highlight w:val="none"/>
                    </w:rPr>
                    <w:t>过程产生的</w:t>
                  </w:r>
                  <w:r>
                    <w:rPr>
                      <w:rFonts w:hint="default" w:ascii="Times New Roman" w:hAnsi="Times New Roman" w:eastAsia="宋体" w:cs="Times New Roman"/>
                      <w:color w:val="auto"/>
                      <w:sz w:val="21"/>
                      <w:szCs w:val="21"/>
                      <w:highlight w:val="none"/>
                      <w:lang w:val="en-US" w:eastAsia="zh-CN"/>
                    </w:rPr>
                    <w:t>颗粒物</w:t>
                  </w:r>
                  <w:r>
                    <w:rPr>
                      <w:rFonts w:hint="default" w:ascii="Times New Roman" w:hAnsi="Times New Roman" w:eastAsia="宋体" w:cs="Times New Roman"/>
                      <w:color w:val="auto"/>
                      <w:sz w:val="21"/>
                      <w:szCs w:val="21"/>
                      <w:highlight w:val="none"/>
                    </w:rPr>
                    <w:t>。</w:t>
                  </w:r>
                  <w:r>
                    <w:rPr>
                      <w:rFonts w:hint="eastAsia" w:ascii="Times New Roman" w:hAnsi="Times New Roman" w:eastAsia="宋体" w:cs="Times New Roman"/>
                      <w:color w:val="auto"/>
                      <w:sz w:val="21"/>
                      <w:szCs w:val="21"/>
                      <w:highlight w:val="none"/>
                      <w:lang w:eastAsia="zh-CN"/>
                    </w:rPr>
                    <w:t>总</w:t>
                  </w:r>
                  <w:r>
                    <w:rPr>
                      <w:rFonts w:hint="default" w:ascii="Times New Roman" w:hAnsi="Times New Roman" w:eastAsia="宋体" w:cs="Times New Roman"/>
                      <w:bCs/>
                      <w:color w:val="auto"/>
                      <w:sz w:val="21"/>
                      <w:szCs w:val="21"/>
                      <w:highlight w:val="none"/>
                    </w:rPr>
                    <w:t>风量</w:t>
                  </w:r>
                  <w:r>
                    <w:rPr>
                      <w:rFonts w:hint="default" w:ascii="Times New Roman" w:hAnsi="Times New Roman" w:eastAsia="宋体" w:cs="Times New Roman"/>
                      <w:bCs/>
                      <w:color w:val="auto"/>
                      <w:sz w:val="21"/>
                      <w:szCs w:val="21"/>
                      <w:highlight w:val="none"/>
                      <w:lang w:val="en-US" w:eastAsia="zh-CN"/>
                    </w:rPr>
                    <w:t>为</w:t>
                  </w:r>
                  <w:r>
                    <w:rPr>
                      <w:rFonts w:hint="eastAsia" w:cs="Times New Roman"/>
                      <w:bCs/>
                      <w:color w:val="auto"/>
                      <w:sz w:val="21"/>
                      <w:szCs w:val="21"/>
                      <w:highlight w:val="none"/>
                      <w:lang w:val="en-US" w:eastAsia="zh-CN"/>
                    </w:rPr>
                    <w:t>7972.2222</w:t>
                  </w:r>
                  <w:r>
                    <w:rPr>
                      <w:rFonts w:hint="default" w:ascii="Times New Roman" w:hAnsi="Times New Roman" w:eastAsia="宋体" w:cs="Times New Roman"/>
                      <w:bCs/>
                      <w:color w:val="auto"/>
                      <w:sz w:val="21"/>
                      <w:szCs w:val="21"/>
                      <w:highlight w:val="none"/>
                    </w:rPr>
                    <w:t>m</w:t>
                  </w:r>
                  <w:r>
                    <w:rPr>
                      <w:rFonts w:hint="default" w:ascii="Times New Roman" w:hAnsi="Times New Roman" w:eastAsia="宋体" w:cs="Times New Roman"/>
                      <w:bCs/>
                      <w:color w:val="auto"/>
                      <w:sz w:val="21"/>
                      <w:szCs w:val="21"/>
                      <w:highlight w:val="none"/>
                      <w:vertAlign w:val="superscript"/>
                    </w:rPr>
                    <w:t>3</w:t>
                  </w:r>
                  <w:r>
                    <w:rPr>
                      <w:rFonts w:hint="default" w:ascii="Times New Roman" w:hAnsi="Times New Roman" w:eastAsia="宋体" w:cs="Times New Roman"/>
                      <w:bCs/>
                      <w:color w:val="auto"/>
                      <w:sz w:val="21"/>
                      <w:szCs w:val="21"/>
                      <w:highlight w:val="none"/>
                    </w:rPr>
                    <w:t>/h，</w:t>
                  </w:r>
                  <w:r>
                    <w:rPr>
                      <w:rFonts w:hint="default" w:ascii="Times New Roman" w:hAnsi="Times New Roman" w:eastAsia="宋体" w:cs="Times New Roman"/>
                      <w:color w:val="auto"/>
                      <w:sz w:val="21"/>
                      <w:szCs w:val="21"/>
                      <w:highlight w:val="none"/>
                    </w:rPr>
                    <w:t>集气罩收集效率</w:t>
                  </w:r>
                  <w:r>
                    <w:rPr>
                      <w:rFonts w:hint="default" w:ascii="Times New Roman" w:hAnsi="Times New Roman" w:eastAsia="宋体" w:cs="Times New Roman"/>
                      <w:color w:val="auto"/>
                      <w:sz w:val="21"/>
                      <w:szCs w:val="21"/>
                      <w:highlight w:val="none"/>
                      <w:lang w:val="en-US" w:eastAsia="zh-CN"/>
                    </w:rPr>
                    <w:t>8</w:t>
                  </w:r>
                  <w:r>
                    <w:rPr>
                      <w:rFonts w:hint="eastAsia" w:ascii="Times New Roman" w:hAnsi="Times New Roman" w:eastAsia="宋体" w:cs="Times New Roman"/>
                      <w:color w:val="auto"/>
                      <w:sz w:val="21"/>
                      <w:szCs w:val="21"/>
                      <w:highlight w:val="none"/>
                      <w:lang w:val="en-US" w:eastAsia="zh-CN"/>
                    </w:rPr>
                    <w:t>0</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bCs/>
                      <w:color w:val="auto"/>
                      <w:sz w:val="21"/>
                      <w:szCs w:val="21"/>
                      <w:highlight w:val="none"/>
                      <w:lang w:val="en-US" w:eastAsia="zh-CN"/>
                    </w:rPr>
                    <w:t>布袋除尘器除尘效率9</w:t>
                  </w:r>
                  <w:r>
                    <w:rPr>
                      <w:rFonts w:hint="eastAsia" w:cs="Times New Roman"/>
                      <w:bCs/>
                      <w:color w:val="auto"/>
                      <w:sz w:val="21"/>
                      <w:szCs w:val="21"/>
                      <w:highlight w:val="none"/>
                      <w:lang w:val="en-US" w:eastAsia="zh-CN"/>
                    </w:rPr>
                    <w:t>9</w:t>
                  </w:r>
                  <w:r>
                    <w:rPr>
                      <w:rFonts w:hint="default" w:ascii="Times New Roman" w:hAnsi="Times New Roman" w:eastAsia="宋体" w:cs="Times New Roman"/>
                      <w:bCs/>
                      <w:color w:val="auto"/>
                      <w:sz w:val="21"/>
                      <w:szCs w:val="21"/>
                      <w:highlight w:val="none"/>
                      <w:lang w:val="en-US" w:eastAsia="zh-CN"/>
                    </w:rPr>
                    <w:t>%，排气筒内径0.</w:t>
                  </w:r>
                  <w:r>
                    <w:rPr>
                      <w:rFonts w:hint="eastAsia" w:cs="Times New Roman"/>
                      <w:bCs/>
                      <w:color w:val="auto"/>
                      <w:sz w:val="21"/>
                      <w:szCs w:val="21"/>
                      <w:highlight w:val="none"/>
                      <w:lang w:val="en-US" w:eastAsia="zh-CN"/>
                    </w:rPr>
                    <w:t>4</w:t>
                  </w:r>
                  <w:r>
                    <w:rPr>
                      <w:rFonts w:hint="default" w:ascii="Times New Roman" w:hAnsi="Times New Roman" w:eastAsia="宋体" w:cs="Times New Roman"/>
                      <w:bCs/>
                      <w:color w:val="auto"/>
                      <w:sz w:val="21"/>
                      <w:szCs w:val="21"/>
                      <w:highlight w:val="none"/>
                      <w:lang w:val="en-US" w:eastAsia="zh-CN"/>
                    </w:rPr>
                    <w:t>m</w:t>
                  </w:r>
                  <w:r>
                    <w:rPr>
                      <w:rFonts w:hint="default" w:ascii="Times New Roman" w:hAnsi="Times New Roman" w:eastAsia="宋体" w:cs="Times New Roman"/>
                      <w:color w:val="auto"/>
                      <w:sz w:val="21"/>
                      <w:szCs w:val="21"/>
                      <w:highlight w:val="none"/>
                    </w:rPr>
                    <w:t>。</w:t>
                  </w:r>
                </w:p>
              </w:tc>
              <w:tc>
                <w:tcPr>
                  <w:tcW w:w="388" w:type="pct"/>
                  <w:vAlign w:val="center"/>
                </w:tcPr>
                <w:p>
                  <w:pPr>
                    <w:adjustRightInd w:val="0"/>
                    <w:snapToGrid w:val="0"/>
                    <w:spacing w:line="0" w:lineRule="atLeast"/>
                    <w:jc w:val="center"/>
                    <w:rPr>
                      <w:rFonts w:hint="default" w:ascii="Times New Roman" w:hAnsi="Times New Roman" w:eastAsia="宋体" w:cs="Times New Roman"/>
                      <w:color w:val="FF0000"/>
                      <w:sz w:val="21"/>
                      <w:szCs w:val="21"/>
                      <w:highlight w:val="none"/>
                      <w:lang w:val="en-US" w:eastAsia="zh-CN"/>
                    </w:rPr>
                  </w:pPr>
                  <w:r>
                    <w:rPr>
                      <w:rFonts w:hint="eastAsia" w:cs="Times New Roman"/>
                      <w:color w:val="auto"/>
                      <w:sz w:val="21"/>
                      <w:szCs w:val="21"/>
                      <w:highlight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jc w:val="center"/>
              </w:trPr>
              <w:tc>
                <w:tcPr>
                  <w:tcW w:w="332" w:type="pct"/>
                  <w:vMerge w:val="continue"/>
                  <w:vAlign w:val="center"/>
                </w:tcPr>
                <w:p>
                  <w:pPr>
                    <w:adjustRightInd w:val="0"/>
                    <w:snapToGrid w:val="0"/>
                    <w:spacing w:line="0" w:lineRule="atLeast"/>
                    <w:jc w:val="center"/>
                    <w:rPr>
                      <w:rFonts w:hint="default" w:ascii="Times New Roman" w:hAnsi="Times New Roman" w:eastAsia="宋体" w:cs="Times New Roman"/>
                      <w:color w:val="FF0000"/>
                      <w:sz w:val="21"/>
                      <w:szCs w:val="21"/>
                      <w:highlight w:val="none"/>
                      <w:lang w:val="en-US" w:eastAsia="zh-CN"/>
                    </w:rPr>
                  </w:pPr>
                </w:p>
              </w:tc>
              <w:tc>
                <w:tcPr>
                  <w:tcW w:w="259" w:type="pct"/>
                  <w:vMerge w:val="continue"/>
                  <w:vAlign w:val="center"/>
                </w:tcPr>
                <w:p>
                  <w:pPr>
                    <w:adjustRightInd w:val="0"/>
                    <w:snapToGrid w:val="0"/>
                    <w:spacing w:line="0" w:lineRule="atLeast"/>
                    <w:jc w:val="center"/>
                    <w:rPr>
                      <w:rFonts w:hint="default" w:ascii="Times New Roman" w:hAnsi="Times New Roman" w:eastAsia="宋体" w:cs="Times New Roman"/>
                      <w:color w:val="FF0000"/>
                      <w:sz w:val="21"/>
                      <w:szCs w:val="21"/>
                      <w:highlight w:val="none"/>
                      <w:lang w:val="en-US" w:eastAsia="zh-CN"/>
                    </w:rPr>
                  </w:pPr>
                </w:p>
              </w:tc>
              <w:tc>
                <w:tcPr>
                  <w:tcW w:w="766" w:type="pct"/>
                  <w:tcBorders>
                    <w:bottom w:val="single" w:color="auto" w:sz="4" w:space="0"/>
                  </w:tcBorders>
                  <w:vAlign w:val="center"/>
                </w:tcPr>
                <w:p>
                  <w:pPr>
                    <w:pStyle w:val="25"/>
                    <w:spacing w:after="0"/>
                    <w:ind w:firstLine="0" w:firstLineChars="0"/>
                    <w:jc w:val="center"/>
                    <w:rPr>
                      <w:rFonts w:hint="default" w:ascii="Times New Roman" w:hAnsi="Times New Roman" w:eastAsia="宋体" w:cs="Times New Roman"/>
                      <w:color w:val="FF0000"/>
                      <w:sz w:val="21"/>
                      <w:szCs w:val="21"/>
                      <w:highlight w:val="none"/>
                      <w:lang w:val="en-US" w:eastAsia="zh-CN"/>
                    </w:rPr>
                  </w:pPr>
                  <w:r>
                    <w:rPr>
                      <w:rFonts w:hint="eastAsia" w:cs="Times New Roman"/>
                      <w:color w:val="auto"/>
                      <w:sz w:val="21"/>
                      <w:szCs w:val="21"/>
                      <w:highlight w:val="none"/>
                      <w:lang w:val="en-US" w:eastAsia="zh-CN"/>
                    </w:rPr>
                    <w:t>活化废气（DA002）</w:t>
                  </w:r>
                </w:p>
              </w:tc>
              <w:tc>
                <w:tcPr>
                  <w:tcW w:w="3252" w:type="pct"/>
                  <w:tcBorders>
                    <w:bottom w:val="single" w:color="auto" w:sz="4" w:space="0"/>
                  </w:tcBorders>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FF0000"/>
                      <w:sz w:val="21"/>
                      <w:szCs w:val="21"/>
                      <w:highlight w:val="none"/>
                      <w:lang w:val="en-US" w:eastAsia="zh-CN"/>
                    </w:rPr>
                  </w:pPr>
                  <w:r>
                    <w:rPr>
                      <w:rFonts w:hint="default" w:ascii="Times New Roman" w:hAnsi="Times New Roman" w:eastAsia="宋体" w:cs="Times New Roman"/>
                      <w:color w:val="auto"/>
                      <w:sz w:val="21"/>
                      <w:szCs w:val="21"/>
                      <w:highlight w:val="none"/>
                    </w:rPr>
                    <w:t>设置“</w:t>
                  </w:r>
                  <w:r>
                    <w:rPr>
                      <w:rFonts w:hint="eastAsia" w:ascii="Times New Roman" w:hAnsi="Times New Roman" w:eastAsia="宋体" w:cs="Times New Roman"/>
                      <w:color w:val="auto"/>
                      <w:sz w:val="21"/>
                      <w:szCs w:val="21"/>
                      <w:highlight w:val="none"/>
                      <w:lang w:val="en-US" w:eastAsia="zh-CN"/>
                    </w:rPr>
                    <w:t>12套集气管道+</w:t>
                  </w:r>
                  <w:r>
                    <w:rPr>
                      <w:rFonts w:hint="eastAsia" w:cs="Times New Roman"/>
                      <w:color w:val="auto"/>
                      <w:sz w:val="21"/>
                      <w:szCs w:val="21"/>
                      <w:highlight w:val="none"/>
                      <w:lang w:val="en-US" w:eastAsia="zh-CN"/>
                    </w:rPr>
                    <w:t>1套</w:t>
                  </w:r>
                  <w:r>
                    <w:rPr>
                      <w:rFonts w:hint="eastAsia" w:ascii="Times New Roman" w:hAnsi="Times New Roman" w:eastAsia="宋体" w:cs="Times New Roman"/>
                      <w:color w:val="auto"/>
                      <w:sz w:val="21"/>
                      <w:szCs w:val="21"/>
                      <w:highlight w:val="none"/>
                      <w:lang w:val="en-US" w:eastAsia="zh-CN"/>
                    </w:rPr>
                    <w:t>三级活性炭吸附装置</w:t>
                  </w:r>
                  <w:r>
                    <w:rPr>
                      <w:rFonts w:hint="eastAsia" w:cs="Times New Roman"/>
                      <w:color w:val="auto"/>
                      <w:sz w:val="21"/>
                      <w:szCs w:val="21"/>
                      <w:highlight w:val="none"/>
                      <w:lang w:val="en-US" w:eastAsia="zh-CN"/>
                    </w:rPr>
                    <w:t>+15m高排气筒</w:t>
                  </w:r>
                  <w:r>
                    <w:rPr>
                      <w:rFonts w:hint="default" w:ascii="Times New Roman" w:hAnsi="Times New Roman" w:eastAsia="宋体" w:cs="Times New Roman"/>
                      <w:color w:val="auto"/>
                      <w:sz w:val="21"/>
                      <w:szCs w:val="21"/>
                      <w:highlight w:val="none"/>
                    </w:rPr>
                    <w:t>（预留标准的采样检测口）（</w:t>
                  </w:r>
                  <w:r>
                    <w:rPr>
                      <w:rFonts w:hint="default" w:ascii="Times New Roman" w:hAnsi="Times New Roman" w:eastAsia="宋体" w:cs="Times New Roman"/>
                      <w:color w:val="auto"/>
                      <w:sz w:val="21"/>
                      <w:szCs w:val="21"/>
                      <w:highlight w:val="none"/>
                      <w:lang w:val="en-US" w:eastAsia="zh-CN"/>
                    </w:rPr>
                    <w:t>DA00</w:t>
                  </w:r>
                  <w:r>
                    <w:rPr>
                      <w:rFonts w:hint="eastAsia" w:cs="Times New Roman"/>
                      <w:color w:val="auto"/>
                      <w:sz w:val="21"/>
                      <w:szCs w:val="21"/>
                      <w:highlight w:val="none"/>
                      <w:lang w:val="en-US" w:eastAsia="zh-CN"/>
                    </w:rPr>
                    <w:t>2</w:t>
                  </w:r>
                  <w:r>
                    <w:rPr>
                      <w:rFonts w:hint="default" w:ascii="Times New Roman" w:hAnsi="Times New Roman" w:eastAsia="宋体" w:cs="Times New Roman"/>
                      <w:color w:val="auto"/>
                      <w:sz w:val="21"/>
                      <w:szCs w:val="21"/>
                      <w:highlight w:val="none"/>
                    </w:rPr>
                    <w:t>），用于处理</w:t>
                  </w:r>
                  <w:r>
                    <w:rPr>
                      <w:rFonts w:hint="eastAsia" w:cs="Times New Roman"/>
                      <w:color w:val="auto"/>
                      <w:sz w:val="21"/>
                      <w:szCs w:val="21"/>
                      <w:highlight w:val="none"/>
                      <w:lang w:val="en-US" w:eastAsia="zh-CN"/>
                    </w:rPr>
                    <w:t>活化过程</w:t>
                  </w:r>
                  <w:r>
                    <w:rPr>
                      <w:rFonts w:hint="default" w:ascii="Times New Roman" w:hAnsi="Times New Roman" w:eastAsia="宋体" w:cs="Times New Roman"/>
                      <w:color w:val="auto"/>
                      <w:sz w:val="21"/>
                      <w:szCs w:val="21"/>
                      <w:highlight w:val="none"/>
                    </w:rPr>
                    <w:t>产生的</w:t>
                  </w:r>
                  <w:r>
                    <w:rPr>
                      <w:rFonts w:hint="eastAsia" w:cs="Times New Roman"/>
                      <w:color w:val="auto"/>
                      <w:sz w:val="21"/>
                      <w:szCs w:val="21"/>
                      <w:highlight w:val="none"/>
                      <w:lang w:val="en-US" w:eastAsia="zh-CN"/>
                    </w:rPr>
                    <w:t>有机废气</w:t>
                  </w:r>
                  <w:r>
                    <w:rPr>
                      <w:rFonts w:hint="default" w:ascii="Times New Roman" w:hAnsi="Times New Roman" w:eastAsia="宋体" w:cs="Times New Roman"/>
                      <w:color w:val="auto"/>
                      <w:sz w:val="21"/>
                      <w:szCs w:val="21"/>
                      <w:highlight w:val="none"/>
                    </w:rPr>
                    <w:t>。</w:t>
                  </w:r>
                  <w:r>
                    <w:rPr>
                      <w:rFonts w:hint="eastAsia" w:cs="Times New Roman"/>
                      <w:color w:val="auto"/>
                      <w:sz w:val="21"/>
                      <w:szCs w:val="21"/>
                      <w:highlight w:val="none"/>
                      <w:lang w:eastAsia="zh-CN"/>
                    </w:rPr>
                    <w:t>总</w:t>
                  </w:r>
                  <w:r>
                    <w:rPr>
                      <w:rFonts w:hint="default" w:ascii="Times New Roman" w:hAnsi="Times New Roman" w:eastAsia="宋体" w:cs="Times New Roman"/>
                      <w:bCs/>
                      <w:color w:val="auto"/>
                      <w:sz w:val="21"/>
                      <w:szCs w:val="21"/>
                      <w:highlight w:val="none"/>
                    </w:rPr>
                    <w:t>风量</w:t>
                  </w:r>
                  <w:r>
                    <w:rPr>
                      <w:rFonts w:hint="default" w:ascii="Times New Roman" w:hAnsi="Times New Roman" w:eastAsia="宋体" w:cs="Times New Roman"/>
                      <w:bCs/>
                      <w:color w:val="auto"/>
                      <w:sz w:val="21"/>
                      <w:szCs w:val="21"/>
                      <w:highlight w:val="none"/>
                      <w:lang w:val="en-US" w:eastAsia="zh-CN"/>
                    </w:rPr>
                    <w:t>为</w:t>
                  </w:r>
                  <w:r>
                    <w:rPr>
                      <w:rFonts w:hint="eastAsia" w:cs="Times New Roman"/>
                      <w:bCs/>
                      <w:color w:val="auto"/>
                      <w:sz w:val="21"/>
                      <w:szCs w:val="21"/>
                      <w:highlight w:val="none"/>
                      <w:lang w:val="en-US" w:eastAsia="zh-CN"/>
                    </w:rPr>
                    <w:t>8747.34</w:t>
                  </w:r>
                  <w:r>
                    <w:rPr>
                      <w:rFonts w:hint="default" w:ascii="Times New Roman" w:hAnsi="Times New Roman" w:eastAsia="宋体" w:cs="Times New Roman"/>
                      <w:bCs/>
                      <w:color w:val="auto"/>
                      <w:sz w:val="21"/>
                      <w:szCs w:val="21"/>
                      <w:highlight w:val="none"/>
                    </w:rPr>
                    <w:t>m</w:t>
                  </w:r>
                  <w:r>
                    <w:rPr>
                      <w:rFonts w:hint="default" w:ascii="Times New Roman" w:hAnsi="Times New Roman" w:eastAsia="宋体" w:cs="Times New Roman"/>
                      <w:bCs/>
                      <w:color w:val="auto"/>
                      <w:sz w:val="21"/>
                      <w:szCs w:val="21"/>
                      <w:highlight w:val="none"/>
                      <w:vertAlign w:val="superscript"/>
                    </w:rPr>
                    <w:t>3</w:t>
                  </w:r>
                  <w:r>
                    <w:rPr>
                      <w:rFonts w:hint="default" w:ascii="Times New Roman" w:hAnsi="Times New Roman" w:eastAsia="宋体" w:cs="Times New Roman"/>
                      <w:bCs/>
                      <w:color w:val="auto"/>
                      <w:sz w:val="21"/>
                      <w:szCs w:val="21"/>
                      <w:highlight w:val="none"/>
                    </w:rPr>
                    <w:t>/h，</w:t>
                  </w:r>
                  <w:r>
                    <w:rPr>
                      <w:rFonts w:hint="eastAsia" w:cs="Times New Roman"/>
                      <w:color w:val="auto"/>
                      <w:sz w:val="21"/>
                      <w:szCs w:val="21"/>
                      <w:highlight w:val="none"/>
                      <w:lang w:eastAsia="zh-CN"/>
                    </w:rPr>
                    <w:t>三级活性炭吸附装置处理</w:t>
                  </w:r>
                  <w:r>
                    <w:rPr>
                      <w:rFonts w:hint="default" w:ascii="Times New Roman" w:hAnsi="Times New Roman" w:eastAsia="宋体" w:cs="Times New Roman"/>
                      <w:bCs/>
                      <w:color w:val="auto"/>
                      <w:sz w:val="21"/>
                      <w:szCs w:val="21"/>
                      <w:highlight w:val="none"/>
                      <w:lang w:val="en-US" w:eastAsia="zh-CN"/>
                    </w:rPr>
                    <w:t>效率</w:t>
                  </w:r>
                  <w:r>
                    <w:rPr>
                      <w:rFonts w:hint="eastAsia" w:cs="Times New Roman"/>
                      <w:bCs/>
                      <w:color w:val="auto"/>
                      <w:sz w:val="21"/>
                      <w:szCs w:val="21"/>
                      <w:highlight w:val="none"/>
                      <w:lang w:val="en-US" w:eastAsia="zh-CN"/>
                    </w:rPr>
                    <w:t>70</w:t>
                  </w:r>
                  <w:r>
                    <w:rPr>
                      <w:rFonts w:hint="default" w:ascii="Times New Roman" w:hAnsi="Times New Roman" w:eastAsia="宋体" w:cs="Times New Roman"/>
                      <w:bCs/>
                      <w:color w:val="auto"/>
                      <w:sz w:val="21"/>
                      <w:szCs w:val="21"/>
                      <w:highlight w:val="none"/>
                      <w:lang w:val="en-US" w:eastAsia="zh-CN"/>
                    </w:rPr>
                    <w:t>%，排气筒内径0.</w:t>
                  </w:r>
                  <w:r>
                    <w:rPr>
                      <w:rFonts w:hint="eastAsia" w:cs="Times New Roman"/>
                      <w:bCs/>
                      <w:color w:val="auto"/>
                      <w:sz w:val="21"/>
                      <w:szCs w:val="21"/>
                      <w:highlight w:val="none"/>
                      <w:lang w:val="en-US" w:eastAsia="zh-CN"/>
                    </w:rPr>
                    <w:t>4</w:t>
                  </w:r>
                  <w:r>
                    <w:rPr>
                      <w:rFonts w:hint="default" w:ascii="Times New Roman" w:hAnsi="Times New Roman" w:eastAsia="宋体" w:cs="Times New Roman"/>
                      <w:bCs/>
                      <w:color w:val="auto"/>
                      <w:sz w:val="21"/>
                      <w:szCs w:val="21"/>
                      <w:highlight w:val="none"/>
                      <w:lang w:val="en-US" w:eastAsia="zh-CN"/>
                    </w:rPr>
                    <w:t>m</w:t>
                  </w:r>
                  <w:r>
                    <w:rPr>
                      <w:rFonts w:hint="default" w:ascii="Times New Roman" w:hAnsi="Times New Roman" w:eastAsia="宋体" w:cs="Times New Roman"/>
                      <w:color w:val="auto"/>
                      <w:sz w:val="21"/>
                      <w:szCs w:val="21"/>
                      <w:highlight w:val="none"/>
                    </w:rPr>
                    <w:t>。</w:t>
                  </w:r>
                </w:p>
              </w:tc>
              <w:tc>
                <w:tcPr>
                  <w:tcW w:w="388" w:type="pct"/>
                  <w:vAlign w:val="center"/>
                </w:tcPr>
                <w:p>
                  <w:pPr>
                    <w:adjustRightInd w:val="0"/>
                    <w:snapToGrid w:val="0"/>
                    <w:spacing w:line="0" w:lineRule="atLeast"/>
                    <w:jc w:val="center"/>
                    <w:rPr>
                      <w:rFonts w:hint="default" w:ascii="Times New Roman" w:hAnsi="Times New Roman" w:eastAsia="宋体" w:cs="Times New Roman"/>
                      <w:color w:val="FF0000"/>
                      <w:sz w:val="21"/>
                      <w:szCs w:val="21"/>
                      <w:highlight w:val="none"/>
                      <w:lang w:val="en-US" w:eastAsia="zh-CN"/>
                    </w:rPr>
                  </w:pPr>
                  <w:r>
                    <w:rPr>
                      <w:rFonts w:hint="eastAsia" w:cs="Times New Roman"/>
                      <w:color w:val="auto"/>
                      <w:sz w:val="21"/>
                      <w:szCs w:val="21"/>
                      <w:highlight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332" w:type="pct"/>
                  <w:vMerge w:val="continue"/>
                  <w:vAlign w:val="center"/>
                </w:tcPr>
                <w:p>
                  <w:pPr>
                    <w:adjustRightInd w:val="0"/>
                    <w:snapToGrid w:val="0"/>
                    <w:spacing w:line="0" w:lineRule="atLeast"/>
                    <w:jc w:val="center"/>
                    <w:rPr>
                      <w:rFonts w:hint="default" w:ascii="Times New Roman" w:hAnsi="Times New Roman" w:eastAsia="宋体" w:cs="Times New Roman"/>
                      <w:color w:val="FF0000"/>
                      <w:sz w:val="21"/>
                      <w:szCs w:val="21"/>
                      <w:highlight w:val="none"/>
                      <w:lang w:val="en-US" w:eastAsia="zh-CN"/>
                    </w:rPr>
                  </w:pPr>
                </w:p>
              </w:tc>
              <w:tc>
                <w:tcPr>
                  <w:tcW w:w="259" w:type="pct"/>
                  <w:vMerge w:val="continue"/>
                  <w:vAlign w:val="center"/>
                </w:tcPr>
                <w:p>
                  <w:pPr>
                    <w:adjustRightInd w:val="0"/>
                    <w:snapToGrid w:val="0"/>
                    <w:spacing w:line="0" w:lineRule="atLeast"/>
                    <w:jc w:val="center"/>
                    <w:rPr>
                      <w:rFonts w:hint="default" w:ascii="Times New Roman" w:hAnsi="Times New Roman" w:eastAsia="宋体" w:cs="Times New Roman"/>
                      <w:color w:val="FF0000"/>
                      <w:sz w:val="21"/>
                      <w:szCs w:val="21"/>
                      <w:highlight w:val="none"/>
                      <w:lang w:val="en-US" w:eastAsia="zh-CN"/>
                    </w:rPr>
                  </w:pPr>
                </w:p>
              </w:tc>
              <w:tc>
                <w:tcPr>
                  <w:tcW w:w="766" w:type="pct"/>
                  <w:tcBorders>
                    <w:bottom w:val="single" w:color="auto" w:sz="4" w:space="0"/>
                  </w:tcBorders>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FF0000"/>
                      <w:sz w:val="21"/>
                      <w:szCs w:val="21"/>
                      <w:highlight w:val="none"/>
                      <w:lang w:val="en-US" w:eastAsia="zh-CN"/>
                    </w:rPr>
                  </w:pPr>
                  <w:r>
                    <w:rPr>
                      <w:rFonts w:hint="eastAsia" w:cs="Times New Roman"/>
                      <w:color w:val="auto"/>
                      <w:sz w:val="21"/>
                      <w:szCs w:val="21"/>
                      <w:highlight w:val="none"/>
                      <w:lang w:eastAsia="zh-CN"/>
                    </w:rPr>
                    <w:t>包装粉尘</w:t>
                  </w:r>
                </w:p>
              </w:tc>
              <w:tc>
                <w:tcPr>
                  <w:tcW w:w="3252" w:type="pct"/>
                  <w:tcBorders>
                    <w:bottom w:val="single" w:color="auto" w:sz="4" w:space="0"/>
                  </w:tcBorders>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FF0000"/>
                      <w:sz w:val="21"/>
                      <w:szCs w:val="21"/>
                      <w:highlight w:val="none"/>
                      <w:lang w:val="en-US" w:eastAsia="zh-CN"/>
                    </w:rPr>
                  </w:pPr>
                  <w:r>
                    <w:rPr>
                      <w:rFonts w:hint="eastAsia"/>
                      <w:color w:val="auto"/>
                      <w:sz w:val="21"/>
                      <w:szCs w:val="21"/>
                    </w:rPr>
                    <w:t>粉尘经阻隔后，大部分在</w:t>
                  </w:r>
                  <w:r>
                    <w:rPr>
                      <w:rFonts w:hint="eastAsia"/>
                      <w:color w:val="auto"/>
                      <w:sz w:val="21"/>
                      <w:szCs w:val="21"/>
                      <w:lang w:eastAsia="zh-CN"/>
                    </w:rPr>
                    <w:t>厂房内</w:t>
                  </w:r>
                  <w:r>
                    <w:rPr>
                      <w:rFonts w:hint="eastAsia"/>
                      <w:color w:val="auto"/>
                      <w:sz w:val="21"/>
                      <w:szCs w:val="21"/>
                    </w:rPr>
                    <w:t>沉降，少部分</w:t>
                  </w:r>
                  <w:r>
                    <w:rPr>
                      <w:rFonts w:hint="eastAsia"/>
                      <w:color w:val="auto"/>
                      <w:sz w:val="21"/>
                      <w:szCs w:val="21"/>
                      <w:lang w:eastAsia="zh-CN"/>
                    </w:rPr>
                    <w:t>溢出，</w:t>
                  </w:r>
                  <w:r>
                    <w:rPr>
                      <w:rFonts w:hint="eastAsia"/>
                      <w:color w:val="auto"/>
                      <w:sz w:val="21"/>
                      <w:szCs w:val="21"/>
                    </w:rPr>
                    <w:t>阻隔降尘效率约</w:t>
                  </w:r>
                  <w:r>
                    <w:rPr>
                      <w:rFonts w:hint="eastAsia"/>
                      <w:color w:val="auto"/>
                      <w:sz w:val="21"/>
                      <w:szCs w:val="21"/>
                      <w:lang w:val="en-US" w:eastAsia="zh-CN"/>
                    </w:rPr>
                    <w:t>7</w:t>
                  </w:r>
                  <w:r>
                    <w:rPr>
                      <w:rFonts w:hint="eastAsia"/>
                      <w:color w:val="auto"/>
                      <w:sz w:val="21"/>
                      <w:szCs w:val="21"/>
                    </w:rPr>
                    <w:t>0%</w:t>
                  </w:r>
                  <w:r>
                    <w:rPr>
                      <w:rFonts w:hint="eastAsia"/>
                      <w:color w:val="auto"/>
                      <w:sz w:val="21"/>
                      <w:szCs w:val="21"/>
                      <w:lang w:eastAsia="zh-CN"/>
                    </w:rPr>
                    <w:t>。</w:t>
                  </w:r>
                </w:p>
              </w:tc>
              <w:tc>
                <w:tcPr>
                  <w:tcW w:w="388" w:type="pct"/>
                  <w:vAlign w:val="center"/>
                </w:tcPr>
                <w:p>
                  <w:pPr>
                    <w:adjustRightInd w:val="0"/>
                    <w:snapToGrid w:val="0"/>
                    <w:spacing w:line="0" w:lineRule="atLeast"/>
                    <w:jc w:val="center"/>
                    <w:rPr>
                      <w:rFonts w:hint="default" w:ascii="Times New Roman" w:hAnsi="Times New Roman" w:eastAsia="宋体" w:cs="Times New Roman"/>
                      <w:color w:val="FF0000"/>
                      <w:sz w:val="21"/>
                      <w:szCs w:val="21"/>
                      <w:highlight w:val="none"/>
                      <w:lang w:val="en-US" w:eastAsia="zh-CN"/>
                    </w:rPr>
                  </w:pPr>
                  <w:r>
                    <w:rPr>
                      <w:rFonts w:hint="eastAsia" w:cs="Times New Roman"/>
                      <w:color w:val="auto"/>
                      <w:sz w:val="21"/>
                      <w:szCs w:val="21"/>
                      <w:highlight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332" w:type="pct"/>
                  <w:vMerge w:val="continue"/>
                  <w:vAlign w:val="center"/>
                </w:tcPr>
                <w:p>
                  <w:pPr>
                    <w:keepNext w:val="0"/>
                    <w:keepLines w:val="0"/>
                    <w:widowControl w:val="0"/>
                    <w:suppressLineNumbers w:val="0"/>
                    <w:spacing w:before="0" w:beforeAutospacing="0" w:after="0" w:afterAutospacing="0"/>
                    <w:ind w:left="0" w:leftChars="0" w:right="0" w:rightChars="0"/>
                    <w:jc w:val="center"/>
                  </w:pPr>
                </w:p>
              </w:tc>
              <w:tc>
                <w:tcPr>
                  <w:tcW w:w="259" w:type="pct"/>
                  <w:vMerge w:val="continue"/>
                  <w:vAlign w:val="center"/>
                </w:tcPr>
                <w:p>
                  <w:pPr>
                    <w:keepNext w:val="0"/>
                    <w:keepLines w:val="0"/>
                    <w:widowControl w:val="0"/>
                    <w:suppressLineNumbers w:val="0"/>
                    <w:spacing w:before="0" w:beforeAutospacing="0" w:after="0" w:afterAutospacing="0"/>
                    <w:ind w:left="0" w:leftChars="0" w:right="0" w:rightChars="0"/>
                    <w:jc w:val="center"/>
                  </w:pPr>
                </w:p>
              </w:tc>
              <w:tc>
                <w:tcPr>
                  <w:tcW w:w="766" w:type="pct"/>
                  <w:tcBorders>
                    <w:bottom w:val="single" w:color="auto" w:sz="4" w:space="0"/>
                  </w:tcBorders>
                  <w:vAlign w:val="center"/>
                </w:tcPr>
                <w:p>
                  <w:pPr>
                    <w:keepNext w:val="0"/>
                    <w:keepLines w:val="0"/>
                    <w:pageBreakBefore w:val="0"/>
                    <w:kinsoku/>
                    <w:wordWrap/>
                    <w:overflowPunct/>
                    <w:topLinePunct w:val="0"/>
                    <w:autoSpaceDE/>
                    <w:autoSpaceDN/>
                    <w:bidi w:val="0"/>
                    <w:jc w:val="center"/>
                    <w:textAlignment w:val="auto"/>
                    <w:rPr>
                      <w:rFonts w:hint="eastAsia" w:cs="Times New Roman"/>
                      <w:color w:val="auto"/>
                      <w:sz w:val="21"/>
                      <w:szCs w:val="21"/>
                      <w:highlight w:val="none"/>
                      <w:lang w:eastAsia="zh-CN"/>
                    </w:rPr>
                  </w:pPr>
                  <w:r>
                    <w:rPr>
                      <w:rFonts w:hint="default" w:ascii="Times New Roman" w:hAnsi="Times New Roman" w:eastAsia="宋体" w:cs="Times New Roman"/>
                      <w:bCs/>
                      <w:color w:val="auto"/>
                      <w:sz w:val="21"/>
                      <w:szCs w:val="21"/>
                      <w:highlight w:val="none"/>
                      <w:lang w:val="en-US" w:eastAsia="zh-CN"/>
                    </w:rPr>
                    <w:t>食堂油烟</w:t>
                  </w:r>
                </w:p>
              </w:tc>
              <w:tc>
                <w:tcPr>
                  <w:tcW w:w="3252" w:type="pct"/>
                  <w:tcBorders>
                    <w:bottom w:val="single" w:color="auto" w:sz="4" w:space="0"/>
                  </w:tcBorders>
                  <w:vAlign w:val="center"/>
                </w:tcPr>
                <w:p>
                  <w:pPr>
                    <w:pStyle w:val="12"/>
                    <w:rPr>
                      <w:rFonts w:hint="eastAsia"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食堂油烟配套“1个集气罩+1台油烟净化设施+高于生活综合楼房顶1.5m高的排气筒”，油烟净化器净化效率不低于60%。</w:t>
                  </w:r>
                </w:p>
              </w:tc>
              <w:tc>
                <w:tcPr>
                  <w:tcW w:w="388" w:type="pct"/>
                  <w:vAlign w:val="center"/>
                </w:tcPr>
                <w:p>
                  <w:pPr>
                    <w:keepNext w:val="0"/>
                    <w:keepLines w:val="0"/>
                    <w:widowControl w:val="0"/>
                    <w:suppressLineNumbers w:val="0"/>
                    <w:spacing w:before="0" w:beforeAutospacing="0" w:after="0" w:afterAutospacing="0"/>
                    <w:ind w:left="0" w:leftChars="0" w:right="0" w:rightChars="0"/>
                    <w:jc w:val="center"/>
                    <w:rPr>
                      <w:rFonts w:hint="eastAsia" w:cs="Times New Roman"/>
                      <w:color w:val="auto"/>
                      <w:sz w:val="21"/>
                      <w:szCs w:val="21"/>
                      <w:highlight w:val="none"/>
                      <w:lang w:eastAsia="zh-CN"/>
                    </w:rPr>
                  </w:pPr>
                  <w:r>
                    <w:rPr>
                      <w:rFonts w:hint="eastAsia" w:cs="Times New Roman"/>
                      <w:color w:val="auto"/>
                      <w:sz w:val="21"/>
                      <w:szCs w:val="21"/>
                      <w:highlight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32" w:type="pct"/>
                  <w:vMerge w:val="continue"/>
                  <w:vAlign w:val="center"/>
                </w:tcPr>
                <w:p>
                  <w:pPr>
                    <w:adjustRightInd w:val="0"/>
                    <w:snapToGrid w:val="0"/>
                    <w:spacing w:line="0" w:lineRule="atLeast"/>
                    <w:jc w:val="center"/>
                    <w:rPr>
                      <w:rFonts w:hint="default" w:ascii="Times New Roman" w:hAnsi="Times New Roman" w:eastAsia="宋体" w:cs="Times New Roman"/>
                      <w:color w:val="FF0000"/>
                      <w:sz w:val="21"/>
                      <w:szCs w:val="21"/>
                      <w:highlight w:val="none"/>
                    </w:rPr>
                  </w:pPr>
                </w:p>
              </w:tc>
              <w:tc>
                <w:tcPr>
                  <w:tcW w:w="259" w:type="pct"/>
                  <w:vMerge w:val="restart"/>
                  <w:vAlign w:val="center"/>
                </w:tcPr>
                <w:p>
                  <w:pPr>
                    <w:pStyle w:val="18"/>
                    <w:adjustRightInd w:val="0"/>
                    <w:snapToGrid w:val="0"/>
                    <w:spacing w:line="0" w:lineRule="atLeas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废水</w:t>
                  </w:r>
                </w:p>
              </w:tc>
              <w:tc>
                <w:tcPr>
                  <w:tcW w:w="766" w:type="pct"/>
                  <w:vAlign w:val="center"/>
                </w:tcPr>
                <w:p>
                  <w:pPr>
                    <w:widowControl/>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雨污分流</w:t>
                  </w:r>
                </w:p>
              </w:tc>
              <w:tc>
                <w:tcPr>
                  <w:tcW w:w="3252" w:type="pct"/>
                  <w:vAlign w:val="center"/>
                </w:tcPr>
                <w:p>
                  <w:pPr>
                    <w:widowControl/>
                    <w:spacing w:line="240" w:lineRule="auto"/>
                    <w:ind w:firstLine="0" w:firstLineChars="0"/>
                    <w:jc w:val="center"/>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rPr>
                    <w:t>项目实行雨污分流制，雨水经雨水管道外排至</w:t>
                  </w:r>
                  <w:r>
                    <w:rPr>
                      <w:rFonts w:hint="eastAsia" w:cs="Times New Roman"/>
                      <w:color w:val="auto"/>
                      <w:sz w:val="21"/>
                      <w:szCs w:val="21"/>
                      <w:highlight w:val="none"/>
                      <w:lang w:eastAsia="zh-CN"/>
                    </w:rPr>
                    <w:t>区域</w:t>
                  </w:r>
                  <w:r>
                    <w:rPr>
                      <w:rFonts w:hint="default" w:ascii="Times New Roman" w:hAnsi="Times New Roman" w:eastAsia="宋体" w:cs="Times New Roman"/>
                      <w:color w:val="auto"/>
                      <w:sz w:val="21"/>
                      <w:szCs w:val="21"/>
                      <w:highlight w:val="none"/>
                    </w:rPr>
                    <w:t>雨水管网。</w:t>
                  </w:r>
                </w:p>
              </w:tc>
              <w:tc>
                <w:tcPr>
                  <w:tcW w:w="388" w:type="pct"/>
                  <w:vAlign w:val="center"/>
                </w:tcPr>
                <w:p>
                  <w:pPr>
                    <w:adjustRightInd w:val="0"/>
                    <w:snapToGrid w:val="0"/>
                    <w:spacing w:line="0" w:lineRule="atLeast"/>
                    <w:jc w:val="center"/>
                    <w:rPr>
                      <w:rFonts w:hint="default" w:ascii="Times New Roman" w:hAnsi="Times New Roman" w:eastAsia="宋体" w:cs="Times New Roman"/>
                      <w:color w:val="FF0000"/>
                      <w:sz w:val="21"/>
                      <w:szCs w:val="21"/>
                      <w:highlight w:val="none"/>
                      <w:lang w:val="en-US" w:eastAsia="zh-CN"/>
                    </w:rPr>
                  </w:pPr>
                  <w:r>
                    <w:rPr>
                      <w:rFonts w:hint="eastAsia" w:cs="Times New Roman"/>
                      <w:color w:val="auto"/>
                      <w:sz w:val="21"/>
                      <w:szCs w:val="21"/>
                      <w:highlight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332" w:type="pct"/>
                  <w:vMerge w:val="continue"/>
                  <w:vAlign w:val="center"/>
                </w:tcPr>
                <w:p>
                  <w:pPr>
                    <w:adjustRightInd w:val="0"/>
                    <w:snapToGrid w:val="0"/>
                    <w:spacing w:line="0" w:lineRule="atLeast"/>
                    <w:jc w:val="center"/>
                    <w:rPr>
                      <w:rFonts w:hint="default" w:ascii="Times New Roman" w:hAnsi="Times New Roman" w:eastAsia="宋体" w:cs="Times New Roman"/>
                      <w:color w:val="FF0000"/>
                      <w:sz w:val="21"/>
                      <w:szCs w:val="21"/>
                      <w:highlight w:val="none"/>
                    </w:rPr>
                  </w:pPr>
                </w:p>
              </w:tc>
              <w:tc>
                <w:tcPr>
                  <w:tcW w:w="259" w:type="pct"/>
                  <w:vMerge w:val="continue"/>
                  <w:vAlign w:val="center"/>
                </w:tcPr>
                <w:p>
                  <w:pPr>
                    <w:pStyle w:val="18"/>
                    <w:adjustRightInd w:val="0"/>
                    <w:snapToGrid w:val="0"/>
                    <w:spacing w:line="0" w:lineRule="atLeast"/>
                    <w:jc w:val="center"/>
                    <w:rPr>
                      <w:rFonts w:hint="default" w:ascii="Times New Roman" w:hAnsi="Times New Roman" w:eastAsia="宋体" w:cs="Times New Roman"/>
                      <w:color w:val="auto"/>
                      <w:sz w:val="21"/>
                      <w:szCs w:val="21"/>
                      <w:highlight w:val="none"/>
                    </w:rPr>
                  </w:pPr>
                </w:p>
              </w:tc>
              <w:tc>
                <w:tcPr>
                  <w:tcW w:w="766" w:type="pct"/>
                  <w:vAlign w:val="center"/>
                </w:tcPr>
                <w:p>
                  <w:pPr>
                    <w:pStyle w:val="24"/>
                    <w:keepNext w:val="0"/>
                    <w:keepLines w:val="0"/>
                    <w:widowControl w:val="0"/>
                    <w:suppressLineNumbers w:val="0"/>
                    <w:spacing w:before="0" w:beforeAutospacing="0" w:after="0" w:afterAutospacing="0"/>
                    <w:ind w:left="0" w:leftChars="0" w:right="0" w:rightChars="0"/>
                    <w:jc w:val="center"/>
                    <w:rPr>
                      <w:rFonts w:hint="eastAsia" w:ascii="Times New Roman" w:hAnsi="Times New Roman" w:eastAsia="宋体" w:cs="Times New Roman"/>
                      <w:color w:val="auto"/>
                      <w:sz w:val="21"/>
                      <w:szCs w:val="21"/>
                      <w:highlight w:val="none"/>
                      <w:lang w:eastAsia="zh-CN"/>
                    </w:rPr>
                  </w:pPr>
                  <w:r>
                    <w:rPr>
                      <w:rFonts w:hint="eastAsia" w:ascii="Times New Roman" w:hAnsi="Times New Roman" w:cs="Times New Roman"/>
                      <w:color w:val="auto"/>
                      <w:sz w:val="21"/>
                      <w:szCs w:val="21"/>
                      <w:highlight w:val="none"/>
                      <w:lang w:eastAsia="zh-CN"/>
                    </w:rPr>
                    <w:t>隔油池</w:t>
                  </w:r>
                </w:p>
              </w:tc>
              <w:tc>
                <w:tcPr>
                  <w:tcW w:w="3252" w:type="pct"/>
                  <w:vAlign w:val="center"/>
                </w:tcPr>
                <w:p>
                  <w:pPr>
                    <w:widowControl/>
                    <w:adjustRightInd w:val="0"/>
                    <w:snapToGrid w:val="0"/>
                    <w:jc w:val="center"/>
                    <w:rPr>
                      <w:rFonts w:hint="eastAsia" w:ascii="Times New Roman" w:hAnsi="Times New Roman" w:eastAsia="宋体" w:cs="Times New Roman"/>
                      <w:color w:val="auto"/>
                      <w:sz w:val="21"/>
                      <w:szCs w:val="21"/>
                      <w:highlight w:val="none"/>
                      <w:lang w:val="en-US" w:eastAsia="zh-CN"/>
                    </w:rPr>
                  </w:pPr>
                  <w:r>
                    <w:rPr>
                      <w:rFonts w:hint="eastAsia"/>
                      <w:kern w:val="0"/>
                    </w:rPr>
                    <w:t>食堂内设1个容积为0.5m</w:t>
                  </w:r>
                  <w:r>
                    <w:rPr>
                      <w:rFonts w:hint="eastAsia"/>
                      <w:kern w:val="0"/>
                      <w:vertAlign w:val="superscript"/>
                    </w:rPr>
                    <w:t>3</w:t>
                  </w:r>
                  <w:r>
                    <w:rPr>
                      <w:rFonts w:hint="eastAsia"/>
                      <w:kern w:val="0"/>
                    </w:rPr>
                    <w:t>的隔油池，用于食堂废水的预处理。</w:t>
                  </w:r>
                </w:p>
              </w:tc>
              <w:tc>
                <w:tcPr>
                  <w:tcW w:w="388" w:type="pct"/>
                  <w:vAlign w:val="center"/>
                </w:tcPr>
                <w:p>
                  <w:pPr>
                    <w:widowControl/>
                    <w:adjustRightInd w:val="0"/>
                    <w:snapToGrid w:val="0"/>
                    <w:jc w:val="center"/>
                    <w:rPr>
                      <w:rFonts w:hint="default" w:ascii="Times New Roman" w:hAnsi="Times New Roman" w:eastAsia="宋体" w:cs="Times New Roman"/>
                      <w:color w:val="FF0000"/>
                      <w:sz w:val="21"/>
                      <w:szCs w:val="21"/>
                      <w:highlight w:val="none"/>
                      <w:lang w:val="en-US" w:eastAsia="zh-CN"/>
                    </w:rPr>
                  </w:pPr>
                  <w:r>
                    <w:rPr>
                      <w:rFonts w:hint="eastAsia"/>
                      <w:kern w:val="0"/>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332" w:type="pct"/>
                  <w:vMerge w:val="continue"/>
                  <w:vAlign w:val="center"/>
                </w:tcPr>
                <w:p>
                  <w:pPr>
                    <w:adjustRightInd w:val="0"/>
                    <w:snapToGrid w:val="0"/>
                    <w:spacing w:line="0" w:lineRule="atLeast"/>
                    <w:jc w:val="center"/>
                  </w:pPr>
                </w:p>
              </w:tc>
              <w:tc>
                <w:tcPr>
                  <w:tcW w:w="259" w:type="pct"/>
                  <w:vMerge w:val="continue"/>
                  <w:vAlign w:val="center"/>
                </w:tcPr>
                <w:p>
                  <w:pPr>
                    <w:adjustRightInd w:val="0"/>
                    <w:snapToGrid w:val="0"/>
                    <w:spacing w:line="0" w:lineRule="atLeast"/>
                    <w:jc w:val="center"/>
                  </w:pPr>
                </w:p>
              </w:tc>
              <w:tc>
                <w:tcPr>
                  <w:tcW w:w="766" w:type="pct"/>
                  <w:vAlign w:val="center"/>
                </w:tcPr>
                <w:p>
                  <w:pPr>
                    <w:pStyle w:val="24"/>
                    <w:keepNext w:val="0"/>
                    <w:keepLines w:val="0"/>
                    <w:widowControl w:val="0"/>
                    <w:suppressLineNumbers w:val="0"/>
                    <w:spacing w:before="0" w:beforeAutospacing="0" w:after="0" w:afterAutospacing="0"/>
                    <w:ind w:left="0" w:leftChars="0" w:right="0" w:rightChars="0"/>
                    <w:jc w:val="center"/>
                    <w:rPr>
                      <w:rStyle w:val="107"/>
                      <w:rFonts w:hint="eastAsia" w:ascii="Times New Roman" w:hAnsi="Times New Roman" w:eastAsia="宋体" w:cs="Times New Roman"/>
                      <w:color w:val="auto"/>
                      <w:sz w:val="21"/>
                      <w:szCs w:val="21"/>
                      <w:lang w:eastAsia="zh-CN"/>
                    </w:rPr>
                  </w:pPr>
                  <w:r>
                    <w:rPr>
                      <w:rStyle w:val="107"/>
                      <w:rFonts w:hint="eastAsia" w:ascii="Times New Roman" w:hAnsi="Times New Roman" w:cs="Times New Roman"/>
                      <w:color w:val="auto"/>
                      <w:sz w:val="21"/>
                      <w:szCs w:val="21"/>
                      <w:lang w:eastAsia="zh-CN"/>
                    </w:rPr>
                    <w:t>生活污水</w:t>
                  </w:r>
                </w:p>
              </w:tc>
              <w:tc>
                <w:tcPr>
                  <w:tcW w:w="3252" w:type="pct"/>
                  <w:vAlign w:val="center"/>
                </w:tcPr>
                <w:p>
                  <w:pPr>
                    <w:widowControl/>
                    <w:adjustRightInd w:val="0"/>
                    <w:snapToGrid w:val="0"/>
                    <w:jc w:val="center"/>
                    <w:rPr>
                      <w:rStyle w:val="107"/>
                      <w:rFonts w:hint="default" w:ascii="Times New Roman" w:hAnsi="Times New Roman" w:eastAsia="宋体" w:cs="Times New Roman"/>
                      <w:color w:val="auto"/>
                      <w:sz w:val="21"/>
                      <w:szCs w:val="21"/>
                    </w:rPr>
                  </w:pPr>
                  <w:r>
                    <w:rPr>
                      <w:rFonts w:hint="eastAsia"/>
                      <w:kern w:val="0"/>
                      <w:szCs w:val="21"/>
                    </w:rPr>
                    <w:t>依托云南鹏腾实业有限公司已建容积为30m</w:t>
                  </w:r>
                  <w:r>
                    <w:rPr>
                      <w:rFonts w:hint="eastAsia"/>
                      <w:kern w:val="0"/>
                      <w:szCs w:val="21"/>
                      <w:vertAlign w:val="superscript"/>
                    </w:rPr>
                    <w:t>3</w:t>
                  </w:r>
                  <w:r>
                    <w:rPr>
                      <w:rFonts w:hint="eastAsia"/>
                      <w:kern w:val="0"/>
                      <w:szCs w:val="21"/>
                    </w:rPr>
                    <w:t>的化粪池、污水处理站（处理规模为30m</w:t>
                  </w:r>
                  <w:r>
                    <w:rPr>
                      <w:rFonts w:hint="eastAsia"/>
                      <w:kern w:val="0"/>
                      <w:szCs w:val="21"/>
                      <w:vertAlign w:val="superscript"/>
                    </w:rPr>
                    <w:t>3</w:t>
                  </w:r>
                  <w:r>
                    <w:rPr>
                      <w:rFonts w:hint="eastAsia"/>
                      <w:kern w:val="0"/>
                      <w:szCs w:val="21"/>
                    </w:rPr>
                    <w:t>/d，</w:t>
                  </w:r>
                  <w:r>
                    <w:rPr>
                      <w:kern w:val="0"/>
                    </w:rPr>
                    <w:t>采用</w:t>
                  </w:r>
                  <w:r>
                    <w:rPr>
                      <w:rFonts w:hint="eastAsia"/>
                      <w:kern w:val="0"/>
                    </w:rPr>
                    <w:t>MBR</w:t>
                  </w:r>
                  <w:r>
                    <w:rPr>
                      <w:kern w:val="0"/>
                    </w:rPr>
                    <w:t>工艺</w:t>
                  </w:r>
                  <w:r>
                    <w:rPr>
                      <w:rFonts w:hint="eastAsia"/>
                      <w:kern w:val="0"/>
                      <w:szCs w:val="21"/>
                    </w:rPr>
                    <w:t>）对项目生活污水进行处理</w:t>
                  </w:r>
                  <w:r>
                    <w:rPr>
                      <w:rFonts w:hint="eastAsia"/>
                      <w:kern w:val="0"/>
                    </w:rPr>
                    <w:t>。生活污水经</w:t>
                  </w:r>
                  <w:r>
                    <w:rPr>
                      <w:kern w:val="0"/>
                    </w:rPr>
                    <w:t>处理达</w:t>
                  </w:r>
                  <w:r>
                    <w:rPr>
                      <w:color w:val="auto"/>
                      <w:kern w:val="0"/>
                      <w:highlight w:val="none"/>
                    </w:rPr>
                    <w:t>《城市污水再生利用 城市杂用水水质》（GB/T18920-2020）中城市绿化、道路清扫、消防、建筑施工标准</w:t>
                  </w:r>
                  <w:r>
                    <w:rPr>
                      <w:kern w:val="0"/>
                    </w:rPr>
                    <w:t>后回用于绿化</w:t>
                  </w:r>
                  <w:r>
                    <w:rPr>
                      <w:rFonts w:hint="eastAsia"/>
                      <w:kern w:val="0"/>
                    </w:rPr>
                    <w:t>及道路降尘。</w:t>
                  </w:r>
                </w:p>
              </w:tc>
              <w:tc>
                <w:tcPr>
                  <w:tcW w:w="388" w:type="pct"/>
                  <w:vAlign w:val="center"/>
                </w:tcPr>
                <w:p>
                  <w:pPr>
                    <w:widowControl/>
                    <w:adjustRightInd w:val="0"/>
                    <w:snapToGrid w:val="0"/>
                    <w:jc w:val="center"/>
                    <w:rPr>
                      <w:rStyle w:val="107"/>
                      <w:rFonts w:hint="default" w:ascii="Times New Roman" w:hAnsi="Times New Roman" w:eastAsia="宋体" w:cs="Times New Roman"/>
                      <w:color w:val="auto"/>
                      <w:sz w:val="21"/>
                      <w:szCs w:val="21"/>
                    </w:rPr>
                  </w:pPr>
                  <w:r>
                    <w:rPr>
                      <w:rFonts w:hint="eastAsia"/>
                      <w:kern w:val="0"/>
                      <w:szCs w:val="21"/>
                    </w:rPr>
                    <w:t>依托配套已建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32" w:type="pct"/>
                  <w:vMerge w:val="continue"/>
                  <w:vAlign w:val="center"/>
                </w:tcPr>
                <w:p>
                  <w:pPr>
                    <w:adjustRightInd w:val="0"/>
                    <w:snapToGrid w:val="0"/>
                    <w:spacing w:line="0" w:lineRule="atLeast"/>
                    <w:jc w:val="center"/>
                    <w:rPr>
                      <w:rFonts w:hint="default" w:ascii="Times New Roman" w:hAnsi="Times New Roman" w:eastAsia="宋体" w:cs="Times New Roman"/>
                      <w:color w:val="FF0000"/>
                      <w:sz w:val="21"/>
                      <w:szCs w:val="21"/>
                      <w:highlight w:val="none"/>
                    </w:rPr>
                  </w:pPr>
                </w:p>
              </w:tc>
              <w:tc>
                <w:tcPr>
                  <w:tcW w:w="259" w:type="pct"/>
                  <w:vAlign w:val="center"/>
                </w:tcPr>
                <w:p>
                  <w:pPr>
                    <w:pStyle w:val="18"/>
                    <w:adjustRightInd w:val="0"/>
                    <w:snapToGrid w:val="0"/>
                    <w:spacing w:line="0" w:lineRule="atLeas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噪声</w:t>
                  </w:r>
                </w:p>
              </w:tc>
              <w:tc>
                <w:tcPr>
                  <w:tcW w:w="4019" w:type="pct"/>
                  <w:gridSpan w:val="2"/>
                  <w:vAlign w:val="center"/>
                </w:tcPr>
                <w:p>
                  <w:pPr>
                    <w:spacing w:line="240" w:lineRule="auto"/>
                    <w:ind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rPr>
                    <w:t>采取</w:t>
                  </w:r>
                  <w:r>
                    <w:rPr>
                      <w:rFonts w:hint="default" w:ascii="Times New Roman" w:hAnsi="Times New Roman" w:eastAsia="宋体" w:cs="Times New Roman"/>
                      <w:color w:val="auto"/>
                      <w:kern w:val="0"/>
                      <w:sz w:val="21"/>
                      <w:szCs w:val="21"/>
                      <w:highlight w:val="none"/>
                      <w:lang w:eastAsia="zh-CN"/>
                    </w:rPr>
                    <w:t>基础减振、建筑隔声</w:t>
                  </w:r>
                  <w:r>
                    <w:rPr>
                      <w:rFonts w:hint="default" w:ascii="Times New Roman" w:hAnsi="Times New Roman" w:eastAsia="宋体" w:cs="Times New Roman"/>
                      <w:color w:val="auto"/>
                      <w:sz w:val="21"/>
                      <w:szCs w:val="21"/>
                      <w:highlight w:val="none"/>
                    </w:rPr>
                    <w:t>，高噪声设备安装消声、减振装置。</w:t>
                  </w:r>
                </w:p>
              </w:tc>
              <w:tc>
                <w:tcPr>
                  <w:tcW w:w="388" w:type="pct"/>
                  <w:vAlign w:val="center"/>
                </w:tcPr>
                <w:p>
                  <w:pPr>
                    <w:widowControl/>
                    <w:spacing w:line="240" w:lineRule="auto"/>
                    <w:ind w:firstLine="0" w:firstLineChars="0"/>
                    <w:jc w:val="center"/>
                    <w:rPr>
                      <w:rFonts w:hint="default" w:ascii="Times New Roman" w:hAnsi="Times New Roman" w:eastAsia="宋体" w:cs="Times New Roman"/>
                      <w:color w:val="FF0000"/>
                      <w:kern w:val="2"/>
                      <w:sz w:val="21"/>
                      <w:szCs w:val="21"/>
                      <w:highlight w:val="none"/>
                      <w:lang w:val="en-US" w:eastAsia="zh-CN" w:bidi="ar-SA"/>
                    </w:rPr>
                  </w:pPr>
                  <w:r>
                    <w:rPr>
                      <w:rFonts w:hint="eastAsia" w:cs="Times New Roman"/>
                      <w:color w:val="auto"/>
                      <w:kern w:val="2"/>
                      <w:sz w:val="21"/>
                      <w:szCs w:val="21"/>
                      <w:highlight w:val="none"/>
                      <w:vertAlign w:val="baseline"/>
                      <w:lang w:val="en-US" w:eastAsia="zh-CN" w:bidi="ar-SA"/>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jc w:val="center"/>
              </w:trPr>
              <w:tc>
                <w:tcPr>
                  <w:tcW w:w="332" w:type="pct"/>
                  <w:vMerge w:val="continue"/>
                  <w:vAlign w:val="center"/>
                </w:tcPr>
                <w:p>
                  <w:pPr>
                    <w:adjustRightInd w:val="0"/>
                    <w:snapToGrid w:val="0"/>
                    <w:spacing w:line="0" w:lineRule="atLeast"/>
                    <w:jc w:val="center"/>
                    <w:rPr>
                      <w:rFonts w:hint="default" w:ascii="Times New Roman" w:hAnsi="Times New Roman" w:eastAsia="宋体" w:cs="Times New Roman"/>
                      <w:color w:val="FF0000"/>
                      <w:sz w:val="21"/>
                      <w:szCs w:val="21"/>
                      <w:highlight w:val="none"/>
                    </w:rPr>
                  </w:pPr>
                </w:p>
              </w:tc>
              <w:tc>
                <w:tcPr>
                  <w:tcW w:w="259" w:type="pct"/>
                  <w:vMerge w:val="restart"/>
                  <w:vAlign w:val="center"/>
                </w:tcPr>
                <w:p>
                  <w:pPr>
                    <w:pStyle w:val="18"/>
                    <w:adjustRightInd w:val="0"/>
                    <w:snapToGrid w:val="0"/>
                    <w:spacing w:line="0" w:lineRule="atLeas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固废处理设施</w:t>
                  </w:r>
                </w:p>
              </w:tc>
              <w:tc>
                <w:tcPr>
                  <w:tcW w:w="766" w:type="pct"/>
                  <w:vAlign w:val="center"/>
                </w:tcPr>
                <w:p>
                  <w:pPr>
                    <w:widowControl/>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带盖垃圾收集桶</w:t>
                  </w:r>
                </w:p>
              </w:tc>
              <w:tc>
                <w:tcPr>
                  <w:tcW w:w="3252" w:type="pct"/>
                  <w:vAlign w:val="center"/>
                </w:tcPr>
                <w:p>
                  <w:pPr>
                    <w:widowControl/>
                    <w:spacing w:line="240" w:lineRule="auto"/>
                    <w:ind w:firstLine="0" w:firstLineChars="0"/>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厂区内分散设置若干带盖垃圾收集桶，用于收集生活垃圾。</w:t>
                  </w:r>
                </w:p>
              </w:tc>
              <w:tc>
                <w:tcPr>
                  <w:tcW w:w="388" w:type="pct"/>
                  <w:vAlign w:val="center"/>
                </w:tcPr>
                <w:p>
                  <w:pPr>
                    <w:widowControl/>
                    <w:spacing w:line="240" w:lineRule="auto"/>
                    <w:ind w:firstLine="0" w:firstLineChars="0"/>
                    <w:jc w:val="center"/>
                    <w:rPr>
                      <w:rFonts w:hint="default" w:ascii="Times New Roman" w:hAnsi="Times New Roman" w:eastAsia="宋体" w:cs="Times New Roman"/>
                      <w:color w:val="FF0000"/>
                      <w:sz w:val="21"/>
                      <w:szCs w:val="21"/>
                      <w:highlight w:val="none"/>
                      <w:lang w:val="en-US" w:eastAsia="zh-CN"/>
                    </w:rPr>
                  </w:pPr>
                  <w:r>
                    <w:rPr>
                      <w:rFonts w:hint="eastAsia" w:cs="Times New Roman"/>
                      <w:color w:val="auto"/>
                      <w:sz w:val="21"/>
                      <w:szCs w:val="21"/>
                      <w:highlight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32" w:type="pct"/>
                  <w:vMerge w:val="continue"/>
                  <w:vAlign w:val="center"/>
                </w:tcPr>
                <w:p>
                  <w:pPr>
                    <w:adjustRightInd w:val="0"/>
                    <w:snapToGrid w:val="0"/>
                    <w:spacing w:line="0" w:lineRule="atLeast"/>
                    <w:jc w:val="center"/>
                    <w:rPr>
                      <w:rFonts w:hint="default" w:ascii="Times New Roman" w:hAnsi="Times New Roman" w:eastAsia="宋体" w:cs="Times New Roman"/>
                      <w:color w:val="FF0000"/>
                      <w:sz w:val="21"/>
                      <w:szCs w:val="21"/>
                      <w:highlight w:val="none"/>
                    </w:rPr>
                  </w:pPr>
                </w:p>
              </w:tc>
              <w:tc>
                <w:tcPr>
                  <w:tcW w:w="259" w:type="pct"/>
                  <w:vMerge w:val="continue"/>
                  <w:vAlign w:val="center"/>
                </w:tcPr>
                <w:p>
                  <w:pPr>
                    <w:pStyle w:val="18"/>
                    <w:adjustRightInd w:val="0"/>
                    <w:snapToGrid w:val="0"/>
                    <w:spacing w:line="0" w:lineRule="atLeast"/>
                    <w:jc w:val="center"/>
                    <w:rPr>
                      <w:rFonts w:hint="default" w:ascii="Times New Roman" w:hAnsi="Times New Roman" w:eastAsia="宋体" w:cs="Times New Roman"/>
                      <w:color w:val="auto"/>
                      <w:sz w:val="21"/>
                      <w:szCs w:val="21"/>
                      <w:highlight w:val="none"/>
                    </w:rPr>
                  </w:pPr>
                </w:p>
              </w:tc>
              <w:tc>
                <w:tcPr>
                  <w:tcW w:w="766" w:type="pct"/>
                  <w:vAlign w:val="center"/>
                </w:tcPr>
                <w:p>
                  <w:pPr>
                    <w:widowControl/>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一般固废暂存区</w:t>
                  </w:r>
                </w:p>
              </w:tc>
              <w:tc>
                <w:tcPr>
                  <w:tcW w:w="3252" w:type="pct"/>
                  <w:vAlign w:val="center"/>
                </w:tcPr>
                <w:p>
                  <w:pPr>
                    <w:widowControl/>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建筑面积</w:t>
                  </w:r>
                  <w:r>
                    <w:rPr>
                      <w:rFonts w:hint="eastAsia" w:cs="Times New Roman"/>
                      <w:color w:val="auto"/>
                      <w:sz w:val="21"/>
                      <w:szCs w:val="21"/>
                      <w:highlight w:val="none"/>
                      <w:lang w:val="en-US" w:eastAsia="zh-CN"/>
                    </w:rPr>
                    <w:t>10</w:t>
                  </w:r>
                  <w:r>
                    <w:rPr>
                      <w:rFonts w:hint="default" w:ascii="Times New Roman" w:hAnsi="Times New Roman" w:eastAsia="宋体" w:cs="Times New Roman"/>
                      <w:color w:val="auto"/>
                      <w:sz w:val="21"/>
                      <w:szCs w:val="21"/>
                      <w:highlight w:val="none"/>
                    </w:rPr>
                    <w:t>m</w:t>
                  </w:r>
                  <w:r>
                    <w:rPr>
                      <w:rFonts w:hint="default" w:ascii="Times New Roman" w:hAnsi="Times New Roman" w:eastAsia="宋体" w:cs="Times New Roman"/>
                      <w:color w:val="auto"/>
                      <w:sz w:val="21"/>
                      <w:szCs w:val="21"/>
                      <w:highlight w:val="none"/>
                      <w:vertAlign w:val="superscript"/>
                    </w:rPr>
                    <w:t>2</w:t>
                  </w:r>
                  <w:r>
                    <w:rPr>
                      <w:rFonts w:hint="default" w:ascii="Times New Roman" w:hAnsi="Times New Roman" w:eastAsia="宋体" w:cs="Times New Roman"/>
                      <w:color w:val="auto"/>
                      <w:sz w:val="21"/>
                      <w:szCs w:val="21"/>
                      <w:highlight w:val="none"/>
                    </w:rPr>
                    <w:t>，用于收集暂存生产过程产生的一般固体废弃物</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定期收集后外售</w:t>
                  </w:r>
                  <w:r>
                    <w:rPr>
                      <w:rFonts w:hint="default" w:ascii="Times New Roman" w:hAnsi="Times New Roman" w:eastAsia="宋体" w:cs="Times New Roman"/>
                      <w:color w:val="auto"/>
                      <w:sz w:val="21"/>
                      <w:szCs w:val="21"/>
                      <w:highlight w:val="none"/>
                    </w:rPr>
                    <w:t>。</w:t>
                  </w:r>
                </w:p>
              </w:tc>
              <w:tc>
                <w:tcPr>
                  <w:tcW w:w="388" w:type="pct"/>
                  <w:vAlign w:val="center"/>
                </w:tcPr>
                <w:p>
                  <w:pPr>
                    <w:widowControl/>
                    <w:spacing w:line="240" w:lineRule="auto"/>
                    <w:ind w:firstLine="0" w:firstLineChars="0"/>
                    <w:jc w:val="center"/>
                    <w:rPr>
                      <w:rFonts w:hint="default" w:ascii="Times New Roman" w:hAnsi="Times New Roman" w:eastAsia="宋体" w:cs="Times New Roman"/>
                      <w:color w:val="FF0000"/>
                      <w:sz w:val="21"/>
                      <w:szCs w:val="21"/>
                      <w:highlight w:val="none"/>
                      <w:lang w:val="en-US" w:eastAsia="zh-CN"/>
                    </w:rPr>
                  </w:pPr>
                  <w:r>
                    <w:rPr>
                      <w:rFonts w:hint="eastAsia" w:cs="Times New Roman"/>
                      <w:color w:val="auto"/>
                      <w:sz w:val="21"/>
                      <w:szCs w:val="21"/>
                      <w:highlight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32" w:type="pct"/>
                  <w:vMerge w:val="continue"/>
                  <w:vAlign w:val="center"/>
                </w:tcPr>
                <w:p>
                  <w:pPr>
                    <w:adjustRightInd w:val="0"/>
                    <w:snapToGrid w:val="0"/>
                    <w:spacing w:line="0" w:lineRule="atLeast"/>
                    <w:jc w:val="center"/>
                    <w:rPr>
                      <w:rFonts w:hint="default" w:ascii="Times New Roman" w:hAnsi="Times New Roman" w:eastAsia="宋体" w:cs="Times New Roman"/>
                      <w:color w:val="FF0000"/>
                      <w:sz w:val="21"/>
                      <w:szCs w:val="21"/>
                      <w:highlight w:val="none"/>
                    </w:rPr>
                  </w:pPr>
                </w:p>
              </w:tc>
              <w:tc>
                <w:tcPr>
                  <w:tcW w:w="259" w:type="pct"/>
                  <w:vMerge w:val="continue"/>
                  <w:vAlign w:val="center"/>
                </w:tcPr>
                <w:p>
                  <w:pPr>
                    <w:pStyle w:val="18"/>
                    <w:adjustRightInd w:val="0"/>
                    <w:snapToGrid w:val="0"/>
                    <w:spacing w:line="0" w:lineRule="atLeast"/>
                    <w:jc w:val="center"/>
                    <w:rPr>
                      <w:rFonts w:hint="default" w:ascii="Times New Roman" w:hAnsi="Times New Roman" w:eastAsia="宋体" w:cs="Times New Roman"/>
                      <w:color w:val="auto"/>
                      <w:sz w:val="21"/>
                      <w:szCs w:val="21"/>
                      <w:highlight w:val="none"/>
                    </w:rPr>
                  </w:pPr>
                </w:p>
              </w:tc>
              <w:tc>
                <w:tcPr>
                  <w:tcW w:w="766" w:type="pct"/>
                  <w:vAlign w:val="center"/>
                </w:tcPr>
                <w:p>
                  <w:pPr>
                    <w:widowControl/>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危废</w:t>
                  </w:r>
                  <w:r>
                    <w:rPr>
                      <w:rFonts w:hint="default" w:ascii="Times New Roman" w:hAnsi="Times New Roman" w:eastAsia="宋体" w:cs="Times New Roman"/>
                      <w:color w:val="auto"/>
                      <w:sz w:val="21"/>
                      <w:szCs w:val="21"/>
                      <w:highlight w:val="none"/>
                      <w:lang w:val="en-US" w:eastAsia="zh-CN"/>
                    </w:rPr>
                    <w:t>暂存</w:t>
                  </w:r>
                  <w:r>
                    <w:rPr>
                      <w:rFonts w:hint="default" w:ascii="Times New Roman" w:hAnsi="Times New Roman" w:eastAsia="宋体" w:cs="Times New Roman"/>
                      <w:color w:val="auto"/>
                      <w:sz w:val="21"/>
                      <w:szCs w:val="21"/>
                      <w:highlight w:val="none"/>
                    </w:rPr>
                    <w:t>间</w:t>
                  </w:r>
                </w:p>
              </w:tc>
              <w:tc>
                <w:tcPr>
                  <w:tcW w:w="3252" w:type="pct"/>
                  <w:vAlign w:val="center"/>
                </w:tcPr>
                <w:p>
                  <w:pPr>
                    <w:widowControl/>
                    <w:spacing w:line="240" w:lineRule="auto"/>
                    <w:ind w:firstLine="0" w:firstLineChars="0"/>
                    <w:jc w:val="center"/>
                    <w:rPr>
                      <w:rFonts w:hint="default" w:ascii="Times New Roman" w:hAnsi="Times New Roman" w:eastAsia="宋体" w:cs="Times New Roman"/>
                      <w:color w:val="auto"/>
                      <w:sz w:val="21"/>
                      <w:szCs w:val="21"/>
                      <w:highlight w:val="none"/>
                      <w:vertAlign w:val="subscript"/>
                      <w:lang w:val="en-US"/>
                    </w:rPr>
                  </w:pPr>
                  <w:r>
                    <w:rPr>
                      <w:rFonts w:hint="default" w:ascii="Times New Roman" w:hAnsi="Times New Roman" w:eastAsia="宋体" w:cs="Times New Roman"/>
                      <w:color w:val="auto"/>
                      <w:sz w:val="21"/>
                      <w:szCs w:val="21"/>
                      <w:highlight w:val="none"/>
                    </w:rPr>
                    <w:t>设置1间占地面积为</w:t>
                  </w:r>
                  <w:r>
                    <w:rPr>
                      <w:rFonts w:hint="eastAsia" w:cs="Times New Roman"/>
                      <w:color w:val="auto"/>
                      <w:sz w:val="21"/>
                      <w:szCs w:val="21"/>
                      <w:highlight w:val="none"/>
                      <w:lang w:val="en-US" w:eastAsia="zh-CN"/>
                    </w:rPr>
                    <w:t>7</w:t>
                  </w:r>
                  <w:r>
                    <w:rPr>
                      <w:rFonts w:hint="default" w:ascii="Times New Roman" w:hAnsi="Times New Roman" w:eastAsia="宋体" w:cs="Times New Roman"/>
                      <w:color w:val="auto"/>
                      <w:sz w:val="21"/>
                      <w:szCs w:val="21"/>
                      <w:highlight w:val="none"/>
                    </w:rPr>
                    <w:t>m</w:t>
                  </w:r>
                  <w:r>
                    <w:rPr>
                      <w:rFonts w:hint="default" w:ascii="Times New Roman" w:hAnsi="Times New Roman" w:eastAsia="宋体" w:cs="Times New Roman"/>
                      <w:color w:val="auto"/>
                      <w:sz w:val="21"/>
                      <w:szCs w:val="21"/>
                      <w:highlight w:val="none"/>
                      <w:vertAlign w:val="superscript"/>
                    </w:rPr>
                    <w:t>2</w:t>
                  </w:r>
                  <w:r>
                    <w:rPr>
                      <w:rFonts w:hint="default" w:ascii="Times New Roman" w:hAnsi="Times New Roman" w:eastAsia="宋体" w:cs="Times New Roman"/>
                      <w:color w:val="auto"/>
                      <w:sz w:val="21"/>
                      <w:szCs w:val="21"/>
                      <w:highlight w:val="none"/>
                    </w:rPr>
                    <w:t>的危废暂存间，并配套</w:t>
                  </w:r>
                  <w:r>
                    <w:rPr>
                      <w:rFonts w:hint="eastAsia" w:cs="Times New Roman"/>
                      <w:color w:val="auto"/>
                      <w:sz w:val="21"/>
                      <w:szCs w:val="21"/>
                      <w:highlight w:val="none"/>
                      <w:lang w:val="en-US" w:eastAsia="zh-CN"/>
                    </w:rPr>
                    <w:t>2</w:t>
                  </w:r>
                  <w:r>
                    <w:rPr>
                      <w:rFonts w:hint="default" w:ascii="Times New Roman" w:hAnsi="Times New Roman" w:eastAsia="宋体" w:cs="Times New Roman"/>
                      <w:color w:val="auto"/>
                      <w:sz w:val="21"/>
                      <w:szCs w:val="21"/>
                      <w:highlight w:val="none"/>
                    </w:rPr>
                    <w:t>个危险废物专用收集容器，用于收集暂存机修过程产生的废机油、</w:t>
                  </w:r>
                  <w:r>
                    <w:rPr>
                      <w:rFonts w:hint="default" w:ascii="Times New Roman" w:hAnsi="Times New Roman" w:eastAsia="宋体" w:cs="Times New Roman"/>
                      <w:color w:val="auto"/>
                      <w:sz w:val="21"/>
                      <w:szCs w:val="21"/>
                      <w:highlight w:val="none"/>
                      <w:lang w:val="en-US" w:eastAsia="zh-CN"/>
                    </w:rPr>
                    <w:t>机修废物</w:t>
                  </w:r>
                  <w:r>
                    <w:rPr>
                      <w:rFonts w:hint="default" w:ascii="Times New Roman" w:hAnsi="Times New Roman" w:eastAsia="宋体" w:cs="Times New Roman"/>
                      <w:color w:val="auto"/>
                      <w:sz w:val="21"/>
                      <w:szCs w:val="21"/>
                      <w:highlight w:val="none"/>
                    </w:rPr>
                    <w:t>。危险废物暂存间地面</w:t>
                  </w:r>
                  <w:r>
                    <w:rPr>
                      <w:rFonts w:hint="default" w:ascii="Times New Roman" w:hAnsi="Times New Roman" w:eastAsia="宋体" w:cs="Times New Roman"/>
                      <w:color w:val="auto"/>
                      <w:sz w:val="21"/>
                      <w:szCs w:val="21"/>
                      <w:highlight w:val="none"/>
                      <w:lang w:val="en-US" w:eastAsia="zh-CN"/>
                    </w:rPr>
                    <w:t>和四周墙裙脚</w:t>
                  </w:r>
                  <w:r>
                    <w:rPr>
                      <w:rFonts w:hint="default" w:ascii="Times New Roman" w:hAnsi="Times New Roman" w:eastAsia="宋体" w:cs="Times New Roman"/>
                      <w:color w:val="auto"/>
                      <w:sz w:val="21"/>
                      <w:szCs w:val="21"/>
                      <w:highlight w:val="none"/>
                      <w:lang w:val="zh-CN"/>
                    </w:rPr>
                    <w:t>采用“</w:t>
                  </w:r>
                  <w:r>
                    <w:rPr>
                      <w:rFonts w:hint="default" w:ascii="Times New Roman" w:hAnsi="Times New Roman" w:eastAsia="宋体" w:cs="Times New Roman"/>
                      <w:color w:val="auto"/>
                      <w:sz w:val="21"/>
                      <w:szCs w:val="21"/>
                      <w:highlight w:val="none"/>
                    </w:rPr>
                    <w:t>抗渗混凝土</w:t>
                  </w:r>
                  <w:r>
                    <w:rPr>
                      <w:rFonts w:hint="default" w:ascii="Times New Roman" w:hAnsi="Times New Roman" w:eastAsia="宋体" w:cs="Times New Roman"/>
                      <w:color w:val="auto"/>
                      <w:sz w:val="21"/>
                      <w:szCs w:val="21"/>
                      <w:highlight w:val="none"/>
                      <w:lang w:val="zh-CN"/>
                    </w:rPr>
                    <w:t>+2mm</w:t>
                  </w:r>
                  <w:r>
                    <w:rPr>
                      <w:rFonts w:hint="default" w:ascii="Times New Roman" w:hAnsi="Times New Roman" w:eastAsia="宋体" w:cs="Times New Roman"/>
                      <w:color w:val="auto"/>
                      <w:lang w:val="zh-CN"/>
                    </w:rPr>
                    <w:t>厚HDPE+环氧树脂</w:t>
                  </w:r>
                  <w:r>
                    <w:rPr>
                      <w:rFonts w:hint="default" w:ascii="Times New Roman" w:hAnsi="Times New Roman" w:eastAsia="宋体" w:cs="Times New Roman"/>
                      <w:color w:val="auto"/>
                      <w:sz w:val="21"/>
                      <w:szCs w:val="21"/>
                      <w:highlight w:val="none"/>
                      <w:lang w:val="zh-CN"/>
                    </w:rPr>
                    <w:t>”</w:t>
                  </w:r>
                  <w:r>
                    <w:rPr>
                      <w:rFonts w:hint="default" w:ascii="Times New Roman" w:hAnsi="Times New Roman" w:eastAsia="宋体" w:cs="Times New Roman"/>
                      <w:color w:val="auto"/>
                      <w:sz w:val="21"/>
                      <w:szCs w:val="21"/>
                      <w:highlight w:val="none"/>
                      <w:lang w:val="en-US" w:eastAsia="zh-CN"/>
                    </w:rPr>
                    <w:t>进行重点防渗处理</w:t>
                  </w:r>
                  <w:r>
                    <w:rPr>
                      <w:rFonts w:hint="default" w:ascii="Times New Roman" w:hAnsi="Times New Roman" w:eastAsia="宋体" w:cs="Times New Roman"/>
                      <w:color w:val="auto"/>
                      <w:sz w:val="21"/>
                      <w:szCs w:val="21"/>
                      <w:highlight w:val="none"/>
                      <w:lang w:val="zh-CN"/>
                    </w:rPr>
                    <w:t>，渗透系数≤10</w:t>
                  </w:r>
                  <w:r>
                    <w:rPr>
                      <w:rFonts w:hint="default" w:ascii="Times New Roman" w:hAnsi="Times New Roman" w:eastAsia="宋体" w:cs="Times New Roman"/>
                      <w:color w:val="auto"/>
                      <w:sz w:val="21"/>
                      <w:szCs w:val="21"/>
                      <w:highlight w:val="none"/>
                      <w:vertAlign w:val="superscript"/>
                      <w:lang w:val="zh-CN"/>
                    </w:rPr>
                    <w:t>-10</w:t>
                  </w:r>
                  <w:r>
                    <w:rPr>
                      <w:rFonts w:hint="default" w:ascii="Times New Roman" w:hAnsi="Times New Roman" w:eastAsia="宋体" w:cs="Times New Roman"/>
                      <w:color w:val="auto"/>
                      <w:sz w:val="21"/>
                      <w:szCs w:val="21"/>
                      <w:highlight w:val="none"/>
                      <w:lang w:val="zh-CN"/>
                    </w:rPr>
                    <w:t>cm/s</w:t>
                  </w:r>
                  <w:r>
                    <w:rPr>
                      <w:rFonts w:hint="default" w:ascii="Times New Roman" w:hAnsi="Times New Roman" w:eastAsia="宋体" w:cs="Times New Roman"/>
                      <w:color w:val="auto"/>
                      <w:sz w:val="21"/>
                      <w:szCs w:val="21"/>
                      <w:highlight w:val="none"/>
                    </w:rPr>
                    <w:t>，并按照要求设置规范的标识标牌。</w:t>
                  </w:r>
                </w:p>
              </w:tc>
              <w:tc>
                <w:tcPr>
                  <w:tcW w:w="388" w:type="pct"/>
                  <w:vAlign w:val="center"/>
                </w:tcPr>
                <w:p>
                  <w:pPr>
                    <w:widowControl/>
                    <w:spacing w:line="240" w:lineRule="auto"/>
                    <w:ind w:firstLine="0" w:firstLineChars="0"/>
                    <w:jc w:val="center"/>
                    <w:rPr>
                      <w:rFonts w:hint="default" w:ascii="Times New Roman" w:hAnsi="Times New Roman" w:eastAsia="宋体" w:cs="Times New Roman"/>
                      <w:color w:val="FF0000"/>
                      <w:sz w:val="21"/>
                      <w:szCs w:val="21"/>
                      <w:highlight w:val="none"/>
                      <w:lang w:val="en-US" w:eastAsia="zh-CN"/>
                    </w:rPr>
                  </w:pPr>
                  <w:r>
                    <w:rPr>
                      <w:rFonts w:hint="eastAsia" w:cs="Times New Roman"/>
                      <w:color w:val="auto"/>
                      <w:sz w:val="21"/>
                      <w:szCs w:val="21"/>
                      <w:highlight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32" w:type="pct"/>
                  <w:vMerge w:val="continue"/>
                  <w:vAlign w:val="center"/>
                </w:tcPr>
                <w:p>
                  <w:pPr>
                    <w:adjustRightInd w:val="0"/>
                    <w:snapToGrid w:val="0"/>
                    <w:spacing w:line="0" w:lineRule="atLeast"/>
                    <w:jc w:val="center"/>
                    <w:rPr>
                      <w:rFonts w:hint="default" w:ascii="Times New Roman" w:hAnsi="Times New Roman" w:eastAsia="宋体" w:cs="Times New Roman"/>
                      <w:color w:val="FF0000"/>
                      <w:sz w:val="21"/>
                      <w:szCs w:val="21"/>
                      <w:highlight w:val="none"/>
                    </w:rPr>
                  </w:pPr>
                </w:p>
              </w:tc>
              <w:tc>
                <w:tcPr>
                  <w:tcW w:w="259" w:type="pct"/>
                  <w:vAlign w:val="center"/>
                </w:tcPr>
                <w:p>
                  <w:pPr>
                    <w:widowControl/>
                    <w:spacing w:line="240" w:lineRule="auto"/>
                    <w:ind w:firstLine="0" w:firstLineChars="0"/>
                    <w:jc w:val="center"/>
                    <w:rPr>
                      <w:rFonts w:hint="default" w:ascii="Times New Roman" w:hAnsi="Times New Roman" w:eastAsia="宋体" w:cs="Times New Roman"/>
                      <w:color w:val="FF0000"/>
                      <w:sz w:val="21"/>
                      <w:szCs w:val="21"/>
                      <w:highlight w:val="none"/>
                    </w:rPr>
                  </w:pPr>
                  <w:r>
                    <w:rPr>
                      <w:rFonts w:hint="default" w:ascii="Times New Roman" w:hAnsi="Times New Roman" w:eastAsia="宋体" w:cs="Times New Roman"/>
                      <w:color w:val="auto"/>
                      <w:sz w:val="21"/>
                      <w:szCs w:val="21"/>
                      <w:highlight w:val="none"/>
                      <w:lang w:val="en-US" w:eastAsia="zh-CN"/>
                    </w:rPr>
                    <w:t>分区防渗</w:t>
                  </w:r>
                </w:p>
              </w:tc>
              <w:tc>
                <w:tcPr>
                  <w:tcW w:w="4019" w:type="pct"/>
                  <w:gridSpan w:val="2"/>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color w:val="auto"/>
                      <w:lang w:val="en-US" w:eastAsia="zh-CN"/>
                    </w:rPr>
                  </w:pPr>
                  <w:r>
                    <w:rPr>
                      <w:rFonts w:hint="default" w:ascii="Times New Roman" w:hAnsi="Times New Roman" w:eastAsia="宋体" w:cs="Times New Roman"/>
                      <w:b/>
                      <w:bCs/>
                      <w:color w:val="auto"/>
                      <w:lang w:val="en-US" w:eastAsia="zh-CN"/>
                    </w:rPr>
                    <w:t>重点防渗：</w:t>
                  </w:r>
                  <w:r>
                    <w:rPr>
                      <w:rFonts w:hint="default" w:ascii="Times New Roman" w:hAnsi="Times New Roman" w:eastAsia="宋体" w:cs="Times New Roman"/>
                      <w:b w:val="0"/>
                      <w:bCs w:val="0"/>
                      <w:color w:val="auto"/>
                      <w:lang w:val="en-US" w:eastAsia="zh-CN"/>
                    </w:rPr>
                    <w:t>危废暂存间地面及四周墙裙脚采用“混凝土+2mm厚HDPE+环氧树脂”进行重点防渗处理，渗透系数≤10-10cm/s，并按照要求设置</w:t>
                  </w:r>
                </w:p>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both"/>
                    <w:textAlignment w:val="auto"/>
                    <w:rPr>
                      <w:rFonts w:hint="default" w:ascii="Times New Roman" w:hAnsi="Times New Roman" w:eastAsia="宋体" w:cs="Times New Roman"/>
                      <w:b w:val="0"/>
                      <w:bCs w:val="0"/>
                      <w:color w:val="auto"/>
                      <w:lang w:val="en-US" w:eastAsia="zh-CN"/>
                    </w:rPr>
                  </w:pPr>
                  <w:r>
                    <w:rPr>
                      <w:rFonts w:hint="default" w:ascii="Times New Roman" w:hAnsi="Times New Roman" w:eastAsia="宋体" w:cs="Times New Roman"/>
                      <w:b w:val="0"/>
                      <w:bCs w:val="0"/>
                      <w:color w:val="auto"/>
                      <w:lang w:val="en-US" w:eastAsia="zh-CN"/>
                    </w:rPr>
                    <w:t>规范的标识、标牌。</w:t>
                  </w:r>
                </w:p>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both"/>
                    <w:textAlignment w:val="auto"/>
                    <w:rPr>
                      <w:rFonts w:hint="default" w:ascii="Times New Roman" w:hAnsi="Times New Roman" w:eastAsia="宋体" w:cs="Times New Roman"/>
                      <w:b w:val="0"/>
                      <w:bCs w:val="0"/>
                      <w:color w:val="auto"/>
                      <w:lang w:val="en-US" w:eastAsia="zh-CN"/>
                    </w:rPr>
                  </w:pPr>
                  <w:r>
                    <w:rPr>
                      <w:rFonts w:hint="default" w:ascii="Times New Roman" w:hAnsi="Times New Roman" w:eastAsia="宋体" w:cs="Times New Roman"/>
                      <w:b/>
                      <w:bCs/>
                      <w:color w:val="auto"/>
                      <w:lang w:val="en-US" w:eastAsia="zh-CN"/>
                    </w:rPr>
                    <w:t>一般防渗区：</w:t>
                  </w:r>
                  <w:r>
                    <w:rPr>
                      <w:rFonts w:hint="default" w:ascii="Times New Roman" w:hAnsi="Times New Roman" w:eastAsia="宋体" w:cs="Times New Roman"/>
                      <w:b w:val="0"/>
                      <w:bCs w:val="0"/>
                      <w:color w:val="auto"/>
                      <w:lang w:val="en-US" w:eastAsia="zh-CN"/>
                    </w:rPr>
                    <w:t>隔油池、一般固体废物暂存区防渗技术要求达到等效黏土防渗层Mb≥1.5m，渗透系数≤10</w:t>
                  </w:r>
                  <w:r>
                    <w:rPr>
                      <w:rFonts w:hint="default" w:ascii="Times New Roman" w:hAnsi="Times New Roman" w:eastAsia="宋体" w:cs="Times New Roman"/>
                      <w:b w:val="0"/>
                      <w:bCs w:val="0"/>
                      <w:color w:val="auto"/>
                      <w:vertAlign w:val="superscript"/>
                      <w:lang w:val="en-US" w:eastAsia="zh-CN"/>
                    </w:rPr>
                    <w:t>-7</w:t>
                  </w:r>
                  <w:r>
                    <w:rPr>
                      <w:rFonts w:hint="default" w:ascii="Times New Roman" w:hAnsi="Times New Roman" w:eastAsia="宋体" w:cs="Times New Roman"/>
                      <w:b w:val="0"/>
                      <w:bCs w:val="0"/>
                      <w:color w:val="auto"/>
                      <w:lang w:val="en-US" w:eastAsia="zh-CN"/>
                    </w:rPr>
                    <w:t>cm/s。</w:t>
                  </w:r>
                </w:p>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both"/>
                    <w:textAlignment w:val="auto"/>
                    <w:rPr>
                      <w:rFonts w:hint="default" w:ascii="Times New Roman" w:hAnsi="Times New Roman" w:eastAsia="宋体" w:cs="Times New Roman"/>
                      <w:color w:val="FF0000"/>
                      <w:sz w:val="21"/>
                      <w:szCs w:val="21"/>
                      <w:highlight w:val="none"/>
                    </w:rPr>
                  </w:pPr>
                  <w:r>
                    <w:rPr>
                      <w:rFonts w:hint="default" w:ascii="Times New Roman" w:hAnsi="Times New Roman" w:eastAsia="宋体" w:cs="Times New Roman"/>
                      <w:b/>
                      <w:bCs/>
                      <w:color w:val="auto"/>
                      <w:lang w:val="en-US" w:eastAsia="zh-CN"/>
                    </w:rPr>
                    <w:t>简单防渗区：</w:t>
                  </w:r>
                  <w:r>
                    <w:rPr>
                      <w:rFonts w:hint="default" w:ascii="Times New Roman" w:hAnsi="Times New Roman" w:eastAsia="宋体" w:cs="Times New Roman"/>
                      <w:b w:val="0"/>
                      <w:bCs w:val="0"/>
                      <w:color w:val="auto"/>
                      <w:lang w:val="en-US" w:eastAsia="zh-CN"/>
                    </w:rPr>
                    <w:t>其余生产区、道路及办公区域（除绿化外）进行一般硬化处理。</w:t>
                  </w:r>
                </w:p>
              </w:tc>
              <w:tc>
                <w:tcPr>
                  <w:tcW w:w="388" w:type="pct"/>
                  <w:vAlign w:val="center"/>
                </w:tcPr>
                <w:p>
                  <w:pPr>
                    <w:widowControl/>
                    <w:spacing w:line="240" w:lineRule="auto"/>
                    <w:ind w:firstLine="0" w:firstLineChars="0"/>
                    <w:jc w:val="center"/>
                    <w:rPr>
                      <w:rFonts w:hint="default" w:ascii="Times New Roman" w:hAnsi="Times New Roman" w:eastAsia="宋体" w:cs="Times New Roman"/>
                      <w:color w:val="FF0000"/>
                      <w:sz w:val="21"/>
                      <w:szCs w:val="21"/>
                      <w:highlight w:val="none"/>
                      <w:lang w:val="en-US" w:eastAsia="zh-CN"/>
                    </w:rPr>
                  </w:pPr>
                  <w:r>
                    <w:rPr>
                      <w:rFonts w:hint="eastAsia" w:cs="Times New Roman"/>
                      <w:color w:val="auto"/>
                      <w:sz w:val="21"/>
                      <w:szCs w:val="21"/>
                      <w:highlight w:val="none"/>
                      <w:lang w:val="en-US" w:eastAsia="zh-CN"/>
                    </w:rPr>
                    <w:t>新建</w:t>
                  </w:r>
                </w:p>
              </w:tc>
            </w:tr>
          </w:tbl>
          <w:p>
            <w:pPr>
              <w:pStyle w:val="77"/>
              <w:adjustRightInd/>
              <w:ind w:firstLine="482"/>
              <w:rPr>
                <w:b/>
                <w:bCs/>
                <w:color w:val="000000" w:themeColor="text1"/>
                <w:highlight w:val="none"/>
                <w14:textFill>
                  <w14:solidFill>
                    <w14:schemeClr w14:val="tx1"/>
                  </w14:solidFill>
                </w14:textFill>
              </w:rPr>
            </w:pPr>
            <w:r>
              <w:rPr>
                <w:b/>
                <w:bCs/>
                <w:color w:val="000000" w:themeColor="text1"/>
                <w:highlight w:val="none"/>
                <w14:textFill>
                  <w14:solidFill>
                    <w14:schemeClr w14:val="tx1"/>
                  </w14:solidFill>
                </w14:textFill>
              </w:rPr>
              <w:t>依托工程可行性概述：</w:t>
            </w:r>
          </w:p>
          <w:p>
            <w:pPr>
              <w:widowControl/>
              <w:spacing w:line="360" w:lineRule="auto"/>
              <w:ind w:firstLine="480" w:firstLineChars="200"/>
              <w:rPr>
                <w:bCs/>
                <w:sz w:val="24"/>
                <w:highlight w:val="none"/>
              </w:rPr>
            </w:pPr>
            <w:r>
              <w:rPr>
                <w:bCs/>
                <w:sz w:val="24"/>
                <w:highlight w:val="none"/>
              </w:rPr>
              <w:t>云南鹏腾实业有限公司位于云南省昆明市寻甸回族彝族自治县特色产业园区羊街片区3号路1号，</w:t>
            </w:r>
            <w:r>
              <w:rPr>
                <w:rFonts w:hint="eastAsia"/>
                <w:bCs/>
                <w:sz w:val="24"/>
                <w:highlight w:val="none"/>
              </w:rPr>
              <w:t>建有3栋标准厂房、3栋办公生活楼，主要从事金属废料和碎屑加工处理，年回收废钢铁30万吨。根据</w:t>
            </w:r>
            <w:r>
              <w:rPr>
                <w:color w:val="000000" w:themeColor="text1"/>
                <w:sz w:val="24"/>
                <w:highlight w:val="none"/>
                <w14:textFill>
                  <w14:solidFill>
                    <w14:schemeClr w14:val="tx1"/>
                  </w14:solidFill>
                </w14:textFill>
              </w:rPr>
              <w:t>《建设项目环境影响评价分类管理名录》（20</w:t>
            </w:r>
            <w:r>
              <w:rPr>
                <w:rFonts w:hint="eastAsia"/>
                <w:color w:val="000000" w:themeColor="text1"/>
                <w:sz w:val="24"/>
                <w:highlight w:val="none"/>
                <w14:textFill>
                  <w14:solidFill>
                    <w14:schemeClr w14:val="tx1"/>
                  </w14:solidFill>
                </w14:textFill>
              </w:rPr>
              <w:t>21年1月1日实施</w:t>
            </w:r>
            <w:r>
              <w:rPr>
                <w:color w:val="000000" w:themeColor="text1"/>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w:t>
            </w:r>
            <w:r>
              <w:rPr>
                <w:bCs/>
                <w:sz w:val="24"/>
                <w:highlight w:val="none"/>
              </w:rPr>
              <w:t>云南鹏腾实业有限公司</w:t>
            </w:r>
            <w:r>
              <w:rPr>
                <w:rFonts w:hint="eastAsia"/>
                <w:bCs/>
                <w:sz w:val="24"/>
                <w:highlight w:val="none"/>
              </w:rPr>
              <w:t>无需开展环评。目前，</w:t>
            </w:r>
            <w:r>
              <w:rPr>
                <w:bCs/>
                <w:sz w:val="24"/>
                <w:highlight w:val="none"/>
              </w:rPr>
              <w:t>云南鹏腾实业有限公司</w:t>
            </w:r>
            <w:r>
              <w:rPr>
                <w:rFonts w:hint="eastAsia"/>
                <w:bCs/>
                <w:sz w:val="24"/>
                <w:highlight w:val="none"/>
              </w:rPr>
              <w:t>已建设完成，并于2022年4月19日申领了《固定污染源排污登记回执》（登记编号：91530129584803017T001Y）。</w:t>
            </w:r>
          </w:p>
          <w:p>
            <w:pPr>
              <w:widowControl/>
              <w:spacing w:line="360" w:lineRule="auto"/>
              <w:ind w:firstLine="480" w:firstLineChars="200"/>
              <w:rPr>
                <w:rFonts w:hint="default" w:ascii="Times New Roman" w:hAnsi="Times New Roman" w:eastAsia="宋体" w:cs="Times New Roman"/>
                <w:b/>
                <w:bCs w:val="0"/>
                <w:color w:val="auto"/>
                <w:sz w:val="24"/>
                <w:szCs w:val="24"/>
                <w:highlight w:val="none"/>
                <w:lang w:val="en-US" w:eastAsia="zh-CN"/>
              </w:rPr>
            </w:pPr>
            <w:r>
              <w:rPr>
                <w:rFonts w:hint="eastAsia"/>
                <w:bCs/>
                <w:sz w:val="24"/>
                <w:highlight w:val="none"/>
              </w:rPr>
              <w:t>经现场踏勘，</w:t>
            </w:r>
            <w:r>
              <w:rPr>
                <w:bCs/>
                <w:sz w:val="24"/>
                <w:highlight w:val="none"/>
              </w:rPr>
              <w:t>云南鹏腾实业有限公司</w:t>
            </w:r>
            <w:r>
              <w:rPr>
                <w:rFonts w:hint="eastAsia"/>
                <w:bCs/>
                <w:sz w:val="24"/>
                <w:highlight w:val="none"/>
              </w:rPr>
              <w:t>在1号宿舍办公楼与2号宿舍办公楼之间绿化带内配套建设了1个容积为30m</w:t>
            </w:r>
            <w:r>
              <w:rPr>
                <w:rFonts w:hint="eastAsia"/>
                <w:bCs/>
                <w:sz w:val="24"/>
                <w:highlight w:val="none"/>
                <w:vertAlign w:val="superscript"/>
              </w:rPr>
              <w:t>3</w:t>
            </w:r>
            <w:r>
              <w:rPr>
                <w:rFonts w:hint="eastAsia"/>
                <w:bCs/>
                <w:sz w:val="24"/>
                <w:highlight w:val="none"/>
              </w:rPr>
              <w:t>的化粪池及1座处理规模为30m</w:t>
            </w:r>
            <w:r>
              <w:rPr>
                <w:rFonts w:hint="eastAsia"/>
                <w:bCs/>
                <w:sz w:val="24"/>
                <w:highlight w:val="none"/>
                <w:vertAlign w:val="superscript"/>
              </w:rPr>
              <w:t>3</w:t>
            </w:r>
            <w:r>
              <w:rPr>
                <w:rFonts w:hint="eastAsia"/>
                <w:bCs/>
                <w:sz w:val="24"/>
                <w:highlight w:val="none"/>
              </w:rPr>
              <w:t>/d的污水处理站，用于处理厂房内产生的生活污水，处理达标的生活污水作为绿化用水，不外排。经分析（详细分析内容见表4），项目生活污水属于</w:t>
            </w:r>
            <w:r>
              <w:rPr>
                <w:bCs/>
                <w:sz w:val="24"/>
                <w:highlight w:val="none"/>
              </w:rPr>
              <w:t>云南鹏腾实业有限公司化粪池、污水处理站收集处理的对象，从水质水量分析均可满足项目生活污水处理要求，并确保处理达标后的废水全部回用于绿化，不外排。综上，项目生活污水依托云南鹏腾实业有限公司已建化粪池、污水处理站处理是可行可靠的。</w:t>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val="0"/>
                <w:color w:val="auto"/>
                <w:sz w:val="24"/>
                <w:szCs w:val="24"/>
                <w:highlight w:val="none"/>
                <w:lang w:val="en-US" w:eastAsia="zh-CN"/>
              </w:rPr>
            </w:pPr>
            <w:r>
              <w:rPr>
                <w:rFonts w:hint="default" w:ascii="Times New Roman" w:hAnsi="Times New Roman" w:eastAsia="宋体" w:cs="Times New Roman"/>
                <w:b/>
                <w:bCs w:val="0"/>
                <w:color w:val="auto"/>
                <w:sz w:val="24"/>
                <w:szCs w:val="24"/>
                <w:highlight w:val="none"/>
                <w:lang w:val="en-US" w:eastAsia="zh-CN"/>
              </w:rPr>
              <w:t>3、产品方案及规模</w:t>
            </w:r>
          </w:p>
          <w:p>
            <w:pPr>
              <w:adjustRightInd w:val="0"/>
              <w:snapToGrid w:val="0"/>
              <w:spacing w:line="360" w:lineRule="auto"/>
              <w:ind w:firstLine="480" w:firstLineChars="200"/>
              <w:rPr>
                <w:b/>
                <w:bCs/>
                <w:szCs w:val="21"/>
              </w:rPr>
            </w:pPr>
            <w:r>
              <w:rPr>
                <w:rFonts w:hint="default" w:ascii="Times New Roman" w:hAnsi="Times New Roman" w:eastAsia="宋体" w:cs="Times New Roman"/>
                <w:color w:val="auto"/>
                <w:sz w:val="24"/>
                <w:szCs w:val="24"/>
                <w:highlight w:val="none"/>
                <w:lang w:val="en-US" w:eastAsia="zh-CN"/>
              </w:rPr>
              <w:t>本项目</w:t>
            </w:r>
            <w:r>
              <w:rPr>
                <w:rFonts w:hint="default" w:ascii="Times New Roman" w:hAnsi="Times New Roman" w:eastAsia="宋体" w:cs="Times New Roman"/>
                <w:color w:val="auto"/>
                <w:sz w:val="24"/>
                <w:szCs w:val="24"/>
                <w:highlight w:val="none"/>
              </w:rPr>
              <w:t>建成后</w:t>
            </w:r>
            <w:r>
              <w:rPr>
                <w:rFonts w:hint="eastAsia"/>
                <w:color w:val="auto"/>
                <w:sz w:val="24"/>
                <w:lang w:val="zh-CN"/>
              </w:rPr>
              <w:t>年产</w:t>
            </w:r>
            <w:r>
              <w:rPr>
                <w:rFonts w:hint="eastAsia"/>
                <w:color w:val="auto"/>
                <w:sz w:val="24"/>
                <w:lang w:val="en-US" w:eastAsia="zh-CN"/>
              </w:rPr>
              <w:t>5万吨农业碳基肥和5万吨碳制品</w:t>
            </w:r>
            <w:r>
              <w:rPr>
                <w:rFonts w:hint="default" w:ascii="Times New Roman" w:hAnsi="Times New Roman" w:eastAsia="宋体" w:cs="Times New Roman"/>
                <w:color w:val="auto"/>
                <w:sz w:val="24"/>
                <w:szCs w:val="24"/>
                <w:highlight w:val="none"/>
                <w:lang w:val="en-US" w:eastAsia="zh-CN"/>
              </w:rPr>
              <w:t>，项目主要产品见表2-2</w:t>
            </w:r>
            <w:r>
              <w:rPr>
                <w:rFonts w:hint="eastAsia" w:cs="Times New Roman"/>
                <w:color w:val="auto"/>
                <w:sz w:val="24"/>
                <w:szCs w:val="24"/>
                <w:highlight w:val="none"/>
                <w:lang w:val="en-US" w:eastAsia="zh-CN"/>
              </w:rPr>
              <w:t>。</w:t>
            </w:r>
          </w:p>
          <w:p>
            <w:pPr>
              <w:jc w:val="center"/>
              <w:rPr>
                <w:b/>
                <w:bCs/>
                <w:szCs w:val="21"/>
              </w:rPr>
            </w:pPr>
            <w:r>
              <w:rPr>
                <w:b/>
                <w:bCs/>
                <w:szCs w:val="21"/>
              </w:rPr>
              <w:t>表2-2   项目产品方案一览表</w:t>
            </w:r>
          </w:p>
          <w:tbl>
            <w:tblPr>
              <w:tblStyle w:val="27"/>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1"/>
              <w:gridCol w:w="3837"/>
              <w:gridCol w:w="2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trPr>
              <w:tc>
                <w:tcPr>
                  <w:tcW w:w="964" w:type="pct"/>
                  <w:vAlign w:val="center"/>
                </w:tcPr>
                <w:p>
                  <w:pPr>
                    <w:adjustRightInd w:val="0"/>
                    <w:snapToGrid w:val="0"/>
                    <w:jc w:val="center"/>
                    <w:rPr>
                      <w:szCs w:val="21"/>
                    </w:rPr>
                  </w:pPr>
                  <w:r>
                    <w:rPr>
                      <w:szCs w:val="21"/>
                    </w:rPr>
                    <w:t>序号</w:t>
                  </w:r>
                </w:p>
              </w:tc>
              <w:tc>
                <w:tcPr>
                  <w:tcW w:w="2339" w:type="pct"/>
                  <w:vAlign w:val="center"/>
                </w:tcPr>
                <w:p>
                  <w:pPr>
                    <w:adjustRightInd w:val="0"/>
                    <w:snapToGrid w:val="0"/>
                    <w:jc w:val="center"/>
                    <w:rPr>
                      <w:szCs w:val="21"/>
                    </w:rPr>
                  </w:pPr>
                  <w:r>
                    <w:rPr>
                      <w:szCs w:val="21"/>
                    </w:rPr>
                    <w:t>产品名称</w:t>
                  </w:r>
                </w:p>
              </w:tc>
              <w:tc>
                <w:tcPr>
                  <w:tcW w:w="1695" w:type="pct"/>
                  <w:vAlign w:val="center"/>
                </w:tcPr>
                <w:p>
                  <w:pPr>
                    <w:adjustRightInd w:val="0"/>
                    <w:snapToGrid w:val="0"/>
                    <w:jc w:val="center"/>
                    <w:rPr>
                      <w:szCs w:val="21"/>
                    </w:rPr>
                  </w:pPr>
                  <w:r>
                    <w:rPr>
                      <w:szCs w:val="21"/>
                    </w:rPr>
                    <w:t>年产量</w:t>
                  </w:r>
                  <w:r>
                    <w:rPr>
                      <w:rFonts w:hint="eastAsia"/>
                      <w:szCs w:val="21"/>
                    </w:rPr>
                    <w:t>（吨）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trPr>
              <w:tc>
                <w:tcPr>
                  <w:tcW w:w="964" w:type="pct"/>
                  <w:vAlign w:val="center"/>
                </w:tcPr>
                <w:p>
                  <w:pPr>
                    <w:adjustRightInd w:val="0"/>
                    <w:snapToGrid w:val="0"/>
                    <w:jc w:val="center"/>
                    <w:rPr>
                      <w:szCs w:val="21"/>
                    </w:rPr>
                  </w:pPr>
                  <w:r>
                    <w:rPr>
                      <w:szCs w:val="21"/>
                    </w:rPr>
                    <w:t>1</w:t>
                  </w:r>
                </w:p>
              </w:tc>
              <w:tc>
                <w:tcPr>
                  <w:tcW w:w="2339" w:type="pct"/>
                  <w:vAlign w:val="center"/>
                </w:tcPr>
                <w:p>
                  <w:pPr>
                    <w:adjustRightInd w:val="0"/>
                    <w:snapToGrid w:val="0"/>
                    <w:jc w:val="center"/>
                    <w:rPr>
                      <w:rFonts w:hint="default" w:ascii="Times New Roman" w:hAnsi="Times New Roman" w:eastAsia="宋体" w:cs="Times New Roman"/>
                      <w:szCs w:val="21"/>
                      <w:lang w:val="en-US"/>
                    </w:rPr>
                  </w:pPr>
                  <w:r>
                    <w:rPr>
                      <w:rFonts w:hint="eastAsia" w:ascii="Times New Roman" w:hAnsi="Times New Roman" w:eastAsia="宋体" w:cs="Times New Roman"/>
                      <w:szCs w:val="21"/>
                      <w:lang w:val="en-US" w:eastAsia="zh-CN"/>
                    </w:rPr>
                    <w:t>农业碳基肥</w:t>
                  </w:r>
                  <w:r>
                    <w:rPr>
                      <w:rFonts w:hint="eastAsia" w:cs="Times New Roman"/>
                      <w:szCs w:val="21"/>
                      <w:lang w:val="en-US" w:eastAsia="zh-CN"/>
                    </w:rPr>
                    <w:t>（固定碳75%以下）</w:t>
                  </w:r>
                </w:p>
              </w:tc>
              <w:tc>
                <w:tcPr>
                  <w:tcW w:w="1695" w:type="pct"/>
                  <w:vAlign w:val="center"/>
                </w:tcPr>
                <w:p>
                  <w:pPr>
                    <w:adjustRightInd w:val="0"/>
                    <w:snapToGrid w:val="0"/>
                    <w:jc w:val="center"/>
                    <w:rPr>
                      <w:rFonts w:hint="default" w:eastAsia="宋体"/>
                      <w:szCs w:val="21"/>
                      <w:lang w:val="en-US" w:eastAsia="zh-CN"/>
                    </w:rPr>
                  </w:pPr>
                  <w:r>
                    <w:rPr>
                      <w:rFonts w:hint="eastAsia"/>
                      <w:szCs w:val="21"/>
                      <w:lang w:val="en-US" w:eastAsia="zh-CN"/>
                    </w:rPr>
                    <w:t>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trPr>
              <w:tc>
                <w:tcPr>
                  <w:tcW w:w="964" w:type="pct"/>
                  <w:vAlign w:val="center"/>
                </w:tcPr>
                <w:p>
                  <w:pPr>
                    <w:adjustRightInd w:val="0"/>
                    <w:snapToGrid w:val="0"/>
                    <w:jc w:val="center"/>
                    <w:rPr>
                      <w:szCs w:val="21"/>
                    </w:rPr>
                  </w:pPr>
                  <w:r>
                    <w:rPr>
                      <w:rFonts w:hint="eastAsia"/>
                      <w:szCs w:val="21"/>
                    </w:rPr>
                    <w:t>2</w:t>
                  </w:r>
                </w:p>
              </w:tc>
              <w:tc>
                <w:tcPr>
                  <w:tcW w:w="2339" w:type="pct"/>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lang w:val="en-US" w:eastAsia="zh-CN"/>
                    </w:rPr>
                    <w:t>碳制品</w:t>
                  </w:r>
                  <w:r>
                    <w:rPr>
                      <w:rFonts w:hint="eastAsia" w:cs="Times New Roman"/>
                      <w:szCs w:val="21"/>
                      <w:lang w:val="en-US" w:eastAsia="zh-CN"/>
                    </w:rPr>
                    <w:t>（固定碳75%以上）</w:t>
                  </w:r>
                </w:p>
              </w:tc>
              <w:tc>
                <w:tcPr>
                  <w:tcW w:w="1695" w:type="pct"/>
                  <w:vAlign w:val="center"/>
                </w:tcPr>
                <w:p>
                  <w:pPr>
                    <w:adjustRightInd w:val="0"/>
                    <w:snapToGrid w:val="0"/>
                    <w:jc w:val="center"/>
                    <w:rPr>
                      <w:rFonts w:hint="default" w:eastAsia="宋体"/>
                      <w:szCs w:val="21"/>
                      <w:lang w:val="en-US" w:eastAsia="zh-CN"/>
                    </w:rPr>
                  </w:pPr>
                  <w:r>
                    <w:rPr>
                      <w:rFonts w:hint="eastAsia"/>
                      <w:szCs w:val="21"/>
                      <w:lang w:val="en-US" w:eastAsia="zh-CN"/>
                    </w:rPr>
                    <w:t>50000</w:t>
                  </w:r>
                </w:p>
              </w:tc>
            </w:tr>
          </w:tbl>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val="0"/>
                <w:color w:val="auto"/>
                <w:sz w:val="24"/>
                <w:szCs w:val="24"/>
                <w:highlight w:val="none"/>
                <w:lang w:val="en-US" w:eastAsia="zh-CN"/>
              </w:rPr>
            </w:pPr>
            <w:r>
              <w:rPr>
                <w:rFonts w:hint="default" w:ascii="Times New Roman" w:hAnsi="Times New Roman" w:eastAsia="宋体" w:cs="Times New Roman"/>
                <w:b/>
                <w:bCs w:val="0"/>
                <w:color w:val="auto"/>
                <w:sz w:val="24"/>
                <w:szCs w:val="24"/>
                <w:highlight w:val="none"/>
                <w:lang w:val="en-US" w:eastAsia="zh-CN"/>
              </w:rPr>
              <w:t>4、主要原辅料及用量</w:t>
            </w:r>
          </w:p>
          <w:p>
            <w:pPr>
              <w:ind w:firstLine="422" w:firstLineChars="200"/>
              <w:jc w:val="center"/>
              <w:rPr>
                <w:rFonts w:hint="default" w:ascii="Times New Roman" w:hAnsi="Times New Roman" w:eastAsia="宋体" w:cs="Times New Roman"/>
                <w:b/>
                <w:color w:val="auto"/>
              </w:rPr>
            </w:pPr>
            <w:r>
              <w:rPr>
                <w:rFonts w:hint="default" w:ascii="Times New Roman" w:hAnsi="Times New Roman" w:eastAsia="宋体" w:cs="Times New Roman"/>
                <w:b/>
                <w:bCs/>
                <w:color w:val="auto"/>
                <w:highlight w:val="none"/>
              </w:rPr>
              <w:t>表</w:t>
            </w:r>
            <w:r>
              <w:rPr>
                <w:rFonts w:hint="eastAsia" w:cs="Times New Roman"/>
                <w:b/>
                <w:bCs/>
                <w:color w:val="auto"/>
                <w:highlight w:val="none"/>
                <w:lang w:val="en-US" w:eastAsia="zh-CN"/>
              </w:rPr>
              <w:t>2</w:t>
            </w:r>
            <w:r>
              <w:rPr>
                <w:rFonts w:hint="default" w:ascii="Times New Roman" w:hAnsi="Times New Roman" w:eastAsia="宋体" w:cs="Times New Roman"/>
                <w:b/>
                <w:bCs/>
                <w:color w:val="auto"/>
                <w:highlight w:val="none"/>
              </w:rPr>
              <w:t>-</w:t>
            </w:r>
            <w:r>
              <w:rPr>
                <w:rFonts w:hint="eastAsia" w:cs="Times New Roman"/>
                <w:b/>
                <w:bCs/>
                <w:color w:val="auto"/>
                <w:highlight w:val="none"/>
                <w:lang w:val="en-US" w:eastAsia="zh-CN"/>
              </w:rPr>
              <w:t xml:space="preserve">3  </w:t>
            </w:r>
            <w:r>
              <w:rPr>
                <w:rFonts w:hint="eastAsia" w:cs="Times New Roman"/>
                <w:b/>
                <w:bCs/>
                <w:color w:val="auto"/>
                <w:highlight w:val="none"/>
                <w:lang w:eastAsia="zh-CN"/>
              </w:rPr>
              <w:t>项目</w:t>
            </w:r>
            <w:r>
              <w:rPr>
                <w:rFonts w:hint="default" w:ascii="Times New Roman" w:hAnsi="Times New Roman" w:eastAsia="宋体" w:cs="Times New Roman"/>
                <w:b/>
                <w:bCs/>
                <w:color w:val="auto"/>
                <w:highlight w:val="none"/>
              </w:rPr>
              <w:t>原辅料用量及能耗一览</w:t>
            </w:r>
            <w:r>
              <w:rPr>
                <w:rFonts w:hint="default" w:ascii="Times New Roman" w:hAnsi="Times New Roman" w:eastAsia="宋体" w:cs="Times New Roman"/>
                <w:b/>
                <w:color w:val="auto"/>
              </w:rPr>
              <w:t>表</w:t>
            </w:r>
          </w:p>
          <w:tbl>
            <w:tblPr>
              <w:tblStyle w:val="27"/>
              <w:tblW w:w="4993" w:type="pct"/>
              <w:jc w:val="center"/>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autofit"/>
              <w:tblCellMar>
                <w:top w:w="0" w:type="dxa"/>
                <w:left w:w="108" w:type="dxa"/>
                <w:bottom w:w="0" w:type="dxa"/>
                <w:right w:w="108" w:type="dxa"/>
              </w:tblCellMar>
            </w:tblPr>
            <w:tblGrid>
              <w:gridCol w:w="764"/>
              <w:gridCol w:w="1392"/>
              <w:gridCol w:w="1759"/>
              <w:gridCol w:w="1513"/>
              <w:gridCol w:w="2767"/>
            </w:tblGrid>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67"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b/>
                      <w:bCs/>
                      <w:color w:val="auto"/>
                      <w:sz w:val="21"/>
                      <w:szCs w:val="21"/>
                      <w:highlight w:val="none"/>
                      <w:lang w:eastAsia="zh-CN"/>
                    </w:rPr>
                  </w:pPr>
                  <w:r>
                    <w:rPr>
                      <w:rFonts w:hint="default" w:ascii="Times New Roman" w:hAnsi="Times New Roman" w:eastAsia="宋体" w:cs="Times New Roman"/>
                      <w:b/>
                      <w:bCs/>
                      <w:color w:val="auto"/>
                      <w:sz w:val="21"/>
                      <w:szCs w:val="21"/>
                      <w:highlight w:val="none"/>
                      <w:lang w:eastAsia="zh-CN"/>
                    </w:rPr>
                    <w:t>序号</w:t>
                  </w:r>
                </w:p>
              </w:tc>
              <w:tc>
                <w:tcPr>
                  <w:tcW w:w="849"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lang w:eastAsia="zh-CN"/>
                    </w:rPr>
                    <w:t>材料</w:t>
                  </w:r>
                  <w:r>
                    <w:rPr>
                      <w:rFonts w:hint="default" w:ascii="Times New Roman" w:hAnsi="Times New Roman" w:eastAsia="宋体" w:cs="Times New Roman"/>
                      <w:b/>
                      <w:bCs/>
                      <w:color w:val="auto"/>
                      <w:sz w:val="21"/>
                      <w:szCs w:val="21"/>
                      <w:highlight w:val="none"/>
                    </w:rPr>
                    <w:t>名称</w:t>
                  </w:r>
                </w:p>
              </w:tc>
              <w:tc>
                <w:tcPr>
                  <w:tcW w:w="1073"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年耗量</w:t>
                  </w:r>
                  <w:r>
                    <w:rPr>
                      <w:rFonts w:hint="default" w:ascii="Times New Roman" w:hAnsi="Times New Roman" w:eastAsia="宋体" w:cs="Times New Roman"/>
                      <w:b/>
                      <w:bCs/>
                      <w:color w:val="auto"/>
                      <w:sz w:val="21"/>
                      <w:szCs w:val="21"/>
                      <w:highlight w:val="none"/>
                      <w:lang w:val="en-US" w:eastAsia="zh-CN"/>
                    </w:rPr>
                    <w:t>(t/a）</w:t>
                  </w:r>
                </w:p>
              </w:tc>
              <w:tc>
                <w:tcPr>
                  <w:tcW w:w="923"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b/>
                      <w:bCs/>
                      <w:color w:val="auto"/>
                      <w:sz w:val="21"/>
                      <w:szCs w:val="21"/>
                      <w:highlight w:val="none"/>
                      <w:lang w:eastAsia="zh-CN"/>
                    </w:rPr>
                  </w:pPr>
                  <w:r>
                    <w:rPr>
                      <w:rFonts w:hint="default" w:ascii="Times New Roman" w:hAnsi="Times New Roman" w:eastAsia="宋体" w:cs="Times New Roman"/>
                      <w:b/>
                      <w:bCs/>
                      <w:color w:val="auto"/>
                      <w:sz w:val="21"/>
                      <w:szCs w:val="21"/>
                      <w:highlight w:val="none"/>
                      <w:lang w:eastAsia="zh-CN"/>
                    </w:rPr>
                    <w:t>规格（成分）</w:t>
                  </w:r>
                </w:p>
              </w:tc>
              <w:tc>
                <w:tcPr>
                  <w:tcW w:w="1687"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b/>
                      <w:bCs/>
                      <w:color w:val="auto"/>
                      <w:sz w:val="21"/>
                      <w:szCs w:val="21"/>
                      <w:highlight w:val="none"/>
                      <w:lang w:eastAsia="zh-CN"/>
                    </w:rPr>
                  </w:pPr>
                  <w:r>
                    <w:rPr>
                      <w:rFonts w:hint="default" w:ascii="Times New Roman" w:hAnsi="Times New Roman" w:eastAsia="宋体" w:cs="Times New Roman"/>
                      <w:b/>
                      <w:bCs/>
                      <w:color w:val="auto"/>
                      <w:sz w:val="21"/>
                      <w:szCs w:val="21"/>
                      <w:highlight w:val="none"/>
                      <w:lang w:eastAsia="zh-CN"/>
                    </w:rPr>
                    <w:t>供应来源</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000" w:type="pct"/>
                  <w:gridSpan w:val="5"/>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一、生产主要原辅料</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67"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1</w:t>
                  </w:r>
                </w:p>
              </w:tc>
              <w:tc>
                <w:tcPr>
                  <w:tcW w:w="849"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kern w:val="0"/>
                      <w:sz w:val="21"/>
                      <w:szCs w:val="21"/>
                      <w:highlight w:val="none"/>
                      <w:lang w:eastAsia="zh-CN"/>
                    </w:rPr>
                  </w:pPr>
                  <w:r>
                    <w:rPr>
                      <w:rFonts w:hint="eastAsia" w:ascii="Times New Roman" w:hAnsi="Times New Roman" w:eastAsia="宋体" w:cs="Times New Roman"/>
                      <w:color w:val="auto"/>
                      <w:kern w:val="0"/>
                      <w:sz w:val="21"/>
                      <w:szCs w:val="21"/>
                      <w:highlight w:val="none"/>
                      <w:lang w:eastAsia="zh-CN"/>
                    </w:rPr>
                    <w:t>褐煤</w:t>
                  </w:r>
                </w:p>
              </w:tc>
              <w:tc>
                <w:tcPr>
                  <w:tcW w:w="1073" w:type="pct"/>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eastAsia" w:cs="Times New Roman"/>
                      <w:b w:val="0"/>
                      <w:bCs/>
                      <w:i w:val="0"/>
                      <w:iCs w:val="0"/>
                      <w:color w:val="auto"/>
                      <w:kern w:val="0"/>
                      <w:sz w:val="21"/>
                      <w:szCs w:val="21"/>
                      <w:u w:val="none"/>
                      <w:lang w:val="en-US" w:eastAsia="zh-CN" w:bidi="ar"/>
                    </w:rPr>
                    <w:t>100066.0924</w:t>
                  </w:r>
                </w:p>
              </w:tc>
              <w:tc>
                <w:tcPr>
                  <w:tcW w:w="923" w:type="pct"/>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w:t>
                  </w:r>
                </w:p>
              </w:tc>
              <w:tc>
                <w:tcPr>
                  <w:tcW w:w="1687"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lang w:val="en-US" w:eastAsia="zh-CN"/>
                    </w:rPr>
                    <w:t>就近外购</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000" w:type="pct"/>
                  <w:gridSpan w:val="5"/>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textAlignment w:val="center"/>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二、能耗消耗</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467"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w:t>
                  </w:r>
                </w:p>
              </w:tc>
              <w:tc>
                <w:tcPr>
                  <w:tcW w:w="849"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生活新鲜水</w:t>
                  </w:r>
                </w:p>
              </w:tc>
              <w:tc>
                <w:tcPr>
                  <w:tcW w:w="1073"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FF0000"/>
                      <w:sz w:val="21"/>
                      <w:szCs w:val="21"/>
                      <w:highlight w:val="none"/>
                      <w:lang w:eastAsia="zh-CN"/>
                    </w:rPr>
                  </w:pPr>
                  <w:r>
                    <w:rPr>
                      <w:rFonts w:hint="eastAsia" w:cs="Times New Roman"/>
                      <w:color w:val="auto"/>
                      <w:sz w:val="21"/>
                      <w:szCs w:val="21"/>
                      <w:highlight w:val="none"/>
                      <w:lang w:val="en-US" w:eastAsia="zh-CN"/>
                    </w:rPr>
                    <w:t>1896</w:t>
                  </w:r>
                  <w:r>
                    <w:rPr>
                      <w:rFonts w:hint="default" w:ascii="Times New Roman" w:hAnsi="Times New Roman" w:eastAsia="宋体" w:cs="Times New Roman"/>
                      <w:color w:val="auto"/>
                      <w:sz w:val="21"/>
                      <w:szCs w:val="21"/>
                      <w:highlight w:val="none"/>
                    </w:rPr>
                    <w:t>m</w:t>
                  </w:r>
                  <w:r>
                    <w:rPr>
                      <w:rFonts w:hint="default" w:ascii="Times New Roman" w:hAnsi="Times New Roman" w:eastAsia="宋体" w:cs="Times New Roman"/>
                      <w:color w:val="auto"/>
                      <w:sz w:val="21"/>
                      <w:szCs w:val="21"/>
                      <w:highlight w:val="none"/>
                      <w:vertAlign w:val="superscript"/>
                    </w:rPr>
                    <w:t>3</w:t>
                  </w:r>
                  <w:r>
                    <w:rPr>
                      <w:rFonts w:hint="default" w:ascii="Times New Roman" w:hAnsi="Times New Roman" w:eastAsia="宋体" w:cs="Times New Roman"/>
                      <w:color w:val="auto"/>
                      <w:sz w:val="21"/>
                      <w:szCs w:val="21"/>
                      <w:highlight w:val="none"/>
                      <w:vertAlign w:val="baseline"/>
                      <w:lang w:val="en-US" w:eastAsia="zh-CN"/>
                    </w:rPr>
                    <w:t>/a</w:t>
                  </w:r>
                </w:p>
              </w:tc>
              <w:tc>
                <w:tcPr>
                  <w:tcW w:w="923"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687"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市政管网；</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111" w:hRule="atLeast"/>
                <w:jc w:val="center"/>
              </w:trPr>
              <w:tc>
                <w:tcPr>
                  <w:tcW w:w="467"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w:t>
                  </w:r>
                </w:p>
              </w:tc>
              <w:tc>
                <w:tcPr>
                  <w:tcW w:w="849"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电</w:t>
                  </w:r>
                </w:p>
              </w:tc>
              <w:tc>
                <w:tcPr>
                  <w:tcW w:w="1073"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eastAsia" w:cs="Times New Roman"/>
                      <w:color w:val="auto"/>
                      <w:sz w:val="21"/>
                      <w:szCs w:val="21"/>
                      <w:highlight w:val="none"/>
                      <w:lang w:val="en-US" w:eastAsia="zh-CN"/>
                    </w:rPr>
                    <w:t>144</w:t>
                  </w:r>
                  <w:r>
                    <w:rPr>
                      <w:rFonts w:hint="default" w:ascii="Times New Roman" w:hAnsi="Times New Roman" w:eastAsia="宋体" w:cs="Times New Roman"/>
                      <w:color w:val="auto"/>
                      <w:sz w:val="21"/>
                      <w:szCs w:val="21"/>
                      <w:highlight w:val="none"/>
                    </w:rPr>
                    <w:t>×10</w:t>
                  </w:r>
                  <w:r>
                    <w:rPr>
                      <w:rFonts w:hint="default" w:ascii="Times New Roman" w:hAnsi="Times New Roman" w:eastAsia="宋体" w:cs="Times New Roman"/>
                      <w:color w:val="auto"/>
                      <w:sz w:val="21"/>
                      <w:szCs w:val="21"/>
                      <w:highlight w:val="none"/>
                      <w:vertAlign w:val="superscript"/>
                    </w:rPr>
                    <w:t>4</w:t>
                  </w:r>
                  <w:r>
                    <w:rPr>
                      <w:rFonts w:hint="default" w:ascii="Times New Roman" w:hAnsi="Times New Roman" w:eastAsia="宋体" w:cs="Times New Roman"/>
                      <w:color w:val="auto"/>
                      <w:sz w:val="21"/>
                      <w:szCs w:val="21"/>
                      <w:highlight w:val="none"/>
                    </w:rPr>
                    <w:t>kW·h</w:t>
                  </w:r>
                </w:p>
              </w:tc>
              <w:tc>
                <w:tcPr>
                  <w:tcW w:w="923"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687"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市政电网接入；</w:t>
                  </w:r>
                </w:p>
              </w:tc>
            </w:tr>
          </w:tbl>
          <w:p>
            <w:pPr>
              <w:spacing w:line="360" w:lineRule="auto"/>
              <w:ind w:firstLine="482" w:firstLineChars="200"/>
              <w:rPr>
                <w:rFonts w:hint="default" w:ascii="Times New Roman" w:hAnsi="Times New Roman" w:eastAsia="宋体" w:cs="Times New Roman"/>
                <w:b/>
                <w:bCs/>
                <w:color w:val="auto"/>
                <w:sz w:val="24"/>
                <w:highlight w:val="none"/>
              </w:rPr>
            </w:pPr>
            <w:r>
              <w:rPr>
                <w:rFonts w:hint="eastAsia" w:ascii="Times New Roman" w:hAnsi="Times New Roman" w:cs="Times New Roman"/>
                <w:b/>
                <w:bCs w:val="0"/>
                <w:color w:val="auto"/>
                <w:sz w:val="24"/>
                <w:szCs w:val="24"/>
                <w:highlight w:val="none"/>
                <w:lang w:val="en-US" w:eastAsia="zh-CN"/>
              </w:rPr>
              <w:t>①</w:t>
            </w:r>
            <w:r>
              <w:rPr>
                <w:rFonts w:hint="default" w:ascii="Times New Roman" w:hAnsi="Times New Roman" w:eastAsia="宋体" w:cs="Times New Roman"/>
                <w:b/>
                <w:bCs/>
                <w:color w:val="auto"/>
                <w:sz w:val="24"/>
                <w:highlight w:val="none"/>
              </w:rPr>
              <w:t>原</w:t>
            </w:r>
            <w:r>
              <w:rPr>
                <w:rFonts w:hint="default" w:ascii="Times New Roman" w:hAnsi="Times New Roman" w:eastAsia="宋体" w:cs="Times New Roman"/>
                <w:b/>
                <w:bCs/>
                <w:color w:val="auto"/>
                <w:sz w:val="24"/>
                <w:highlight w:val="none"/>
                <w:lang w:eastAsia="zh-CN"/>
              </w:rPr>
              <w:t>煤</w:t>
            </w:r>
            <w:r>
              <w:rPr>
                <w:rFonts w:hint="default" w:ascii="Times New Roman" w:hAnsi="Times New Roman" w:eastAsia="宋体" w:cs="Times New Roman"/>
                <w:b/>
                <w:bCs/>
                <w:color w:val="auto"/>
                <w:sz w:val="24"/>
                <w:highlight w:val="none"/>
              </w:rPr>
              <w:t>煤质分析</w:t>
            </w:r>
          </w:p>
          <w:p>
            <w:pPr>
              <w:spacing w:line="360" w:lineRule="auto"/>
              <w:ind w:firstLine="480" w:firstLineChars="200"/>
              <w:rPr>
                <w:rFonts w:hint="default" w:ascii="Times New Roman" w:hAnsi="Times New Roman" w:eastAsia="宋体" w:cs="Times New Roman"/>
                <w:b/>
                <w:color w:val="auto"/>
                <w:sz w:val="21"/>
                <w:szCs w:val="21"/>
                <w:highlight w:val="none"/>
                <w:lang w:eastAsia="zh-CN"/>
              </w:rPr>
            </w:pPr>
            <w:r>
              <w:rPr>
                <w:rFonts w:hint="eastAsia" w:cs="Times New Roman"/>
                <w:color w:val="auto"/>
                <w:sz w:val="24"/>
                <w:highlight w:val="none"/>
                <w:lang w:eastAsia="zh-CN"/>
              </w:rPr>
              <w:t>煤炭检测报告单</w:t>
            </w:r>
            <w:r>
              <w:rPr>
                <w:rFonts w:hint="eastAsia" w:ascii="Times New Roman" w:hAnsi="Times New Roman" w:eastAsia="宋体" w:cs="Times New Roman"/>
                <w:color w:val="auto"/>
                <w:sz w:val="24"/>
                <w:highlight w:val="none"/>
                <w:lang w:eastAsia="zh-CN"/>
              </w:rPr>
              <w:t>（详见附件</w:t>
            </w:r>
            <w:r>
              <w:rPr>
                <w:rFonts w:hint="eastAsia" w:cs="Times New Roman"/>
                <w:color w:val="auto"/>
                <w:sz w:val="24"/>
                <w:highlight w:val="none"/>
                <w:lang w:val="en-US" w:eastAsia="zh-CN"/>
              </w:rPr>
              <w:t>5</w:t>
            </w:r>
            <w:r>
              <w:rPr>
                <w:rFonts w:hint="eastAsia"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rPr>
              <w:t>，分析结果详见表</w:t>
            </w:r>
            <w:r>
              <w:rPr>
                <w:rFonts w:hint="eastAsia" w:ascii="Times New Roman" w:hAnsi="Times New Roman" w:eastAsia="宋体" w:cs="Times New Roman"/>
                <w:color w:val="auto"/>
                <w:sz w:val="24"/>
                <w:highlight w:val="none"/>
                <w:lang w:val="en-US" w:eastAsia="zh-CN"/>
              </w:rPr>
              <w:t>2</w:t>
            </w:r>
            <w:r>
              <w:rPr>
                <w:rFonts w:hint="default" w:ascii="Times New Roman" w:hAnsi="Times New Roman" w:eastAsia="宋体" w:cs="Times New Roman"/>
                <w:color w:val="auto"/>
                <w:sz w:val="24"/>
                <w:highlight w:val="none"/>
                <w:lang w:val="en-US" w:eastAsia="zh-CN"/>
              </w:rPr>
              <w:t>-</w:t>
            </w:r>
            <w:r>
              <w:rPr>
                <w:rFonts w:hint="eastAsia" w:ascii="Times New Roman" w:hAnsi="Times New Roman" w:eastAsia="宋体" w:cs="Times New Roman"/>
                <w:color w:val="auto"/>
                <w:sz w:val="24"/>
                <w:highlight w:val="none"/>
                <w:lang w:val="en-US" w:eastAsia="zh-CN"/>
              </w:rPr>
              <w:t>4</w:t>
            </w:r>
            <w:r>
              <w:rPr>
                <w:rFonts w:hint="default" w:ascii="Times New Roman" w:hAnsi="Times New Roman" w:eastAsia="宋体" w:cs="Times New Roman"/>
                <w:color w:val="auto"/>
                <w:sz w:val="24"/>
                <w:highlight w:val="none"/>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lang w:eastAsia="zh-CN"/>
              </w:rPr>
              <w:t>表</w:t>
            </w:r>
            <w:r>
              <w:rPr>
                <w:rFonts w:hint="eastAsia" w:cs="Times New Roman"/>
                <w:b/>
                <w:color w:val="auto"/>
                <w:sz w:val="21"/>
                <w:szCs w:val="21"/>
                <w:highlight w:val="none"/>
                <w:lang w:val="en-US" w:eastAsia="zh-CN"/>
              </w:rPr>
              <w:t>2</w:t>
            </w:r>
            <w:r>
              <w:rPr>
                <w:rFonts w:hint="default" w:ascii="Times New Roman" w:hAnsi="Times New Roman" w:eastAsia="宋体" w:cs="Times New Roman"/>
                <w:b/>
                <w:color w:val="auto"/>
                <w:sz w:val="21"/>
                <w:szCs w:val="21"/>
                <w:highlight w:val="none"/>
                <w:lang w:val="en-US" w:eastAsia="zh-CN"/>
              </w:rPr>
              <w:t>-</w:t>
            </w:r>
            <w:r>
              <w:rPr>
                <w:rFonts w:hint="eastAsia" w:cs="Times New Roman"/>
                <w:b/>
                <w:color w:val="auto"/>
                <w:sz w:val="21"/>
                <w:szCs w:val="21"/>
                <w:highlight w:val="none"/>
                <w:lang w:val="en-US" w:eastAsia="zh-CN"/>
              </w:rPr>
              <w:t>4</w:t>
            </w:r>
            <w:r>
              <w:rPr>
                <w:rFonts w:hint="default" w:ascii="Times New Roman" w:hAnsi="Times New Roman" w:eastAsia="宋体" w:cs="Times New Roman"/>
                <w:b/>
                <w:color w:val="auto"/>
                <w:sz w:val="21"/>
                <w:szCs w:val="21"/>
                <w:highlight w:val="none"/>
              </w:rPr>
              <w:t xml:space="preserve">   煤质分析一览表</w:t>
            </w:r>
          </w:p>
          <w:tbl>
            <w:tblPr>
              <w:tblStyle w:val="2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80"/>
              <w:gridCol w:w="2863"/>
              <w:gridCol w:w="1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2305" w:type="pct"/>
                  <w:noWrap w:val="0"/>
                  <w:vAlign w:val="center"/>
                </w:tcPr>
                <w:p>
                  <w:pPr>
                    <w:widowControl/>
                    <w:jc w:val="center"/>
                    <w:rPr>
                      <w:rFonts w:hint="eastAsia" w:ascii="Times New Roman" w:hAnsi="Times New Roman" w:eastAsia="宋体" w:cs="Times New Roman"/>
                      <w:color w:val="auto"/>
                      <w:kern w:val="0"/>
                      <w:szCs w:val="21"/>
                      <w:highlight w:val="none"/>
                      <w:lang w:eastAsia="zh-CN"/>
                    </w:rPr>
                  </w:pPr>
                  <w:r>
                    <w:rPr>
                      <w:rFonts w:hint="eastAsia" w:ascii="Times New Roman" w:hAnsi="Times New Roman" w:eastAsia="宋体" w:cs="Times New Roman"/>
                      <w:color w:val="auto"/>
                      <w:kern w:val="0"/>
                      <w:szCs w:val="21"/>
                      <w:highlight w:val="none"/>
                      <w:lang w:eastAsia="zh-CN"/>
                    </w:rPr>
                    <w:t>分析项目</w:t>
                  </w:r>
                </w:p>
              </w:tc>
              <w:tc>
                <w:tcPr>
                  <w:tcW w:w="1746" w:type="pct"/>
                  <w:noWrap w:val="0"/>
                  <w:vAlign w:val="center"/>
                </w:tcPr>
                <w:p>
                  <w:pPr>
                    <w:widowControl/>
                    <w:jc w:val="center"/>
                    <w:rPr>
                      <w:rFonts w:hint="default" w:ascii="Times New Roman" w:hAnsi="Times New Roman" w:eastAsia="宋体" w:cs="Times New Roman"/>
                      <w:color w:val="auto"/>
                      <w:kern w:val="0"/>
                      <w:szCs w:val="21"/>
                      <w:highlight w:val="none"/>
                      <w:lang w:val="en-US" w:eastAsia="zh-CN"/>
                    </w:rPr>
                  </w:pPr>
                  <w:r>
                    <w:rPr>
                      <w:rFonts w:hint="eastAsia" w:ascii="Times New Roman" w:hAnsi="Times New Roman" w:eastAsia="宋体" w:cs="Times New Roman"/>
                      <w:color w:val="auto"/>
                      <w:kern w:val="0"/>
                      <w:szCs w:val="21"/>
                      <w:highlight w:val="none"/>
                      <w:lang w:val="en-US" w:eastAsia="zh-CN"/>
                    </w:rPr>
                    <w:t>单位</w:t>
                  </w:r>
                </w:p>
              </w:tc>
              <w:tc>
                <w:tcPr>
                  <w:tcW w:w="948" w:type="pct"/>
                  <w:noWrap w:val="0"/>
                  <w:vAlign w:val="center"/>
                </w:tcPr>
                <w:p>
                  <w:pPr>
                    <w:widowControl/>
                    <w:jc w:val="center"/>
                    <w:rPr>
                      <w:rFonts w:hint="default" w:ascii="Times New Roman" w:hAnsi="Times New Roman" w:eastAsia="宋体" w:cs="Times New Roman"/>
                      <w:color w:val="auto"/>
                      <w:kern w:val="0"/>
                      <w:szCs w:val="21"/>
                      <w:highlight w:val="none"/>
                      <w:lang w:val="en-US" w:eastAsia="zh-CN"/>
                    </w:rPr>
                  </w:pPr>
                  <w:r>
                    <w:rPr>
                      <w:rFonts w:hint="eastAsia" w:cs="Times New Roman"/>
                      <w:color w:val="auto"/>
                      <w:kern w:val="0"/>
                      <w:szCs w:val="21"/>
                      <w:highlight w:val="none"/>
                      <w:lang w:val="en-US" w:eastAsia="zh-CN"/>
                    </w:rPr>
                    <w:t>检测结果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2305" w:type="pct"/>
                  <w:noWrap w:val="0"/>
                  <w:vAlign w:val="center"/>
                </w:tcPr>
                <w:p>
                  <w:pPr>
                    <w:widowControl/>
                    <w:jc w:val="center"/>
                    <w:rPr>
                      <w:rFonts w:hint="eastAsia" w:ascii="Times New Roman" w:hAnsi="Times New Roman" w:eastAsia="宋体" w:cs="Times New Roman"/>
                      <w:color w:val="auto"/>
                      <w:kern w:val="0"/>
                      <w:szCs w:val="21"/>
                      <w:highlight w:val="none"/>
                      <w:lang w:eastAsia="zh-CN"/>
                    </w:rPr>
                  </w:pPr>
                  <w:r>
                    <w:rPr>
                      <w:rFonts w:hint="eastAsia" w:cs="Times New Roman"/>
                      <w:color w:val="auto"/>
                      <w:kern w:val="0"/>
                      <w:szCs w:val="21"/>
                      <w:highlight w:val="none"/>
                      <w:lang w:eastAsia="zh-CN"/>
                    </w:rPr>
                    <w:t>全水分</w:t>
                  </w:r>
                </w:p>
              </w:tc>
              <w:tc>
                <w:tcPr>
                  <w:tcW w:w="1746" w:type="pct"/>
                  <w:noWrap w:val="0"/>
                  <w:vAlign w:val="center"/>
                </w:tcPr>
                <w:p>
                  <w:pPr>
                    <w:widowControl/>
                    <w:jc w:val="center"/>
                    <w:rPr>
                      <w:rFonts w:hint="eastAsia" w:ascii="Times New Roman" w:hAnsi="Times New Roman" w:eastAsia="宋体" w:cs="Times New Roman"/>
                      <w:color w:val="auto"/>
                      <w:kern w:val="0"/>
                      <w:szCs w:val="21"/>
                      <w:highlight w:val="none"/>
                      <w:lang w:val="en-US" w:eastAsia="zh-CN"/>
                    </w:rPr>
                  </w:pPr>
                  <w:r>
                    <w:rPr>
                      <w:rFonts w:hint="eastAsia" w:cs="Times New Roman"/>
                      <w:color w:val="auto"/>
                      <w:kern w:val="0"/>
                      <w:szCs w:val="21"/>
                      <w:highlight w:val="none"/>
                      <w:lang w:val="en-US" w:eastAsia="zh-CN"/>
                    </w:rPr>
                    <w:t>Mt，</w:t>
                  </w:r>
                  <w:r>
                    <w:rPr>
                      <w:rFonts w:hint="eastAsia" w:ascii="Times New Roman" w:hAnsi="Times New Roman" w:eastAsia="宋体" w:cs="Times New Roman"/>
                      <w:color w:val="auto"/>
                      <w:kern w:val="0"/>
                      <w:szCs w:val="21"/>
                      <w:highlight w:val="none"/>
                      <w:lang w:val="en-US" w:eastAsia="zh-CN"/>
                    </w:rPr>
                    <w:t>%</w:t>
                  </w:r>
                </w:p>
              </w:tc>
              <w:tc>
                <w:tcPr>
                  <w:tcW w:w="948" w:type="pct"/>
                  <w:noWrap w:val="0"/>
                  <w:vAlign w:val="center"/>
                </w:tcPr>
                <w:p>
                  <w:pPr>
                    <w:widowControl/>
                    <w:jc w:val="center"/>
                    <w:rPr>
                      <w:rFonts w:hint="default" w:cs="Times New Roman"/>
                      <w:color w:val="auto"/>
                      <w:kern w:val="0"/>
                      <w:szCs w:val="21"/>
                      <w:highlight w:val="none"/>
                      <w:lang w:val="en-US" w:eastAsia="zh-CN"/>
                    </w:rPr>
                  </w:pPr>
                  <w:r>
                    <w:rPr>
                      <w:rFonts w:hint="eastAsia" w:cs="Times New Roman"/>
                      <w:color w:val="auto"/>
                      <w:kern w:val="0"/>
                      <w:szCs w:val="21"/>
                      <w:highlight w:val="none"/>
                      <w:lang w:val="en-US" w:eastAsia="zh-CN"/>
                    </w:rPr>
                    <w:t>56.50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2305" w:type="pct"/>
                  <w:noWrap w:val="0"/>
                  <w:vAlign w:val="center"/>
                </w:tcPr>
                <w:p>
                  <w:pPr>
                    <w:widowControl/>
                    <w:jc w:val="center"/>
                    <w:rPr>
                      <w:rFonts w:hint="eastAsia" w:eastAsia="宋体" w:cs="Times New Roman"/>
                      <w:color w:val="auto"/>
                      <w:kern w:val="0"/>
                      <w:szCs w:val="21"/>
                      <w:highlight w:val="none"/>
                      <w:lang w:eastAsia="zh-CN"/>
                    </w:rPr>
                  </w:pPr>
                  <w:r>
                    <w:rPr>
                      <w:rFonts w:hint="eastAsia" w:cs="Times New Roman"/>
                      <w:color w:val="auto"/>
                      <w:kern w:val="0"/>
                      <w:szCs w:val="21"/>
                      <w:highlight w:val="none"/>
                      <w:lang w:eastAsia="zh-CN"/>
                    </w:rPr>
                    <w:t>分析</w:t>
                  </w:r>
                  <w:r>
                    <w:rPr>
                      <w:rFonts w:hint="default" w:ascii="Times New Roman" w:hAnsi="Times New Roman" w:eastAsia="宋体" w:cs="Times New Roman"/>
                      <w:color w:val="auto"/>
                      <w:kern w:val="0"/>
                      <w:szCs w:val="21"/>
                      <w:highlight w:val="none"/>
                    </w:rPr>
                    <w:t>水分</w:t>
                  </w:r>
                </w:p>
              </w:tc>
              <w:tc>
                <w:tcPr>
                  <w:tcW w:w="1746" w:type="pct"/>
                  <w:noWrap w:val="0"/>
                  <w:vAlign w:val="center"/>
                </w:tcPr>
                <w:p>
                  <w:pPr>
                    <w:widowControl/>
                    <w:jc w:val="center"/>
                    <w:rPr>
                      <w:rFonts w:hint="eastAsia" w:ascii="Times New Roman" w:hAnsi="Times New Roman" w:eastAsia="宋体" w:cs="Times New Roman"/>
                      <w:color w:val="auto"/>
                      <w:kern w:val="0"/>
                      <w:szCs w:val="21"/>
                      <w:highlight w:val="none"/>
                      <w:lang w:val="en-US" w:eastAsia="zh-CN"/>
                    </w:rPr>
                  </w:pPr>
                  <w:r>
                    <w:rPr>
                      <w:rFonts w:hint="default" w:ascii="Times New Roman" w:hAnsi="Times New Roman" w:eastAsia="宋体" w:cs="Times New Roman"/>
                      <w:color w:val="auto"/>
                      <w:kern w:val="0"/>
                      <w:szCs w:val="21"/>
                      <w:highlight w:val="none"/>
                    </w:rPr>
                    <w:t>Ma</w:t>
                  </w:r>
                  <w:r>
                    <w:rPr>
                      <w:rFonts w:hint="eastAsia" w:cs="Times New Roman"/>
                      <w:color w:val="auto"/>
                      <w:kern w:val="0"/>
                      <w:szCs w:val="21"/>
                      <w:highlight w:val="none"/>
                      <w:lang w:val="en-US" w:eastAsia="zh-CN"/>
                    </w:rPr>
                    <w:t>d，</w:t>
                  </w:r>
                  <w:r>
                    <w:rPr>
                      <w:rFonts w:hint="eastAsia" w:ascii="Times New Roman" w:hAnsi="Times New Roman" w:eastAsia="宋体" w:cs="Times New Roman"/>
                      <w:color w:val="auto"/>
                      <w:kern w:val="0"/>
                      <w:szCs w:val="21"/>
                      <w:highlight w:val="none"/>
                      <w:lang w:val="en-US" w:eastAsia="zh-CN"/>
                    </w:rPr>
                    <w:t>%</w:t>
                  </w:r>
                </w:p>
              </w:tc>
              <w:tc>
                <w:tcPr>
                  <w:tcW w:w="948" w:type="pct"/>
                  <w:noWrap w:val="0"/>
                  <w:vAlign w:val="center"/>
                </w:tcPr>
                <w:p>
                  <w:pPr>
                    <w:widowControl/>
                    <w:jc w:val="center"/>
                    <w:rPr>
                      <w:rFonts w:hint="default" w:cs="Times New Roman"/>
                      <w:color w:val="auto"/>
                      <w:kern w:val="0"/>
                      <w:szCs w:val="21"/>
                      <w:highlight w:val="none"/>
                      <w:lang w:val="en-US" w:eastAsia="zh-CN"/>
                    </w:rPr>
                  </w:pPr>
                  <w:r>
                    <w:rPr>
                      <w:rFonts w:hint="eastAsia" w:cs="Times New Roman"/>
                      <w:color w:val="auto"/>
                      <w:kern w:val="0"/>
                      <w:szCs w:val="21"/>
                      <w:highlight w:val="none"/>
                      <w:lang w:val="en-US" w:eastAsia="zh-CN"/>
                    </w:rPr>
                    <w:t>12.12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2305" w:type="pct"/>
                  <w:noWrap w:val="0"/>
                  <w:vAlign w:val="center"/>
                </w:tcPr>
                <w:p>
                  <w:pPr>
                    <w:widowControl/>
                    <w:jc w:val="center"/>
                    <w:rPr>
                      <w:rFonts w:hint="eastAsia" w:cs="Times New Roman"/>
                      <w:color w:val="auto"/>
                      <w:kern w:val="0"/>
                      <w:szCs w:val="21"/>
                      <w:highlight w:val="none"/>
                      <w:lang w:eastAsia="zh-CN"/>
                    </w:rPr>
                  </w:pPr>
                  <w:r>
                    <w:rPr>
                      <w:rFonts w:hint="eastAsia" w:eastAsia="宋体" w:cs="Times New Roman"/>
                      <w:color w:val="auto"/>
                      <w:kern w:val="0"/>
                      <w:szCs w:val="21"/>
                      <w:highlight w:val="none"/>
                      <w:lang w:eastAsia="zh-CN"/>
                    </w:rPr>
                    <w:t>空</w:t>
                  </w:r>
                  <w:r>
                    <w:rPr>
                      <w:rFonts w:hint="eastAsia" w:ascii="Times New Roman" w:hAnsi="Times New Roman" w:eastAsia="宋体" w:cs="Times New Roman"/>
                      <w:color w:val="auto"/>
                      <w:kern w:val="0"/>
                      <w:szCs w:val="21"/>
                      <w:highlight w:val="none"/>
                      <w:lang w:eastAsia="zh-CN"/>
                    </w:rPr>
                    <w:t>干基</w:t>
                  </w:r>
                  <w:r>
                    <w:rPr>
                      <w:rFonts w:hint="default" w:ascii="Times New Roman" w:hAnsi="Times New Roman" w:eastAsia="宋体" w:cs="Times New Roman"/>
                      <w:color w:val="auto"/>
                      <w:kern w:val="0"/>
                      <w:szCs w:val="21"/>
                      <w:highlight w:val="none"/>
                    </w:rPr>
                    <w:t>灰分</w:t>
                  </w:r>
                </w:p>
              </w:tc>
              <w:tc>
                <w:tcPr>
                  <w:tcW w:w="1746" w:type="pct"/>
                  <w:noWrap w:val="0"/>
                  <w:vAlign w:val="center"/>
                </w:tcPr>
                <w:p>
                  <w:pPr>
                    <w:widowControl/>
                    <w:jc w:val="center"/>
                    <w:rPr>
                      <w:rFonts w:hint="eastAsia" w:ascii="Times New Roman" w:hAnsi="Times New Roman" w:eastAsia="宋体" w:cs="Times New Roman"/>
                      <w:color w:val="auto"/>
                      <w:kern w:val="0"/>
                      <w:szCs w:val="21"/>
                      <w:highlight w:val="none"/>
                      <w:lang w:val="en-US" w:eastAsia="zh-CN"/>
                    </w:rPr>
                  </w:pPr>
                  <w:r>
                    <w:rPr>
                      <w:rFonts w:hint="default" w:ascii="Times New Roman" w:hAnsi="Times New Roman" w:eastAsia="宋体" w:cs="Times New Roman"/>
                      <w:color w:val="auto"/>
                      <w:kern w:val="0"/>
                      <w:szCs w:val="21"/>
                      <w:highlight w:val="none"/>
                    </w:rPr>
                    <w:t>A</w:t>
                  </w:r>
                  <w:r>
                    <w:rPr>
                      <w:rFonts w:hint="eastAsia" w:eastAsia="宋体" w:cs="Times New Roman"/>
                      <w:color w:val="auto"/>
                      <w:kern w:val="0"/>
                      <w:szCs w:val="21"/>
                      <w:highlight w:val="none"/>
                      <w:lang w:val="en-US" w:eastAsia="zh-CN"/>
                    </w:rPr>
                    <w:t>a</w:t>
                  </w:r>
                  <w:r>
                    <w:rPr>
                      <w:rFonts w:hint="default" w:ascii="Times New Roman" w:hAnsi="Times New Roman" w:eastAsia="宋体" w:cs="Times New Roman"/>
                      <w:color w:val="auto"/>
                      <w:kern w:val="0"/>
                      <w:szCs w:val="21"/>
                      <w:highlight w:val="none"/>
                    </w:rPr>
                    <w:t>d</w:t>
                  </w:r>
                  <w:r>
                    <w:rPr>
                      <w:rFonts w:hint="eastAsia" w:ascii="Times New Roman" w:hAnsi="Times New Roman" w:eastAsia="宋体" w:cs="Times New Roman"/>
                      <w:color w:val="auto"/>
                      <w:kern w:val="0"/>
                      <w:szCs w:val="21"/>
                      <w:highlight w:val="none"/>
                      <w:lang w:eastAsia="zh-CN"/>
                    </w:rPr>
                    <w:t>，</w:t>
                  </w:r>
                  <w:r>
                    <w:rPr>
                      <w:rFonts w:hint="eastAsia" w:ascii="Times New Roman" w:hAnsi="Times New Roman" w:eastAsia="宋体" w:cs="Times New Roman"/>
                      <w:color w:val="auto"/>
                      <w:kern w:val="0"/>
                      <w:szCs w:val="21"/>
                      <w:highlight w:val="none"/>
                      <w:lang w:val="en-US" w:eastAsia="zh-CN"/>
                    </w:rPr>
                    <w:t>%</w:t>
                  </w:r>
                </w:p>
              </w:tc>
              <w:tc>
                <w:tcPr>
                  <w:tcW w:w="948" w:type="pct"/>
                  <w:noWrap w:val="0"/>
                  <w:vAlign w:val="center"/>
                </w:tcPr>
                <w:p>
                  <w:pPr>
                    <w:widowControl/>
                    <w:jc w:val="center"/>
                    <w:rPr>
                      <w:rFonts w:hint="default" w:cs="Times New Roman"/>
                      <w:color w:val="auto"/>
                      <w:kern w:val="0"/>
                      <w:szCs w:val="21"/>
                      <w:highlight w:val="none"/>
                      <w:lang w:val="en-US" w:eastAsia="zh-CN"/>
                    </w:rPr>
                  </w:pPr>
                  <w:r>
                    <w:rPr>
                      <w:rFonts w:hint="eastAsia" w:cs="Times New Roman"/>
                      <w:color w:val="auto"/>
                      <w:kern w:val="0"/>
                      <w:szCs w:val="21"/>
                      <w:highlight w:val="none"/>
                      <w:lang w:val="en-US" w:eastAsia="zh-CN"/>
                    </w:rPr>
                    <w:t>10.60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2305" w:type="pct"/>
                  <w:noWrap w:val="0"/>
                  <w:vAlign w:val="center"/>
                </w:tcPr>
                <w:p>
                  <w:pPr>
                    <w:widowControl/>
                    <w:jc w:val="center"/>
                    <w:rPr>
                      <w:rFonts w:hint="eastAsia" w:eastAsia="宋体" w:cs="Times New Roman"/>
                      <w:color w:val="auto"/>
                      <w:kern w:val="0"/>
                      <w:szCs w:val="21"/>
                      <w:highlight w:val="none"/>
                      <w:lang w:eastAsia="zh-CN"/>
                    </w:rPr>
                  </w:pPr>
                  <w:r>
                    <w:rPr>
                      <w:rFonts w:hint="eastAsia" w:eastAsia="宋体" w:cs="Times New Roman"/>
                      <w:color w:val="auto"/>
                      <w:kern w:val="0"/>
                      <w:szCs w:val="21"/>
                      <w:highlight w:val="none"/>
                      <w:lang w:eastAsia="zh-CN"/>
                    </w:rPr>
                    <w:t>空</w:t>
                  </w:r>
                  <w:r>
                    <w:rPr>
                      <w:rFonts w:hint="eastAsia" w:ascii="Times New Roman" w:hAnsi="Times New Roman" w:eastAsia="宋体" w:cs="Times New Roman"/>
                      <w:color w:val="auto"/>
                      <w:kern w:val="0"/>
                      <w:szCs w:val="21"/>
                      <w:highlight w:val="none"/>
                      <w:lang w:eastAsia="zh-CN"/>
                    </w:rPr>
                    <w:t>干基</w:t>
                  </w:r>
                  <w:r>
                    <w:rPr>
                      <w:rFonts w:hint="default" w:ascii="Times New Roman" w:hAnsi="Times New Roman" w:eastAsia="宋体" w:cs="Times New Roman"/>
                      <w:color w:val="auto"/>
                      <w:kern w:val="0"/>
                      <w:szCs w:val="21"/>
                      <w:highlight w:val="none"/>
                    </w:rPr>
                    <w:t>挥发分</w:t>
                  </w:r>
                </w:p>
              </w:tc>
              <w:tc>
                <w:tcPr>
                  <w:tcW w:w="1746" w:type="pct"/>
                  <w:noWrap w:val="0"/>
                  <w:vAlign w:val="center"/>
                </w:tcPr>
                <w:p>
                  <w:pPr>
                    <w:widowControl/>
                    <w:jc w:val="center"/>
                    <w:rPr>
                      <w:rFonts w:hint="eastAsia" w:ascii="Times New Roman" w:hAnsi="Times New Roman" w:eastAsia="宋体" w:cs="Times New Roman"/>
                      <w:color w:val="auto"/>
                      <w:kern w:val="0"/>
                      <w:szCs w:val="21"/>
                      <w:highlight w:val="none"/>
                      <w:lang w:val="en-US" w:eastAsia="zh-CN"/>
                    </w:rPr>
                  </w:pPr>
                  <w:r>
                    <w:rPr>
                      <w:rFonts w:hint="eastAsia" w:cs="Times New Roman"/>
                      <w:color w:val="auto"/>
                      <w:kern w:val="0"/>
                      <w:szCs w:val="21"/>
                      <w:highlight w:val="none"/>
                      <w:lang w:val="en-US" w:eastAsia="zh-CN"/>
                    </w:rPr>
                    <w:t>Va</w:t>
                  </w:r>
                  <w:r>
                    <w:rPr>
                      <w:rFonts w:hint="default" w:ascii="Times New Roman" w:hAnsi="Times New Roman" w:eastAsia="宋体" w:cs="Times New Roman"/>
                      <w:color w:val="auto"/>
                      <w:kern w:val="0"/>
                      <w:szCs w:val="21"/>
                      <w:highlight w:val="none"/>
                    </w:rPr>
                    <w:t>d</w:t>
                  </w:r>
                  <w:r>
                    <w:rPr>
                      <w:rFonts w:hint="eastAsia" w:ascii="Times New Roman" w:hAnsi="Times New Roman" w:eastAsia="宋体" w:cs="Times New Roman"/>
                      <w:color w:val="auto"/>
                      <w:kern w:val="0"/>
                      <w:szCs w:val="21"/>
                      <w:highlight w:val="none"/>
                      <w:lang w:eastAsia="zh-CN"/>
                    </w:rPr>
                    <w:t>，</w:t>
                  </w:r>
                  <w:r>
                    <w:rPr>
                      <w:rFonts w:hint="eastAsia" w:ascii="Times New Roman" w:hAnsi="Times New Roman" w:eastAsia="宋体" w:cs="Times New Roman"/>
                      <w:color w:val="auto"/>
                      <w:kern w:val="0"/>
                      <w:szCs w:val="21"/>
                      <w:highlight w:val="none"/>
                      <w:lang w:val="en-US" w:eastAsia="zh-CN"/>
                    </w:rPr>
                    <w:t>%</w:t>
                  </w:r>
                </w:p>
              </w:tc>
              <w:tc>
                <w:tcPr>
                  <w:tcW w:w="948" w:type="pct"/>
                  <w:noWrap w:val="0"/>
                  <w:vAlign w:val="center"/>
                </w:tcPr>
                <w:p>
                  <w:pPr>
                    <w:widowControl/>
                    <w:jc w:val="center"/>
                    <w:rPr>
                      <w:rFonts w:hint="default" w:cs="Times New Roman"/>
                      <w:color w:val="auto"/>
                      <w:kern w:val="0"/>
                      <w:szCs w:val="21"/>
                      <w:highlight w:val="none"/>
                      <w:lang w:val="en-US" w:eastAsia="zh-CN"/>
                    </w:rPr>
                  </w:pPr>
                  <w:r>
                    <w:rPr>
                      <w:rFonts w:hint="eastAsia" w:cs="Times New Roman"/>
                      <w:color w:val="auto"/>
                      <w:kern w:val="0"/>
                      <w:szCs w:val="21"/>
                      <w:highlight w:val="none"/>
                      <w:lang w:val="en-US" w:eastAsia="zh-CN"/>
                    </w:rPr>
                    <w:t>50.28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2305" w:type="pct"/>
                  <w:noWrap w:val="0"/>
                  <w:vAlign w:val="center"/>
                </w:tcPr>
                <w:p>
                  <w:pPr>
                    <w:widowControl/>
                    <w:jc w:val="center"/>
                    <w:rPr>
                      <w:rFonts w:hint="eastAsia" w:eastAsia="宋体" w:cs="Times New Roman"/>
                      <w:color w:val="auto"/>
                      <w:kern w:val="0"/>
                      <w:szCs w:val="21"/>
                      <w:highlight w:val="none"/>
                      <w:lang w:eastAsia="zh-CN"/>
                    </w:rPr>
                  </w:pPr>
                  <w:r>
                    <w:rPr>
                      <w:rFonts w:hint="eastAsia" w:ascii="Times New Roman" w:hAnsi="Times New Roman" w:eastAsia="宋体" w:cs="Times New Roman"/>
                      <w:color w:val="auto"/>
                      <w:kern w:val="0"/>
                      <w:szCs w:val="21"/>
                      <w:highlight w:val="none"/>
                      <w:lang w:eastAsia="zh-CN"/>
                    </w:rPr>
                    <w:t>全</w:t>
                  </w:r>
                  <w:r>
                    <w:rPr>
                      <w:rFonts w:hint="default" w:ascii="Times New Roman" w:hAnsi="Times New Roman" w:eastAsia="宋体" w:cs="Times New Roman"/>
                      <w:color w:val="auto"/>
                      <w:kern w:val="0"/>
                      <w:szCs w:val="21"/>
                      <w:highlight w:val="none"/>
                    </w:rPr>
                    <w:t>硫</w:t>
                  </w:r>
                </w:p>
              </w:tc>
              <w:tc>
                <w:tcPr>
                  <w:tcW w:w="1746" w:type="pct"/>
                  <w:noWrap w:val="0"/>
                  <w:vAlign w:val="center"/>
                </w:tcPr>
                <w:p>
                  <w:pPr>
                    <w:widowControl/>
                    <w:jc w:val="center"/>
                    <w:rPr>
                      <w:rFonts w:hint="eastAsia" w:ascii="Times New Roman" w:hAnsi="Times New Roman" w:eastAsia="宋体" w:cs="Times New Roman"/>
                      <w:color w:val="auto"/>
                      <w:kern w:val="0"/>
                      <w:szCs w:val="21"/>
                      <w:highlight w:val="none"/>
                      <w:lang w:val="en-US" w:eastAsia="zh-CN"/>
                    </w:rPr>
                  </w:pPr>
                  <w:r>
                    <w:rPr>
                      <w:rFonts w:hint="default" w:ascii="Times New Roman" w:hAnsi="Times New Roman" w:eastAsia="宋体" w:cs="Times New Roman"/>
                      <w:color w:val="auto"/>
                      <w:kern w:val="0"/>
                      <w:szCs w:val="21"/>
                      <w:highlight w:val="none"/>
                    </w:rPr>
                    <w:t>S</w:t>
                  </w:r>
                  <w:r>
                    <w:rPr>
                      <w:rFonts w:hint="eastAsia" w:ascii="Times New Roman" w:hAnsi="Times New Roman" w:eastAsia="宋体" w:cs="Times New Roman"/>
                      <w:color w:val="auto"/>
                      <w:kern w:val="0"/>
                      <w:szCs w:val="21"/>
                      <w:highlight w:val="none"/>
                      <w:lang w:val="en-US" w:eastAsia="zh-CN"/>
                    </w:rPr>
                    <w:t>t，%</w:t>
                  </w:r>
                </w:p>
              </w:tc>
              <w:tc>
                <w:tcPr>
                  <w:tcW w:w="948" w:type="pct"/>
                  <w:noWrap w:val="0"/>
                  <w:vAlign w:val="center"/>
                </w:tcPr>
                <w:p>
                  <w:pPr>
                    <w:widowControl/>
                    <w:jc w:val="center"/>
                    <w:rPr>
                      <w:rFonts w:hint="default" w:cs="Times New Roman"/>
                      <w:color w:val="auto"/>
                      <w:kern w:val="0"/>
                      <w:szCs w:val="21"/>
                      <w:highlight w:val="none"/>
                      <w:lang w:val="en-US" w:eastAsia="zh-CN"/>
                    </w:rPr>
                  </w:pPr>
                  <w:r>
                    <w:rPr>
                      <w:rFonts w:hint="eastAsia" w:cs="Times New Roman"/>
                      <w:color w:val="auto"/>
                      <w:kern w:val="0"/>
                      <w:szCs w:val="21"/>
                      <w:highlight w:val="none"/>
                      <w:lang w:val="en-US" w:eastAsia="zh-CN"/>
                    </w:rPr>
                    <w:t>0.48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2305" w:type="pct"/>
                  <w:noWrap w:val="0"/>
                  <w:vAlign w:val="center"/>
                </w:tcPr>
                <w:p>
                  <w:pPr>
                    <w:widowControl/>
                    <w:jc w:val="center"/>
                    <w:rPr>
                      <w:rFonts w:hint="eastAsia" w:ascii="Times New Roman" w:hAnsi="Times New Roman" w:eastAsia="宋体" w:cs="Times New Roman"/>
                      <w:color w:val="auto"/>
                      <w:kern w:val="0"/>
                      <w:szCs w:val="21"/>
                      <w:highlight w:val="none"/>
                      <w:lang w:eastAsia="zh-CN"/>
                    </w:rPr>
                  </w:pPr>
                  <w:r>
                    <w:rPr>
                      <w:rFonts w:hint="eastAsia" w:ascii="Times New Roman" w:hAnsi="Times New Roman" w:eastAsia="宋体" w:cs="Times New Roman"/>
                      <w:color w:val="auto"/>
                      <w:kern w:val="0"/>
                      <w:szCs w:val="21"/>
                      <w:highlight w:val="none"/>
                      <w:lang w:eastAsia="zh-CN"/>
                    </w:rPr>
                    <w:t>焦渣特征</w:t>
                  </w:r>
                </w:p>
              </w:tc>
              <w:tc>
                <w:tcPr>
                  <w:tcW w:w="1746" w:type="pct"/>
                  <w:noWrap w:val="0"/>
                  <w:vAlign w:val="center"/>
                </w:tcPr>
                <w:p>
                  <w:pPr>
                    <w:widowControl/>
                    <w:jc w:val="center"/>
                    <w:rPr>
                      <w:rFonts w:hint="default" w:ascii="Times New Roman" w:hAnsi="Times New Roman" w:eastAsia="宋体" w:cs="Times New Roman"/>
                      <w:color w:val="auto"/>
                      <w:kern w:val="0"/>
                      <w:szCs w:val="21"/>
                      <w:highlight w:val="none"/>
                      <w:lang w:val="en-US" w:eastAsia="zh-CN"/>
                    </w:rPr>
                  </w:pPr>
                  <w:r>
                    <w:rPr>
                      <w:rFonts w:hint="eastAsia" w:ascii="Times New Roman" w:hAnsi="Times New Roman" w:eastAsia="宋体" w:cs="Times New Roman"/>
                      <w:color w:val="auto"/>
                      <w:kern w:val="0"/>
                      <w:szCs w:val="21"/>
                      <w:highlight w:val="none"/>
                      <w:lang w:val="en-US" w:eastAsia="zh-CN"/>
                    </w:rPr>
                    <w:t>CRC（1-8）</w:t>
                  </w:r>
                </w:p>
              </w:tc>
              <w:tc>
                <w:tcPr>
                  <w:tcW w:w="948" w:type="pct"/>
                  <w:noWrap w:val="0"/>
                  <w:vAlign w:val="center"/>
                </w:tcPr>
                <w:p>
                  <w:pPr>
                    <w:widowControl/>
                    <w:jc w:val="center"/>
                    <w:rPr>
                      <w:rFonts w:hint="default" w:cs="Times New Roman"/>
                      <w:color w:val="auto"/>
                      <w:kern w:val="0"/>
                      <w:szCs w:val="21"/>
                      <w:highlight w:val="none"/>
                      <w:lang w:val="en-US" w:eastAsia="zh-CN"/>
                    </w:rPr>
                  </w:pPr>
                  <w:r>
                    <w:rPr>
                      <w:rFonts w:hint="eastAsia" w:cs="Times New Roman"/>
                      <w:color w:val="auto"/>
                      <w:kern w:val="0"/>
                      <w:szCs w:val="21"/>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2305" w:type="pct"/>
                  <w:noWrap w:val="0"/>
                  <w:vAlign w:val="center"/>
                </w:tcPr>
                <w:p>
                  <w:pPr>
                    <w:widowControl/>
                    <w:jc w:val="center"/>
                    <w:rPr>
                      <w:rFonts w:hint="eastAsia" w:cs="Times New Roman"/>
                      <w:color w:val="auto"/>
                      <w:kern w:val="0"/>
                      <w:szCs w:val="21"/>
                      <w:highlight w:val="none"/>
                      <w:lang w:eastAsia="zh-CN"/>
                    </w:rPr>
                  </w:pPr>
                  <w:r>
                    <w:rPr>
                      <w:rFonts w:hint="eastAsia" w:ascii="Times New Roman" w:hAnsi="Times New Roman" w:eastAsia="宋体" w:cs="Times New Roman"/>
                      <w:color w:val="auto"/>
                      <w:kern w:val="0"/>
                      <w:szCs w:val="21"/>
                      <w:highlight w:val="none"/>
                      <w:lang w:eastAsia="zh-CN"/>
                    </w:rPr>
                    <w:t>固定碳</w:t>
                  </w:r>
                </w:p>
              </w:tc>
              <w:tc>
                <w:tcPr>
                  <w:tcW w:w="1746" w:type="pct"/>
                  <w:noWrap w:val="0"/>
                  <w:vAlign w:val="center"/>
                </w:tcPr>
                <w:p>
                  <w:pPr>
                    <w:widowControl/>
                    <w:jc w:val="center"/>
                    <w:rPr>
                      <w:rFonts w:hint="eastAsia" w:ascii="Times New Roman" w:hAnsi="Times New Roman" w:eastAsia="宋体" w:cs="Times New Roman"/>
                      <w:color w:val="auto"/>
                      <w:kern w:val="0"/>
                      <w:szCs w:val="21"/>
                      <w:highlight w:val="none"/>
                      <w:lang w:val="en-US" w:eastAsia="zh-CN"/>
                    </w:rPr>
                  </w:pPr>
                  <w:r>
                    <w:rPr>
                      <w:rFonts w:hint="eastAsia" w:ascii="Times New Roman" w:hAnsi="Times New Roman" w:eastAsia="宋体" w:cs="Times New Roman"/>
                      <w:color w:val="auto"/>
                      <w:kern w:val="0"/>
                      <w:szCs w:val="21"/>
                      <w:highlight w:val="none"/>
                      <w:lang w:val="en-US" w:eastAsia="zh-CN"/>
                    </w:rPr>
                    <w:t>FC</w:t>
                  </w:r>
                  <w:r>
                    <w:rPr>
                      <w:rFonts w:hint="default" w:ascii="Times New Roman" w:hAnsi="Times New Roman" w:eastAsia="宋体" w:cs="Times New Roman"/>
                      <w:color w:val="auto"/>
                      <w:kern w:val="0"/>
                      <w:szCs w:val="21"/>
                      <w:highlight w:val="none"/>
                    </w:rPr>
                    <w:t>a</w:t>
                  </w:r>
                  <w:r>
                    <w:rPr>
                      <w:rFonts w:hint="eastAsia" w:ascii="Times New Roman" w:hAnsi="Times New Roman" w:eastAsia="宋体" w:cs="Times New Roman"/>
                      <w:color w:val="auto"/>
                      <w:kern w:val="0"/>
                      <w:szCs w:val="21"/>
                      <w:highlight w:val="none"/>
                      <w:lang w:val="en-US" w:eastAsia="zh-CN"/>
                    </w:rPr>
                    <w:t>d%</w:t>
                  </w:r>
                </w:p>
              </w:tc>
              <w:tc>
                <w:tcPr>
                  <w:tcW w:w="948" w:type="pct"/>
                  <w:noWrap w:val="0"/>
                  <w:vAlign w:val="center"/>
                </w:tcPr>
                <w:p>
                  <w:pPr>
                    <w:widowControl/>
                    <w:jc w:val="center"/>
                    <w:rPr>
                      <w:rFonts w:hint="default" w:ascii="Times New Roman" w:hAnsi="Times New Roman" w:eastAsia="宋体" w:cs="Times New Roman"/>
                      <w:color w:val="auto"/>
                      <w:kern w:val="0"/>
                      <w:szCs w:val="21"/>
                      <w:highlight w:val="none"/>
                      <w:lang w:val="en-US" w:eastAsia="zh-CN"/>
                    </w:rPr>
                  </w:pPr>
                  <w:r>
                    <w:rPr>
                      <w:rFonts w:hint="eastAsia" w:cs="Times New Roman"/>
                      <w:color w:val="auto"/>
                      <w:kern w:val="0"/>
                      <w:szCs w:val="21"/>
                      <w:highlight w:val="none"/>
                      <w:lang w:val="en-US" w:eastAsia="zh-CN"/>
                    </w:rPr>
                    <w:t>34.20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2305" w:type="pct"/>
                  <w:noWrap w:val="0"/>
                  <w:vAlign w:val="center"/>
                </w:tcPr>
                <w:p>
                  <w:pPr>
                    <w:widowControl/>
                    <w:jc w:val="center"/>
                    <w:rPr>
                      <w:rFonts w:hint="eastAsia" w:ascii="Times New Roman" w:hAnsi="Times New Roman" w:eastAsia="宋体" w:cs="Times New Roman"/>
                      <w:color w:val="auto"/>
                      <w:kern w:val="0"/>
                      <w:szCs w:val="21"/>
                      <w:highlight w:val="none"/>
                      <w:lang w:eastAsia="zh-CN"/>
                    </w:rPr>
                  </w:pPr>
                  <w:r>
                    <w:rPr>
                      <w:rFonts w:hint="eastAsia" w:cs="Times New Roman"/>
                      <w:color w:val="auto"/>
                      <w:kern w:val="0"/>
                      <w:szCs w:val="21"/>
                      <w:highlight w:val="none"/>
                      <w:lang w:eastAsia="zh-CN"/>
                    </w:rPr>
                    <w:t>空干基高位发热量</w:t>
                  </w:r>
                </w:p>
              </w:tc>
              <w:tc>
                <w:tcPr>
                  <w:tcW w:w="1746" w:type="pct"/>
                  <w:noWrap w:val="0"/>
                  <w:vAlign w:val="center"/>
                </w:tcPr>
                <w:p>
                  <w:pPr>
                    <w:widowControl/>
                    <w:jc w:val="center"/>
                    <w:rPr>
                      <w:rFonts w:hint="eastAsia" w:ascii="Times New Roman" w:hAnsi="Times New Roman" w:eastAsia="宋体" w:cs="Times New Roman"/>
                      <w:color w:val="auto"/>
                      <w:kern w:val="0"/>
                      <w:szCs w:val="21"/>
                      <w:highlight w:val="none"/>
                      <w:lang w:val="en-US" w:eastAsia="zh-CN"/>
                    </w:rPr>
                  </w:pPr>
                  <w:r>
                    <w:rPr>
                      <w:rFonts w:hint="eastAsia" w:ascii="Arial" w:hAnsi="Arial" w:eastAsia="宋体" w:cs="Arial"/>
                      <w:i w:val="0"/>
                      <w:caps w:val="0"/>
                      <w:color w:val="auto"/>
                      <w:spacing w:val="0"/>
                      <w:sz w:val="21"/>
                      <w:szCs w:val="21"/>
                      <w:shd w:val="clear" w:color="auto" w:fill="FFFFFF"/>
                    </w:rPr>
                    <w:t>Qnet,a</w:t>
                  </w:r>
                  <w:r>
                    <w:rPr>
                      <w:rFonts w:hint="eastAsia" w:ascii="Arial" w:hAnsi="Arial" w:eastAsia="宋体" w:cs="Arial"/>
                      <w:i w:val="0"/>
                      <w:caps w:val="0"/>
                      <w:color w:val="auto"/>
                      <w:spacing w:val="0"/>
                      <w:sz w:val="21"/>
                      <w:szCs w:val="21"/>
                      <w:shd w:val="clear" w:color="auto" w:fill="FFFFFF"/>
                      <w:lang w:val="en-US" w:eastAsia="zh-CN"/>
                    </w:rPr>
                    <w:t>d</w:t>
                  </w:r>
                  <w:r>
                    <w:rPr>
                      <w:rFonts w:hint="eastAsia" w:ascii="Arial" w:hAnsi="Arial" w:eastAsia="宋体" w:cs="Arial"/>
                      <w:i w:val="0"/>
                      <w:caps w:val="0"/>
                      <w:color w:val="auto"/>
                      <w:spacing w:val="0"/>
                      <w:sz w:val="21"/>
                      <w:szCs w:val="21"/>
                      <w:shd w:val="clear" w:color="auto" w:fill="FFFFFF"/>
                      <w:lang w:eastAsia="zh-CN"/>
                    </w:rPr>
                    <w:t>（</w:t>
                  </w:r>
                  <w:r>
                    <w:rPr>
                      <w:rFonts w:hint="eastAsia" w:cs="Times New Roman"/>
                      <w:color w:val="auto"/>
                      <w:kern w:val="0"/>
                      <w:szCs w:val="21"/>
                      <w:highlight w:val="none"/>
                      <w:lang w:val="en-US" w:eastAsia="zh-CN"/>
                    </w:rPr>
                    <w:t>Kcal/kg</w:t>
                  </w:r>
                  <w:r>
                    <w:rPr>
                      <w:rFonts w:hint="eastAsia" w:ascii="Arial" w:hAnsi="Arial" w:eastAsia="宋体" w:cs="Arial"/>
                      <w:i w:val="0"/>
                      <w:caps w:val="0"/>
                      <w:color w:val="auto"/>
                      <w:spacing w:val="0"/>
                      <w:sz w:val="21"/>
                      <w:szCs w:val="21"/>
                      <w:shd w:val="clear" w:color="auto" w:fill="FFFFFF"/>
                      <w:lang w:eastAsia="zh-CN"/>
                    </w:rPr>
                    <w:t>）</w:t>
                  </w:r>
                </w:p>
              </w:tc>
              <w:tc>
                <w:tcPr>
                  <w:tcW w:w="948" w:type="pct"/>
                  <w:noWrap w:val="0"/>
                  <w:vAlign w:val="center"/>
                </w:tcPr>
                <w:p>
                  <w:pPr>
                    <w:widowControl/>
                    <w:jc w:val="center"/>
                    <w:rPr>
                      <w:rFonts w:hint="default" w:cs="Times New Roman"/>
                      <w:color w:val="auto"/>
                      <w:kern w:val="0"/>
                      <w:szCs w:val="21"/>
                      <w:highlight w:val="none"/>
                      <w:lang w:val="en-US" w:eastAsia="zh-CN"/>
                    </w:rPr>
                  </w:pPr>
                  <w:r>
                    <w:rPr>
                      <w:rFonts w:hint="eastAsia" w:cs="Times New Roman"/>
                      <w:color w:val="auto"/>
                      <w:kern w:val="0"/>
                      <w:szCs w:val="21"/>
                      <w:highlight w:val="none"/>
                      <w:lang w:val="en-US" w:eastAsia="zh-CN"/>
                    </w:rPr>
                    <w:t>5390.21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2305" w:type="pct"/>
                  <w:noWrap w:val="0"/>
                  <w:vAlign w:val="center"/>
                </w:tcPr>
                <w:p>
                  <w:pPr>
                    <w:widowControl/>
                    <w:jc w:val="center"/>
                    <w:rPr>
                      <w:rFonts w:hint="eastAsia" w:ascii="Times New Roman" w:hAnsi="Times New Roman" w:eastAsia="宋体" w:cs="Times New Roman"/>
                      <w:color w:val="auto"/>
                      <w:kern w:val="0"/>
                      <w:szCs w:val="21"/>
                      <w:highlight w:val="none"/>
                      <w:lang w:eastAsia="zh-CN"/>
                    </w:rPr>
                  </w:pPr>
                  <w:r>
                    <w:rPr>
                      <w:rFonts w:hint="eastAsia" w:cs="Times New Roman"/>
                      <w:color w:val="auto"/>
                      <w:kern w:val="0"/>
                      <w:szCs w:val="21"/>
                      <w:highlight w:val="none"/>
                      <w:lang w:eastAsia="zh-CN"/>
                    </w:rPr>
                    <w:t>空干基低位发热量</w:t>
                  </w:r>
                </w:p>
              </w:tc>
              <w:tc>
                <w:tcPr>
                  <w:tcW w:w="1746" w:type="pct"/>
                  <w:noWrap w:val="0"/>
                  <w:vAlign w:val="center"/>
                </w:tcPr>
                <w:p>
                  <w:pPr>
                    <w:widowControl/>
                    <w:jc w:val="center"/>
                    <w:rPr>
                      <w:rFonts w:hint="eastAsia" w:ascii="Times New Roman" w:hAnsi="Times New Roman" w:eastAsia="宋体" w:cs="Times New Roman"/>
                      <w:color w:val="auto"/>
                      <w:kern w:val="0"/>
                      <w:szCs w:val="21"/>
                      <w:highlight w:val="none"/>
                      <w:lang w:val="en-US" w:eastAsia="zh-CN"/>
                    </w:rPr>
                  </w:pPr>
                  <w:r>
                    <w:rPr>
                      <w:rFonts w:hint="eastAsia" w:ascii="Arial" w:hAnsi="Arial" w:eastAsia="宋体" w:cs="Arial"/>
                      <w:i w:val="0"/>
                      <w:caps w:val="0"/>
                      <w:color w:val="auto"/>
                      <w:spacing w:val="0"/>
                      <w:sz w:val="21"/>
                      <w:szCs w:val="21"/>
                      <w:shd w:val="clear" w:color="auto" w:fill="FFFFFF"/>
                    </w:rPr>
                    <w:t>Qnet,a</w:t>
                  </w:r>
                  <w:r>
                    <w:rPr>
                      <w:rFonts w:hint="eastAsia" w:ascii="Arial" w:hAnsi="Arial" w:eastAsia="宋体" w:cs="Arial"/>
                      <w:i w:val="0"/>
                      <w:caps w:val="0"/>
                      <w:color w:val="auto"/>
                      <w:spacing w:val="0"/>
                      <w:sz w:val="21"/>
                      <w:szCs w:val="21"/>
                      <w:shd w:val="clear" w:color="auto" w:fill="FFFFFF"/>
                      <w:lang w:val="en-US" w:eastAsia="zh-CN"/>
                    </w:rPr>
                    <w:t>d</w:t>
                  </w:r>
                  <w:r>
                    <w:rPr>
                      <w:rFonts w:hint="eastAsia" w:ascii="Arial" w:hAnsi="Arial" w:eastAsia="宋体" w:cs="Arial"/>
                      <w:i w:val="0"/>
                      <w:caps w:val="0"/>
                      <w:color w:val="auto"/>
                      <w:spacing w:val="0"/>
                      <w:sz w:val="21"/>
                      <w:szCs w:val="21"/>
                      <w:shd w:val="clear" w:color="auto" w:fill="FFFFFF"/>
                      <w:lang w:eastAsia="zh-CN"/>
                    </w:rPr>
                    <w:t>（</w:t>
                  </w:r>
                  <w:r>
                    <w:rPr>
                      <w:rFonts w:hint="eastAsia" w:cs="Times New Roman"/>
                      <w:color w:val="auto"/>
                      <w:kern w:val="0"/>
                      <w:szCs w:val="21"/>
                      <w:highlight w:val="none"/>
                      <w:lang w:val="en-US" w:eastAsia="zh-CN"/>
                    </w:rPr>
                    <w:t>Kcal/kg</w:t>
                  </w:r>
                  <w:r>
                    <w:rPr>
                      <w:rFonts w:hint="eastAsia" w:ascii="Arial" w:hAnsi="Arial" w:eastAsia="宋体" w:cs="Arial"/>
                      <w:i w:val="0"/>
                      <w:caps w:val="0"/>
                      <w:color w:val="auto"/>
                      <w:spacing w:val="0"/>
                      <w:sz w:val="21"/>
                      <w:szCs w:val="21"/>
                      <w:shd w:val="clear" w:color="auto" w:fill="FFFFFF"/>
                      <w:lang w:eastAsia="zh-CN"/>
                    </w:rPr>
                    <w:t>）</w:t>
                  </w:r>
                </w:p>
              </w:tc>
              <w:tc>
                <w:tcPr>
                  <w:tcW w:w="948" w:type="pct"/>
                  <w:noWrap w:val="0"/>
                  <w:vAlign w:val="center"/>
                </w:tcPr>
                <w:p>
                  <w:pPr>
                    <w:widowControl/>
                    <w:jc w:val="center"/>
                    <w:rPr>
                      <w:rFonts w:hint="default" w:cs="Times New Roman"/>
                      <w:color w:val="auto"/>
                      <w:kern w:val="0"/>
                      <w:szCs w:val="21"/>
                      <w:highlight w:val="none"/>
                      <w:lang w:val="en-US" w:eastAsia="zh-CN"/>
                    </w:rPr>
                  </w:pPr>
                  <w:r>
                    <w:rPr>
                      <w:rFonts w:hint="eastAsia" w:cs="Times New Roman"/>
                      <w:color w:val="auto"/>
                      <w:kern w:val="0"/>
                      <w:szCs w:val="21"/>
                      <w:highlight w:val="none"/>
                      <w:lang w:val="en-US" w:eastAsia="zh-CN"/>
                    </w:rPr>
                    <w:t>4982.04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2305" w:type="pct"/>
                  <w:noWrap w:val="0"/>
                  <w:vAlign w:val="center"/>
                </w:tcPr>
                <w:p>
                  <w:pPr>
                    <w:widowControl/>
                    <w:jc w:val="center"/>
                    <w:rPr>
                      <w:rFonts w:hint="eastAsia" w:ascii="Times New Roman" w:hAnsi="Times New Roman" w:eastAsia="宋体" w:cs="Times New Roman"/>
                      <w:color w:val="auto"/>
                      <w:kern w:val="0"/>
                      <w:szCs w:val="21"/>
                      <w:highlight w:val="none"/>
                      <w:lang w:eastAsia="zh-CN"/>
                    </w:rPr>
                  </w:pPr>
                  <w:r>
                    <w:rPr>
                      <w:rFonts w:hint="eastAsia" w:cs="Times New Roman"/>
                      <w:color w:val="auto"/>
                      <w:kern w:val="0"/>
                      <w:szCs w:val="21"/>
                      <w:highlight w:val="none"/>
                      <w:lang w:eastAsia="zh-CN"/>
                    </w:rPr>
                    <w:t>收到基低位发热量</w:t>
                  </w:r>
                </w:p>
              </w:tc>
              <w:tc>
                <w:tcPr>
                  <w:tcW w:w="1746" w:type="pct"/>
                  <w:noWrap w:val="0"/>
                  <w:vAlign w:val="center"/>
                </w:tcPr>
                <w:p>
                  <w:pPr>
                    <w:widowControl/>
                    <w:jc w:val="center"/>
                    <w:rPr>
                      <w:rFonts w:hint="eastAsia" w:ascii="Times New Roman" w:hAnsi="Times New Roman" w:eastAsia="宋体" w:cs="Times New Roman"/>
                      <w:color w:val="auto"/>
                      <w:kern w:val="0"/>
                      <w:szCs w:val="21"/>
                      <w:highlight w:val="none"/>
                      <w:lang w:val="en-US" w:eastAsia="zh-CN"/>
                    </w:rPr>
                  </w:pPr>
                  <w:r>
                    <w:rPr>
                      <w:rFonts w:hint="eastAsia" w:ascii="Arial" w:hAnsi="Arial" w:eastAsia="宋体" w:cs="Arial"/>
                      <w:i w:val="0"/>
                      <w:caps w:val="0"/>
                      <w:color w:val="auto"/>
                      <w:spacing w:val="0"/>
                      <w:sz w:val="21"/>
                      <w:szCs w:val="21"/>
                      <w:shd w:val="clear" w:color="auto" w:fill="FFFFFF"/>
                    </w:rPr>
                    <w:t>Qnet,ar</w:t>
                  </w:r>
                  <w:r>
                    <w:rPr>
                      <w:rFonts w:hint="eastAsia" w:ascii="Arial" w:hAnsi="Arial" w:eastAsia="宋体" w:cs="Arial"/>
                      <w:i w:val="0"/>
                      <w:caps w:val="0"/>
                      <w:color w:val="auto"/>
                      <w:spacing w:val="0"/>
                      <w:sz w:val="21"/>
                      <w:szCs w:val="21"/>
                      <w:shd w:val="clear" w:color="auto" w:fill="FFFFFF"/>
                      <w:lang w:eastAsia="zh-CN"/>
                    </w:rPr>
                    <w:t>（</w:t>
                  </w:r>
                  <w:r>
                    <w:rPr>
                      <w:rFonts w:hint="eastAsia" w:cs="Times New Roman"/>
                      <w:color w:val="auto"/>
                      <w:kern w:val="0"/>
                      <w:szCs w:val="21"/>
                      <w:highlight w:val="none"/>
                      <w:lang w:val="en-US" w:eastAsia="zh-CN"/>
                    </w:rPr>
                    <w:t>Kcal/kg</w:t>
                  </w:r>
                  <w:r>
                    <w:rPr>
                      <w:rFonts w:hint="eastAsia" w:ascii="Arial" w:hAnsi="Arial" w:eastAsia="宋体" w:cs="Arial"/>
                      <w:i w:val="0"/>
                      <w:caps w:val="0"/>
                      <w:color w:val="auto"/>
                      <w:spacing w:val="0"/>
                      <w:sz w:val="21"/>
                      <w:szCs w:val="21"/>
                      <w:shd w:val="clear" w:color="auto" w:fill="FFFFFF"/>
                      <w:lang w:eastAsia="zh-CN"/>
                    </w:rPr>
                    <w:t>）</w:t>
                  </w:r>
                </w:p>
              </w:tc>
              <w:tc>
                <w:tcPr>
                  <w:tcW w:w="948" w:type="pct"/>
                  <w:noWrap w:val="0"/>
                  <w:vAlign w:val="center"/>
                </w:tcPr>
                <w:p>
                  <w:pPr>
                    <w:widowControl/>
                    <w:jc w:val="center"/>
                    <w:rPr>
                      <w:rFonts w:hint="default" w:cs="Times New Roman"/>
                      <w:color w:val="auto"/>
                      <w:kern w:val="0"/>
                      <w:szCs w:val="21"/>
                      <w:highlight w:val="none"/>
                      <w:lang w:val="en-US" w:eastAsia="zh-CN"/>
                    </w:rPr>
                  </w:pPr>
                  <w:r>
                    <w:rPr>
                      <w:rFonts w:hint="eastAsia" w:cs="Times New Roman"/>
                      <w:color w:val="auto"/>
                      <w:kern w:val="0"/>
                      <w:szCs w:val="21"/>
                      <w:highlight w:val="none"/>
                      <w:lang w:val="en-US" w:eastAsia="zh-CN"/>
                    </w:rPr>
                    <w:t>2061.26</w:t>
                  </w:r>
                </w:p>
              </w:tc>
            </w:tr>
          </w:tbl>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val="0"/>
                <w:color w:val="auto"/>
                <w:sz w:val="24"/>
                <w:szCs w:val="24"/>
                <w:highlight w:val="none"/>
                <w:lang w:val="en-US" w:eastAsia="zh-CN"/>
              </w:rPr>
            </w:pPr>
            <w:r>
              <w:rPr>
                <w:rFonts w:hint="default" w:ascii="Times New Roman" w:hAnsi="Times New Roman" w:eastAsia="宋体" w:cs="Times New Roman"/>
                <w:b/>
                <w:bCs w:val="0"/>
                <w:color w:val="auto"/>
                <w:sz w:val="24"/>
                <w:szCs w:val="24"/>
                <w:highlight w:val="none"/>
                <w:lang w:val="en-US" w:eastAsia="zh-CN"/>
              </w:rPr>
              <w:t>5、主要设备</w:t>
            </w:r>
          </w:p>
          <w:p>
            <w:pPr>
              <w:adjustRightInd w:val="0"/>
              <w:snapToGrid w:val="0"/>
              <w:spacing w:line="360" w:lineRule="auto"/>
              <w:ind w:firstLine="480" w:firstLineChars="200"/>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color w:val="auto"/>
                <w:sz w:val="24"/>
                <w:highlight w:val="none"/>
              </w:rPr>
              <w:t>项目主要设备详见表</w:t>
            </w:r>
            <w:r>
              <w:rPr>
                <w:rFonts w:hint="default" w:ascii="Times New Roman" w:hAnsi="Times New Roman" w:eastAsia="宋体" w:cs="Times New Roman"/>
                <w:color w:val="auto"/>
                <w:sz w:val="24"/>
                <w:highlight w:val="none"/>
                <w:lang w:val="en-US" w:eastAsia="zh-CN"/>
              </w:rPr>
              <w:t>2</w:t>
            </w:r>
            <w:r>
              <w:rPr>
                <w:rFonts w:hint="default" w:ascii="Times New Roman" w:hAnsi="Times New Roman" w:eastAsia="宋体" w:cs="Times New Roman"/>
                <w:color w:val="auto"/>
                <w:sz w:val="24"/>
                <w:highlight w:val="none"/>
              </w:rPr>
              <w:t>-</w:t>
            </w:r>
            <w:r>
              <w:rPr>
                <w:rFonts w:hint="eastAsia" w:cs="Times New Roman"/>
                <w:color w:val="auto"/>
                <w:sz w:val="24"/>
                <w:highlight w:val="none"/>
                <w:lang w:val="en-US" w:eastAsia="zh-CN"/>
              </w:rPr>
              <w:t>5</w:t>
            </w:r>
            <w:r>
              <w:rPr>
                <w:rFonts w:hint="default" w:ascii="Times New Roman" w:hAnsi="Times New Roman" w:eastAsia="宋体" w:cs="Times New Roman"/>
                <w:color w:val="auto"/>
                <w:sz w:val="24"/>
                <w:highlight w:val="none"/>
              </w:rPr>
              <w:t>。</w:t>
            </w:r>
          </w:p>
          <w:p>
            <w:pPr>
              <w:adjustRightInd w:val="0"/>
              <w:snapToGrid w:val="0"/>
              <w:spacing w:line="360" w:lineRule="auto"/>
              <w:ind w:firstLine="422" w:firstLineChars="200"/>
              <w:jc w:val="center"/>
              <w:rPr>
                <w:rFonts w:hint="default"/>
                <w:sz w:val="28"/>
                <w:szCs w:val="36"/>
                <w:lang w:val="en-US" w:eastAsia="zh-CN"/>
              </w:rPr>
            </w:pPr>
            <w:r>
              <w:rPr>
                <w:rFonts w:hint="default" w:ascii="Times New Roman" w:hAnsi="Times New Roman" w:eastAsia="宋体" w:cs="Times New Roman"/>
                <w:b/>
                <w:color w:val="auto"/>
                <w:sz w:val="21"/>
                <w:szCs w:val="21"/>
                <w:highlight w:val="none"/>
              </w:rPr>
              <w:t>表</w:t>
            </w:r>
            <w:r>
              <w:rPr>
                <w:rFonts w:hint="default" w:ascii="Times New Roman" w:hAnsi="Times New Roman" w:eastAsia="宋体" w:cs="Times New Roman"/>
                <w:b/>
                <w:color w:val="auto"/>
                <w:sz w:val="21"/>
                <w:szCs w:val="21"/>
                <w:highlight w:val="none"/>
                <w:lang w:val="en-US" w:eastAsia="zh-CN"/>
              </w:rPr>
              <w:t>2-</w:t>
            </w:r>
            <w:r>
              <w:rPr>
                <w:rFonts w:hint="eastAsia" w:cs="Times New Roman"/>
                <w:b/>
                <w:color w:val="auto"/>
                <w:sz w:val="21"/>
                <w:szCs w:val="21"/>
                <w:highlight w:val="none"/>
                <w:lang w:val="en-US" w:eastAsia="zh-CN"/>
              </w:rPr>
              <w:t>5</w:t>
            </w:r>
            <w:r>
              <w:rPr>
                <w:rFonts w:hint="default" w:ascii="Times New Roman" w:hAnsi="Times New Roman" w:eastAsia="宋体" w:cs="Times New Roman"/>
                <w:b/>
                <w:color w:val="auto"/>
                <w:sz w:val="21"/>
                <w:szCs w:val="21"/>
                <w:highlight w:val="none"/>
              </w:rPr>
              <w:t xml:space="preserve">  </w:t>
            </w:r>
            <w:r>
              <w:rPr>
                <w:rFonts w:hint="default" w:ascii="Times New Roman" w:hAnsi="Times New Roman" w:eastAsia="宋体" w:cs="Times New Roman"/>
                <w:b/>
                <w:color w:val="auto"/>
                <w:sz w:val="21"/>
                <w:szCs w:val="21"/>
                <w:highlight w:val="none"/>
                <w:lang w:val="en-US" w:eastAsia="zh-CN"/>
              </w:rPr>
              <w:t>项目</w:t>
            </w:r>
            <w:r>
              <w:rPr>
                <w:rFonts w:hint="default" w:ascii="Times New Roman" w:hAnsi="Times New Roman" w:eastAsia="宋体" w:cs="Times New Roman"/>
                <w:b/>
                <w:color w:val="auto"/>
                <w:sz w:val="21"/>
                <w:szCs w:val="21"/>
                <w:highlight w:val="none"/>
              </w:rPr>
              <w:t>主要设备</w:t>
            </w:r>
            <w:r>
              <w:rPr>
                <w:rFonts w:hint="default" w:ascii="Times New Roman" w:hAnsi="Times New Roman" w:eastAsia="宋体" w:cs="Times New Roman"/>
                <w:b/>
                <w:color w:val="auto"/>
                <w:sz w:val="21"/>
                <w:szCs w:val="21"/>
                <w:highlight w:val="none"/>
                <w:lang w:val="en-US" w:eastAsia="zh-CN"/>
              </w:rPr>
              <w:t>一览</w:t>
            </w:r>
            <w:r>
              <w:rPr>
                <w:rFonts w:hint="default" w:ascii="Times New Roman" w:hAnsi="Times New Roman" w:eastAsia="宋体" w:cs="Times New Roman"/>
                <w:b/>
                <w:color w:val="auto"/>
                <w:sz w:val="21"/>
                <w:szCs w:val="21"/>
                <w:highlight w:val="none"/>
              </w:rPr>
              <w:t>表</w:t>
            </w:r>
          </w:p>
          <w:tbl>
            <w:tblPr>
              <w:tblStyle w:val="27"/>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3"/>
              <w:gridCol w:w="2186"/>
              <w:gridCol w:w="1906"/>
              <w:gridCol w:w="814"/>
              <w:gridCol w:w="814"/>
              <w:gridCol w:w="2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9"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序号</w:t>
                  </w:r>
                </w:p>
              </w:tc>
              <w:tc>
                <w:tcPr>
                  <w:tcW w:w="1333"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设备名称</w:t>
                  </w:r>
                </w:p>
              </w:tc>
              <w:tc>
                <w:tcPr>
                  <w:tcW w:w="1162"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型号</w:t>
                  </w:r>
                </w:p>
              </w:tc>
              <w:tc>
                <w:tcPr>
                  <w:tcW w:w="496"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数量</w:t>
                  </w:r>
                </w:p>
              </w:tc>
              <w:tc>
                <w:tcPr>
                  <w:tcW w:w="496"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ascii="Times New Roman" w:hAnsi="Times New Roman" w:eastAsia="宋体" w:cs="Times New Roman"/>
                      <w:b/>
                      <w:bCs/>
                      <w:color w:val="auto"/>
                      <w:sz w:val="21"/>
                      <w:szCs w:val="21"/>
                      <w:highlight w:val="none"/>
                      <w:lang w:eastAsia="zh-CN"/>
                    </w:rPr>
                  </w:pPr>
                  <w:r>
                    <w:rPr>
                      <w:rFonts w:hint="eastAsia" w:ascii="Times New Roman" w:hAnsi="Times New Roman" w:eastAsia="宋体" w:cs="Times New Roman"/>
                      <w:b/>
                      <w:bCs/>
                      <w:color w:val="auto"/>
                      <w:sz w:val="21"/>
                      <w:szCs w:val="21"/>
                      <w:highlight w:val="none"/>
                      <w:lang w:eastAsia="zh-CN"/>
                    </w:rPr>
                    <w:t>单位</w:t>
                  </w:r>
                </w:p>
              </w:tc>
              <w:tc>
                <w:tcPr>
                  <w:tcW w:w="1221"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9"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w:t>
                  </w:r>
                </w:p>
              </w:tc>
              <w:tc>
                <w:tcPr>
                  <w:tcW w:w="1333"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eastAsia="zh-CN"/>
                    </w:rPr>
                    <w:t>超临界水氧化提质设备</w:t>
                  </w:r>
                </w:p>
              </w:tc>
              <w:tc>
                <w:tcPr>
                  <w:tcW w:w="1162"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TN0010</w:t>
                  </w:r>
                </w:p>
              </w:tc>
              <w:tc>
                <w:tcPr>
                  <w:tcW w:w="496"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24</w:t>
                  </w:r>
                </w:p>
              </w:tc>
              <w:tc>
                <w:tcPr>
                  <w:tcW w:w="496"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eastAsia="zh-CN"/>
                    </w:rPr>
                    <w:t>台</w:t>
                  </w:r>
                </w:p>
              </w:tc>
              <w:tc>
                <w:tcPr>
                  <w:tcW w:w="1221"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9"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2</w:t>
                  </w:r>
                </w:p>
              </w:tc>
              <w:tc>
                <w:tcPr>
                  <w:tcW w:w="1333"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eastAsia="zh-CN"/>
                    </w:rPr>
                    <w:t>量子真空塔</w:t>
                  </w:r>
                  <w:r>
                    <w:rPr>
                      <w:rFonts w:hint="eastAsia" w:cs="Times New Roman"/>
                      <w:color w:val="auto"/>
                      <w:sz w:val="21"/>
                      <w:szCs w:val="21"/>
                      <w:highlight w:val="none"/>
                      <w:lang w:eastAsia="zh-CN"/>
                    </w:rPr>
                    <w:t>（光催化分解水制氢设备）</w:t>
                  </w:r>
                </w:p>
              </w:tc>
              <w:tc>
                <w:tcPr>
                  <w:tcW w:w="1162"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TN0030</w:t>
                  </w:r>
                </w:p>
              </w:tc>
              <w:tc>
                <w:tcPr>
                  <w:tcW w:w="496"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12</w:t>
                  </w:r>
                </w:p>
              </w:tc>
              <w:tc>
                <w:tcPr>
                  <w:tcW w:w="496"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eastAsia="zh-CN"/>
                    </w:rPr>
                    <w:t>台</w:t>
                  </w:r>
                </w:p>
              </w:tc>
              <w:tc>
                <w:tcPr>
                  <w:tcW w:w="1221"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9"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3</w:t>
                  </w:r>
                </w:p>
              </w:tc>
              <w:tc>
                <w:tcPr>
                  <w:tcW w:w="1333"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ascii="Times New Roman" w:hAnsi="Times New Roman" w:eastAsia="宋体" w:cs="Times New Roman"/>
                      <w:color w:val="auto"/>
                      <w:sz w:val="21"/>
                      <w:szCs w:val="21"/>
                      <w:highlight w:val="none"/>
                      <w:lang w:eastAsia="zh-CN"/>
                    </w:rPr>
                  </w:pPr>
                  <w:r>
                    <w:rPr>
                      <w:rFonts w:hint="eastAsia" w:cs="Times New Roman"/>
                      <w:color w:val="auto"/>
                      <w:sz w:val="21"/>
                      <w:szCs w:val="21"/>
                      <w:highlight w:val="none"/>
                      <w:lang w:eastAsia="zh-CN"/>
                    </w:rPr>
                    <w:t>螺旋上</w:t>
                  </w:r>
                  <w:r>
                    <w:rPr>
                      <w:rFonts w:hint="eastAsia" w:ascii="Times New Roman" w:hAnsi="Times New Roman" w:eastAsia="宋体" w:cs="Times New Roman"/>
                      <w:color w:val="auto"/>
                      <w:sz w:val="21"/>
                      <w:szCs w:val="21"/>
                      <w:highlight w:val="none"/>
                      <w:lang w:eastAsia="zh-CN"/>
                    </w:rPr>
                    <w:t>料机</w:t>
                  </w:r>
                </w:p>
              </w:tc>
              <w:tc>
                <w:tcPr>
                  <w:tcW w:w="1162"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w:t>
                  </w:r>
                </w:p>
              </w:tc>
              <w:tc>
                <w:tcPr>
                  <w:tcW w:w="496"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10</w:t>
                  </w:r>
                </w:p>
              </w:tc>
              <w:tc>
                <w:tcPr>
                  <w:tcW w:w="496"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eastAsia="zh-CN"/>
                    </w:rPr>
                    <w:t>台</w:t>
                  </w:r>
                </w:p>
              </w:tc>
              <w:tc>
                <w:tcPr>
                  <w:tcW w:w="1221"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9"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4</w:t>
                  </w:r>
                </w:p>
              </w:tc>
              <w:tc>
                <w:tcPr>
                  <w:tcW w:w="1333"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eastAsia="zh-CN"/>
                    </w:rPr>
                    <w:t>分料运输机</w:t>
                  </w:r>
                </w:p>
              </w:tc>
              <w:tc>
                <w:tcPr>
                  <w:tcW w:w="1162"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w:t>
                  </w:r>
                </w:p>
              </w:tc>
              <w:tc>
                <w:tcPr>
                  <w:tcW w:w="496"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w:t>
                  </w:r>
                </w:p>
              </w:tc>
              <w:tc>
                <w:tcPr>
                  <w:tcW w:w="496"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eastAsia="zh-CN"/>
                    </w:rPr>
                    <w:t>条</w:t>
                  </w:r>
                </w:p>
              </w:tc>
              <w:tc>
                <w:tcPr>
                  <w:tcW w:w="1221"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9"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5</w:t>
                  </w:r>
                </w:p>
              </w:tc>
              <w:tc>
                <w:tcPr>
                  <w:tcW w:w="1333"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eastAsia="zh-CN"/>
                    </w:rPr>
                    <w:t>出料运输机</w:t>
                  </w:r>
                </w:p>
              </w:tc>
              <w:tc>
                <w:tcPr>
                  <w:tcW w:w="1162"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p>
              </w:tc>
              <w:tc>
                <w:tcPr>
                  <w:tcW w:w="496"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5</w:t>
                  </w:r>
                </w:p>
              </w:tc>
              <w:tc>
                <w:tcPr>
                  <w:tcW w:w="496"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eastAsia="zh-CN"/>
                    </w:rPr>
                    <w:t>条</w:t>
                  </w:r>
                </w:p>
              </w:tc>
              <w:tc>
                <w:tcPr>
                  <w:tcW w:w="1221"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兼具筛分作用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9"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6</w:t>
                  </w:r>
                </w:p>
              </w:tc>
              <w:tc>
                <w:tcPr>
                  <w:tcW w:w="1333"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eastAsia="zh-CN"/>
                    </w:rPr>
                    <w:t>熟料成品罐</w:t>
                  </w:r>
                </w:p>
              </w:tc>
              <w:tc>
                <w:tcPr>
                  <w:tcW w:w="1162"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p>
              </w:tc>
              <w:tc>
                <w:tcPr>
                  <w:tcW w:w="496"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5</w:t>
                  </w:r>
                </w:p>
              </w:tc>
              <w:tc>
                <w:tcPr>
                  <w:tcW w:w="496"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ascii="Times New Roman" w:hAnsi="Times New Roman" w:eastAsia="宋体" w:cs="Times New Roman"/>
                      <w:color w:val="auto"/>
                      <w:sz w:val="21"/>
                      <w:szCs w:val="21"/>
                      <w:highlight w:val="none"/>
                      <w:lang w:eastAsia="zh-CN"/>
                    </w:rPr>
                  </w:pPr>
                  <w:r>
                    <w:rPr>
                      <w:rFonts w:hint="eastAsia" w:ascii="Times New Roman" w:hAnsi="Times New Roman" w:cs="Times New Roman"/>
                      <w:color w:val="auto"/>
                      <w:sz w:val="21"/>
                      <w:szCs w:val="21"/>
                      <w:highlight w:val="none"/>
                      <w:lang w:eastAsia="zh-CN"/>
                    </w:rPr>
                    <w:t>个</w:t>
                  </w:r>
                </w:p>
              </w:tc>
              <w:tc>
                <w:tcPr>
                  <w:tcW w:w="1221"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9"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7</w:t>
                  </w:r>
                </w:p>
              </w:tc>
              <w:tc>
                <w:tcPr>
                  <w:tcW w:w="1333"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eastAsia="zh-CN"/>
                    </w:rPr>
                    <w:t>装载机</w:t>
                  </w:r>
                </w:p>
              </w:tc>
              <w:tc>
                <w:tcPr>
                  <w:tcW w:w="1162"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p>
              </w:tc>
              <w:tc>
                <w:tcPr>
                  <w:tcW w:w="496"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w:t>
                  </w:r>
                </w:p>
              </w:tc>
              <w:tc>
                <w:tcPr>
                  <w:tcW w:w="496"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eastAsia="zh-CN"/>
                    </w:rPr>
                    <w:t>台</w:t>
                  </w:r>
                </w:p>
              </w:tc>
              <w:tc>
                <w:tcPr>
                  <w:tcW w:w="1221"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9"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8</w:t>
                  </w:r>
                </w:p>
              </w:tc>
              <w:tc>
                <w:tcPr>
                  <w:tcW w:w="1333"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eastAsia="zh-CN"/>
                    </w:rPr>
                    <w:t>叉车</w:t>
                  </w:r>
                </w:p>
              </w:tc>
              <w:tc>
                <w:tcPr>
                  <w:tcW w:w="1162"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p>
              </w:tc>
              <w:tc>
                <w:tcPr>
                  <w:tcW w:w="496"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w:t>
                  </w:r>
                </w:p>
              </w:tc>
              <w:tc>
                <w:tcPr>
                  <w:tcW w:w="496"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eastAsia="zh-CN"/>
                    </w:rPr>
                    <w:t>台</w:t>
                  </w:r>
                </w:p>
              </w:tc>
              <w:tc>
                <w:tcPr>
                  <w:tcW w:w="1221"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w:t>
                  </w:r>
                </w:p>
              </w:tc>
            </w:tr>
          </w:tbl>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val="0"/>
                <w:color w:val="auto"/>
                <w:sz w:val="24"/>
                <w:szCs w:val="24"/>
                <w:highlight w:val="none"/>
                <w:lang w:val="en-US" w:eastAsia="zh-CN"/>
              </w:rPr>
            </w:pPr>
            <w:r>
              <w:rPr>
                <w:rFonts w:hint="default" w:ascii="Times New Roman" w:hAnsi="Times New Roman" w:eastAsia="宋体" w:cs="Times New Roman"/>
                <w:b/>
                <w:bCs w:val="0"/>
                <w:color w:val="auto"/>
                <w:sz w:val="24"/>
                <w:szCs w:val="24"/>
                <w:highlight w:val="none"/>
                <w:lang w:val="en-US" w:eastAsia="zh-CN"/>
              </w:rPr>
              <w:t>6、劳动定员及工作制度</w:t>
            </w:r>
          </w:p>
          <w:p>
            <w:pPr>
              <w:keepNext w:val="0"/>
              <w:keepLines w:val="0"/>
              <w:pageBreakBefore w:val="0"/>
              <w:widowControl w:val="0"/>
              <w:kinsoku/>
              <w:wordWrap/>
              <w:overflowPunct/>
              <w:topLinePunct w:val="0"/>
              <w:autoSpaceDE/>
              <w:autoSpaceDN/>
              <w:bidi w:val="0"/>
              <w:spacing w:line="360" w:lineRule="auto"/>
              <w:ind w:firstLine="482"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b/>
                <w:bCs/>
                <w:color w:val="auto"/>
                <w:sz w:val="24"/>
                <w:szCs w:val="24"/>
                <w:highlight w:val="none"/>
              </w:rPr>
              <w:t>劳动定员：</w:t>
            </w:r>
            <w:r>
              <w:rPr>
                <w:rFonts w:hint="default" w:ascii="Times New Roman" w:hAnsi="Times New Roman" w:eastAsia="宋体" w:cs="Times New Roman"/>
                <w:color w:val="auto"/>
                <w:sz w:val="24"/>
                <w:szCs w:val="24"/>
                <w:highlight w:val="none"/>
              </w:rPr>
              <w:t>本项目运营期间工作人员数量为</w:t>
            </w:r>
            <w:r>
              <w:rPr>
                <w:rFonts w:hint="eastAsia" w:cs="Times New Roman"/>
                <w:color w:val="auto"/>
                <w:sz w:val="24"/>
                <w:szCs w:val="24"/>
                <w:highlight w:val="none"/>
                <w:lang w:val="en-US" w:eastAsia="zh-CN"/>
              </w:rPr>
              <w:t>26</w:t>
            </w:r>
            <w:r>
              <w:rPr>
                <w:rFonts w:hint="default" w:ascii="Times New Roman" w:hAnsi="Times New Roman" w:eastAsia="宋体" w:cs="Times New Roman"/>
                <w:color w:val="auto"/>
                <w:sz w:val="24"/>
                <w:szCs w:val="24"/>
                <w:highlight w:val="none"/>
              </w:rPr>
              <w:t>人，</w:t>
            </w:r>
            <w:r>
              <w:rPr>
                <w:rFonts w:hint="eastAsia" w:cs="Times New Roman"/>
                <w:color w:val="auto"/>
                <w:sz w:val="24"/>
                <w:szCs w:val="24"/>
                <w:highlight w:val="none"/>
                <w:lang w:eastAsia="zh-CN"/>
              </w:rPr>
              <w:t>其中管理人员</w:t>
            </w:r>
            <w:r>
              <w:rPr>
                <w:rFonts w:hint="eastAsia" w:cs="Times New Roman"/>
                <w:color w:val="auto"/>
                <w:sz w:val="24"/>
                <w:szCs w:val="24"/>
                <w:highlight w:val="none"/>
                <w:lang w:val="en-US" w:eastAsia="zh-CN"/>
              </w:rPr>
              <w:t>6人，生产职工20人</w:t>
            </w:r>
            <w:r>
              <w:rPr>
                <w:rFonts w:hint="default" w:ascii="Times New Roman" w:hAnsi="Times New Roman" w:eastAsia="宋体" w:cs="Times New Roman"/>
                <w:color w:val="auto"/>
                <w:sz w:val="24"/>
                <w:szCs w:val="24"/>
                <w:highlight w:val="none"/>
              </w:rPr>
              <w:t>，项目区</w:t>
            </w:r>
            <w:r>
              <w:rPr>
                <w:rFonts w:hint="eastAsia" w:cs="Times New Roman"/>
                <w:color w:val="auto"/>
                <w:sz w:val="24"/>
                <w:szCs w:val="24"/>
                <w:highlight w:val="none"/>
                <w:lang w:eastAsia="zh-CN"/>
              </w:rPr>
              <w:t>设宿舍及食堂</w:t>
            </w:r>
            <w:r>
              <w:rPr>
                <w:rFonts w:hint="default" w:ascii="Times New Roman" w:hAnsi="Times New Roman" w:eastAsia="宋体" w:cs="Times New Roman"/>
                <w:color w:val="auto"/>
                <w:sz w:val="24"/>
                <w:szCs w:val="24"/>
                <w:highlight w:val="none"/>
              </w:rPr>
              <w:t>。</w:t>
            </w:r>
          </w:p>
          <w:p>
            <w:pPr>
              <w:keepNext w:val="0"/>
              <w:keepLines w:val="0"/>
              <w:pageBreakBefore w:val="0"/>
              <w:widowControl w:val="0"/>
              <w:kinsoku/>
              <w:wordWrap/>
              <w:overflowPunct/>
              <w:topLinePunct w:val="0"/>
              <w:autoSpaceDE/>
              <w:autoSpaceDN/>
              <w:bidi w:val="0"/>
              <w:spacing w:line="360" w:lineRule="auto"/>
              <w:ind w:firstLine="482" w:firstLineChars="200"/>
              <w:textAlignment w:val="auto"/>
              <w:rPr>
                <w:rFonts w:hint="default" w:ascii="Times New Roman" w:hAnsi="Times New Roman" w:eastAsia="宋体" w:cs="Times New Roman"/>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rPr>
              <w:t>工作制度：</w:t>
            </w:r>
            <w:r>
              <w:rPr>
                <w:rFonts w:hint="default" w:ascii="Times New Roman" w:hAnsi="Times New Roman" w:eastAsia="宋体" w:cs="Times New Roman"/>
                <w:color w:val="auto"/>
                <w:sz w:val="24"/>
                <w:szCs w:val="24"/>
                <w:highlight w:val="none"/>
              </w:rPr>
              <w:t>年工作天数3</w:t>
            </w:r>
            <w:r>
              <w:rPr>
                <w:rFonts w:hint="eastAsia" w:cs="Times New Roman"/>
                <w:color w:val="auto"/>
                <w:sz w:val="24"/>
                <w:szCs w:val="24"/>
                <w:highlight w:val="none"/>
                <w:lang w:val="en-US" w:eastAsia="zh-CN"/>
              </w:rPr>
              <w:t>0</w:t>
            </w:r>
            <w:r>
              <w:rPr>
                <w:rFonts w:hint="default" w:ascii="Times New Roman" w:hAnsi="Times New Roman" w:eastAsia="宋体" w:cs="Times New Roman"/>
                <w:color w:val="auto"/>
                <w:sz w:val="24"/>
                <w:szCs w:val="24"/>
                <w:highlight w:val="none"/>
              </w:rPr>
              <w:t>0天，实行</w:t>
            </w:r>
            <w:r>
              <w:rPr>
                <w:rFonts w:hint="eastAsia" w:cs="Times New Roman"/>
                <w:color w:val="auto"/>
                <w:sz w:val="24"/>
                <w:szCs w:val="24"/>
                <w:highlight w:val="none"/>
                <w:lang w:eastAsia="zh-CN"/>
              </w:rPr>
              <w:t>三</w:t>
            </w:r>
            <w:r>
              <w:rPr>
                <w:rFonts w:hint="default" w:ascii="Times New Roman" w:hAnsi="Times New Roman" w:eastAsia="宋体" w:cs="Times New Roman"/>
                <w:color w:val="auto"/>
                <w:sz w:val="24"/>
                <w:szCs w:val="24"/>
                <w:highlight w:val="none"/>
              </w:rPr>
              <w:t>班制，每班工作8小时</w:t>
            </w:r>
            <w:r>
              <w:rPr>
                <w:rFonts w:hint="eastAsia"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年总生产时间为</w:t>
            </w:r>
            <w:r>
              <w:rPr>
                <w:rFonts w:hint="eastAsia" w:cs="Times New Roman"/>
                <w:color w:val="auto"/>
                <w:sz w:val="24"/>
                <w:szCs w:val="24"/>
                <w:highlight w:val="none"/>
                <w:lang w:val="en-US" w:eastAsia="zh-CN"/>
              </w:rPr>
              <w:t>7200</w:t>
            </w:r>
            <w:r>
              <w:rPr>
                <w:rFonts w:hint="default" w:ascii="Times New Roman" w:hAnsi="Times New Roman" w:eastAsia="宋体" w:cs="Times New Roman"/>
                <w:color w:val="auto"/>
                <w:sz w:val="24"/>
                <w:szCs w:val="24"/>
                <w:highlight w:val="none"/>
              </w:rPr>
              <w:t>小时</w:t>
            </w:r>
            <w:r>
              <w:rPr>
                <w:rFonts w:hint="default" w:ascii="Times New Roman" w:hAnsi="Times New Roman" w:eastAsia="宋体" w:cs="Times New Roman"/>
                <w:color w:val="auto"/>
                <w:sz w:val="24"/>
                <w:szCs w:val="24"/>
                <w:highlight w:val="none"/>
                <w:lang w:bidi="en-US"/>
              </w:rPr>
              <w:t>。</w:t>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val="0"/>
                <w:color w:val="auto"/>
                <w:sz w:val="24"/>
                <w:szCs w:val="24"/>
                <w:highlight w:val="none"/>
                <w:lang w:val="en-US" w:eastAsia="zh-CN"/>
              </w:rPr>
            </w:pPr>
            <w:r>
              <w:rPr>
                <w:rFonts w:hint="default" w:ascii="Times New Roman" w:hAnsi="Times New Roman" w:eastAsia="宋体" w:cs="Times New Roman"/>
                <w:b/>
                <w:bCs w:val="0"/>
                <w:color w:val="auto"/>
                <w:sz w:val="24"/>
                <w:szCs w:val="24"/>
                <w:highlight w:val="none"/>
                <w:lang w:val="en-US" w:eastAsia="zh-CN"/>
              </w:rPr>
              <w:t>7、施工进度</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项目开发建设时段划分为两个时段，分别为施工期和运营期。</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highlight w:val="none"/>
              </w:rPr>
              <w:t>本项目现还未动工，计划于</w:t>
            </w:r>
            <w:r>
              <w:rPr>
                <w:rFonts w:hint="default" w:ascii="Times New Roman" w:hAnsi="Times New Roman" w:eastAsia="宋体" w:cs="Times New Roman"/>
                <w:color w:val="auto"/>
                <w:sz w:val="24"/>
                <w:highlight w:val="none"/>
                <w:lang w:val="en-US" w:eastAsia="zh-CN"/>
              </w:rPr>
              <w:t>2023</w:t>
            </w:r>
            <w:r>
              <w:rPr>
                <w:rFonts w:hint="default" w:ascii="Times New Roman" w:hAnsi="Times New Roman" w:eastAsia="宋体" w:cs="Times New Roman"/>
                <w:color w:val="auto"/>
                <w:sz w:val="24"/>
                <w:highlight w:val="none"/>
              </w:rPr>
              <w:t>年</w:t>
            </w:r>
            <w:r>
              <w:rPr>
                <w:rFonts w:hint="eastAsia" w:cs="Times New Roman"/>
                <w:color w:val="auto"/>
                <w:sz w:val="24"/>
                <w:highlight w:val="none"/>
                <w:lang w:val="en-US" w:eastAsia="zh-CN"/>
              </w:rPr>
              <w:t>10</w:t>
            </w:r>
            <w:r>
              <w:rPr>
                <w:rFonts w:hint="default" w:ascii="Times New Roman" w:hAnsi="Times New Roman" w:eastAsia="宋体" w:cs="Times New Roman"/>
                <w:color w:val="auto"/>
                <w:sz w:val="24"/>
                <w:highlight w:val="none"/>
              </w:rPr>
              <w:t>月开始</w:t>
            </w:r>
            <w:r>
              <w:rPr>
                <w:rFonts w:hint="eastAsia" w:cs="Times New Roman"/>
                <w:color w:val="auto"/>
                <w:sz w:val="24"/>
                <w:highlight w:val="none"/>
                <w:lang w:eastAsia="zh-CN"/>
              </w:rPr>
              <w:t>动工</w:t>
            </w:r>
            <w:r>
              <w:rPr>
                <w:rFonts w:hint="default" w:ascii="Times New Roman" w:hAnsi="Times New Roman" w:eastAsia="宋体" w:cs="Times New Roman"/>
                <w:color w:val="auto"/>
                <w:sz w:val="24"/>
                <w:highlight w:val="none"/>
              </w:rPr>
              <w:t>，预计于202</w:t>
            </w:r>
            <w:r>
              <w:rPr>
                <w:rFonts w:hint="eastAsia" w:cs="Times New Roman"/>
                <w:color w:val="auto"/>
                <w:sz w:val="24"/>
                <w:highlight w:val="none"/>
                <w:lang w:val="en-US" w:eastAsia="zh-CN"/>
              </w:rPr>
              <w:t>4</w:t>
            </w:r>
            <w:r>
              <w:rPr>
                <w:rFonts w:hint="default" w:ascii="Times New Roman" w:hAnsi="Times New Roman" w:eastAsia="宋体" w:cs="Times New Roman"/>
                <w:color w:val="auto"/>
                <w:sz w:val="24"/>
                <w:highlight w:val="none"/>
              </w:rPr>
              <w:t>年</w:t>
            </w:r>
            <w:r>
              <w:rPr>
                <w:rFonts w:hint="eastAsia" w:cs="Times New Roman"/>
                <w:color w:val="auto"/>
                <w:sz w:val="24"/>
                <w:highlight w:val="none"/>
                <w:lang w:val="en-US" w:eastAsia="zh-CN"/>
              </w:rPr>
              <w:t>1</w:t>
            </w:r>
            <w:r>
              <w:rPr>
                <w:rFonts w:hint="default" w:ascii="Times New Roman" w:hAnsi="Times New Roman" w:eastAsia="宋体" w:cs="Times New Roman"/>
                <w:color w:val="auto"/>
                <w:sz w:val="24"/>
                <w:highlight w:val="none"/>
              </w:rPr>
              <w:t>月竣工</w:t>
            </w:r>
            <w:r>
              <w:rPr>
                <w:rFonts w:hint="default" w:ascii="Times New Roman" w:hAnsi="Times New Roman" w:eastAsia="宋体" w:cs="Times New Roman"/>
                <w:color w:val="auto"/>
                <w:sz w:val="24"/>
                <w:highlight w:val="none"/>
                <w:lang w:eastAsia="zh-CN"/>
              </w:rPr>
              <w:t>，施工期约</w:t>
            </w:r>
            <w:r>
              <w:rPr>
                <w:rFonts w:hint="eastAsia" w:cs="Times New Roman"/>
                <w:color w:val="auto"/>
                <w:sz w:val="24"/>
                <w:highlight w:val="none"/>
                <w:lang w:val="en-US" w:eastAsia="zh-CN"/>
              </w:rPr>
              <w:t>4</w:t>
            </w:r>
            <w:r>
              <w:rPr>
                <w:rFonts w:hint="default" w:ascii="Times New Roman" w:hAnsi="Times New Roman" w:eastAsia="宋体" w:cs="Times New Roman"/>
                <w:color w:val="auto"/>
                <w:sz w:val="24"/>
                <w:highlight w:val="none"/>
                <w:lang w:val="en-US" w:eastAsia="zh-CN"/>
              </w:rPr>
              <w:t>个月</w:t>
            </w:r>
            <w:r>
              <w:rPr>
                <w:rFonts w:hint="default" w:ascii="Times New Roman" w:hAnsi="Times New Roman" w:eastAsia="宋体" w:cs="Times New Roman"/>
                <w:color w:val="auto"/>
                <w:sz w:val="24"/>
                <w:highlight w:val="none"/>
              </w:rPr>
              <w:t>。</w:t>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val="0"/>
                <w:color w:val="auto"/>
                <w:sz w:val="24"/>
                <w:szCs w:val="24"/>
                <w:highlight w:val="none"/>
                <w:lang w:val="en-US" w:eastAsia="zh-CN"/>
              </w:rPr>
            </w:pPr>
            <w:r>
              <w:rPr>
                <w:rFonts w:hint="default" w:ascii="Times New Roman" w:hAnsi="Times New Roman" w:eastAsia="宋体" w:cs="Times New Roman"/>
                <w:b/>
                <w:bCs w:val="0"/>
                <w:color w:val="auto"/>
                <w:sz w:val="24"/>
                <w:szCs w:val="24"/>
                <w:highlight w:val="none"/>
                <w:lang w:val="en-US" w:eastAsia="zh-CN"/>
              </w:rPr>
              <w:t>8、环保投资</w:t>
            </w:r>
          </w:p>
          <w:p>
            <w:pPr>
              <w:adjustRightInd w:val="0"/>
              <w:snapToGrid w:val="0"/>
              <w:spacing w:line="360" w:lineRule="auto"/>
              <w:ind w:firstLine="480" w:firstLineChars="200"/>
              <w:rPr>
                <w:rFonts w:hint="default" w:ascii="Times New Roman" w:hAnsi="Times New Roman" w:eastAsia="宋体" w:cs="Times New Roman"/>
                <w:color w:val="auto"/>
                <w:sz w:val="24"/>
                <w:highlight w:val="none"/>
                <w:shd w:val="clear" w:color="auto" w:fill="FFFF00"/>
              </w:rPr>
            </w:pPr>
            <w:r>
              <w:rPr>
                <w:rFonts w:hint="default" w:ascii="Times New Roman" w:hAnsi="Times New Roman" w:eastAsia="宋体" w:cs="Times New Roman"/>
                <w:color w:val="auto"/>
                <w:sz w:val="24"/>
                <w:highlight w:val="none"/>
              </w:rPr>
              <w:t>项目总投资</w:t>
            </w:r>
            <w:r>
              <w:rPr>
                <w:rFonts w:hint="eastAsia" w:cs="Times New Roman"/>
                <w:color w:val="auto"/>
                <w:sz w:val="24"/>
                <w:highlight w:val="none"/>
                <w:lang w:val="en-US" w:eastAsia="zh-CN"/>
              </w:rPr>
              <w:t>3000</w:t>
            </w:r>
            <w:r>
              <w:rPr>
                <w:rFonts w:hint="default" w:ascii="Times New Roman" w:hAnsi="Times New Roman" w:eastAsia="宋体" w:cs="Times New Roman"/>
                <w:color w:val="auto"/>
                <w:sz w:val="24"/>
                <w:highlight w:val="none"/>
              </w:rPr>
              <w:t>万元，</w:t>
            </w:r>
            <w:r>
              <w:rPr>
                <w:rFonts w:hint="default" w:ascii="Times New Roman" w:hAnsi="Times New Roman" w:eastAsia="宋体" w:cs="Times New Roman"/>
                <w:color w:val="auto"/>
                <w:sz w:val="24"/>
                <w:highlight w:val="none"/>
                <w:lang w:val="en-US" w:eastAsia="zh-CN"/>
              </w:rPr>
              <w:t>其中环保</w:t>
            </w:r>
            <w:r>
              <w:rPr>
                <w:rFonts w:hint="default" w:ascii="Times New Roman" w:hAnsi="Times New Roman" w:eastAsia="宋体" w:cs="Times New Roman"/>
                <w:color w:val="auto"/>
                <w:sz w:val="24"/>
                <w:highlight w:val="none"/>
              </w:rPr>
              <w:t>投资</w:t>
            </w:r>
            <w:r>
              <w:rPr>
                <w:rFonts w:hint="eastAsia" w:cs="Times New Roman"/>
                <w:color w:val="auto"/>
                <w:sz w:val="24"/>
                <w:highlight w:val="none"/>
                <w:lang w:val="en-US" w:eastAsia="zh-CN"/>
              </w:rPr>
              <w:t>48.1</w:t>
            </w:r>
            <w:r>
              <w:rPr>
                <w:rFonts w:hint="default" w:ascii="Times New Roman" w:hAnsi="Times New Roman" w:eastAsia="宋体" w:cs="Times New Roman"/>
                <w:color w:val="auto"/>
                <w:sz w:val="24"/>
                <w:highlight w:val="none"/>
              </w:rPr>
              <w:t>万元，占总投资的</w:t>
            </w:r>
            <w:r>
              <w:rPr>
                <w:rFonts w:hint="eastAsia" w:cs="Times New Roman"/>
                <w:color w:val="auto"/>
                <w:sz w:val="24"/>
                <w:highlight w:val="none"/>
                <w:lang w:val="en-US" w:eastAsia="zh-CN"/>
              </w:rPr>
              <w:t>1.60</w:t>
            </w:r>
            <w:r>
              <w:rPr>
                <w:rFonts w:hint="default" w:ascii="Times New Roman" w:hAnsi="Times New Roman" w:eastAsia="宋体" w:cs="Times New Roman"/>
                <w:color w:val="auto"/>
                <w:sz w:val="24"/>
                <w:highlight w:val="none"/>
              </w:rPr>
              <w:t>%，项目环保投资情况见表</w:t>
            </w:r>
            <w:r>
              <w:rPr>
                <w:rFonts w:hint="default" w:ascii="Times New Roman" w:hAnsi="Times New Roman" w:eastAsia="宋体" w:cs="Times New Roman"/>
                <w:color w:val="auto"/>
                <w:sz w:val="24"/>
                <w:highlight w:val="none"/>
                <w:lang w:val="en-US" w:eastAsia="zh-CN"/>
              </w:rPr>
              <w:t>2</w:t>
            </w:r>
            <w:r>
              <w:rPr>
                <w:rFonts w:hint="default" w:ascii="Times New Roman" w:hAnsi="Times New Roman" w:eastAsia="宋体" w:cs="Times New Roman"/>
                <w:color w:val="auto"/>
                <w:sz w:val="24"/>
                <w:highlight w:val="none"/>
              </w:rPr>
              <w:t>-</w:t>
            </w:r>
            <w:r>
              <w:rPr>
                <w:rFonts w:hint="eastAsia" w:cs="Times New Roman"/>
                <w:color w:val="auto"/>
                <w:sz w:val="24"/>
                <w:highlight w:val="none"/>
                <w:lang w:val="en-US" w:eastAsia="zh-CN"/>
              </w:rPr>
              <w:t>6</w:t>
            </w:r>
            <w:r>
              <w:rPr>
                <w:rFonts w:hint="default" w:ascii="Times New Roman" w:hAnsi="Times New Roman" w:eastAsia="宋体" w:cs="Times New Roman"/>
                <w:color w:val="auto"/>
                <w:sz w:val="24"/>
                <w:highlight w:val="none"/>
              </w:rPr>
              <w:t>。</w:t>
            </w:r>
          </w:p>
          <w:p>
            <w:pPr>
              <w:pStyle w:val="14"/>
              <w:spacing w:after="0" w:line="240" w:lineRule="auto"/>
              <w:ind w:left="0" w:leftChars="0" w:firstLine="422"/>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表</w:t>
            </w:r>
            <w:r>
              <w:rPr>
                <w:rFonts w:hint="default" w:ascii="Times New Roman" w:hAnsi="Times New Roman" w:eastAsia="宋体" w:cs="Times New Roman"/>
                <w:b/>
                <w:color w:val="auto"/>
                <w:sz w:val="21"/>
                <w:szCs w:val="21"/>
                <w:highlight w:val="none"/>
                <w:lang w:val="en-US" w:eastAsia="zh-CN"/>
              </w:rPr>
              <w:t>2-</w:t>
            </w:r>
            <w:r>
              <w:rPr>
                <w:rFonts w:hint="eastAsia" w:cs="Times New Roman"/>
                <w:b/>
                <w:color w:val="auto"/>
                <w:sz w:val="21"/>
                <w:szCs w:val="21"/>
                <w:highlight w:val="none"/>
                <w:lang w:val="en-US" w:eastAsia="zh-CN"/>
              </w:rPr>
              <w:t>6</w:t>
            </w:r>
            <w:r>
              <w:rPr>
                <w:rFonts w:hint="default" w:ascii="Times New Roman" w:hAnsi="Times New Roman" w:eastAsia="宋体" w:cs="Times New Roman"/>
                <w:b/>
                <w:color w:val="auto"/>
                <w:sz w:val="21"/>
                <w:szCs w:val="21"/>
                <w:highlight w:val="none"/>
              </w:rPr>
              <w:t xml:space="preserve">  环保投资概算表   单位：万</w:t>
            </w:r>
          </w:p>
          <w:tbl>
            <w:tblPr>
              <w:tblStyle w:val="27"/>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7"/>
              <w:gridCol w:w="1241"/>
              <w:gridCol w:w="4379"/>
              <w:gridCol w:w="690"/>
              <w:gridCol w:w="787"/>
              <w:gridCol w:w="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60" w:type="pct"/>
                  <w:noWrap w:val="0"/>
                  <w:vAlign w:val="center"/>
                </w:tcPr>
                <w:p>
                  <w:pPr>
                    <w:pStyle w:val="6"/>
                    <w:spacing w:line="240" w:lineRule="auto"/>
                    <w:ind w:firstLine="0" w:firstLineChars="0"/>
                    <w:jc w:val="center"/>
                    <w:rPr>
                      <w:rFonts w:hint="default" w:ascii="Times New Roman" w:hAnsi="Times New Roman" w:eastAsia="宋体" w:cs="Times New Roman"/>
                      <w:b/>
                      <w:color w:val="auto"/>
                      <w:sz w:val="21"/>
                      <w:szCs w:val="21"/>
                      <w:highlight w:val="none"/>
                      <w:lang w:val="en-US" w:eastAsia="zh-CN"/>
                    </w:rPr>
                  </w:pPr>
                  <w:r>
                    <w:rPr>
                      <w:rFonts w:hint="default" w:ascii="Times New Roman" w:hAnsi="Times New Roman" w:eastAsia="宋体" w:cs="Times New Roman"/>
                      <w:b/>
                      <w:color w:val="auto"/>
                      <w:sz w:val="21"/>
                      <w:szCs w:val="21"/>
                      <w:highlight w:val="none"/>
                      <w:lang w:val="en-US" w:eastAsia="zh-CN"/>
                    </w:rPr>
                    <w:t>类别</w:t>
                  </w:r>
                </w:p>
              </w:tc>
              <w:tc>
                <w:tcPr>
                  <w:tcW w:w="758" w:type="pct"/>
                  <w:noWrap w:val="0"/>
                  <w:vAlign w:val="center"/>
                </w:tcPr>
                <w:p>
                  <w:pPr>
                    <w:pStyle w:val="6"/>
                    <w:spacing w:line="240" w:lineRule="auto"/>
                    <w:ind w:firstLine="0" w:firstLineChars="0"/>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污染物</w:t>
                  </w:r>
                </w:p>
              </w:tc>
              <w:tc>
                <w:tcPr>
                  <w:tcW w:w="2671" w:type="pct"/>
                  <w:noWrap w:val="0"/>
                  <w:vAlign w:val="center"/>
                </w:tcPr>
                <w:p>
                  <w:pPr>
                    <w:pStyle w:val="6"/>
                    <w:spacing w:line="240" w:lineRule="auto"/>
                    <w:ind w:firstLine="0" w:firstLineChars="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环保设施</w:t>
                  </w:r>
                </w:p>
              </w:tc>
              <w:tc>
                <w:tcPr>
                  <w:tcW w:w="421" w:type="pct"/>
                  <w:noWrap w:val="0"/>
                  <w:vAlign w:val="center"/>
                </w:tcPr>
                <w:p>
                  <w:pPr>
                    <w:pStyle w:val="6"/>
                    <w:spacing w:line="240" w:lineRule="auto"/>
                    <w:ind w:firstLine="0" w:firstLineChars="0"/>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数量</w:t>
                  </w:r>
                </w:p>
              </w:tc>
              <w:tc>
                <w:tcPr>
                  <w:tcW w:w="480" w:type="pct"/>
                  <w:noWrap w:val="0"/>
                  <w:vAlign w:val="center"/>
                </w:tcPr>
                <w:p>
                  <w:pPr>
                    <w:pStyle w:val="6"/>
                    <w:spacing w:line="240" w:lineRule="auto"/>
                    <w:ind w:firstLine="0" w:firstLineChars="0"/>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投资概算</w:t>
                  </w:r>
                </w:p>
              </w:tc>
              <w:tc>
                <w:tcPr>
                  <w:tcW w:w="408" w:type="pct"/>
                  <w:noWrap w:val="0"/>
                  <w:vAlign w:val="center"/>
                </w:tcPr>
                <w:p>
                  <w:pPr>
                    <w:pStyle w:val="6"/>
                    <w:spacing w:line="240" w:lineRule="auto"/>
                    <w:ind w:firstLine="0" w:firstLineChars="0"/>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60" w:type="pct"/>
                  <w:vMerge w:val="restart"/>
                  <w:noWrap w:val="0"/>
                  <w:vAlign w:val="center"/>
                </w:tcPr>
                <w:p>
                  <w:pPr>
                    <w:pStyle w:val="6"/>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废气治理</w:t>
                  </w:r>
                </w:p>
              </w:tc>
              <w:tc>
                <w:tcPr>
                  <w:tcW w:w="758" w:type="pct"/>
                  <w:noWrap w:val="0"/>
                  <w:vAlign w:val="center"/>
                </w:tcPr>
                <w:p>
                  <w:pPr>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Cs w:val="21"/>
                      <w:lang w:eastAsia="zh-CN"/>
                    </w:rPr>
                    <w:t>堆存及装卸扬</w:t>
                  </w:r>
                  <w:r>
                    <w:rPr>
                      <w:rFonts w:hint="default" w:ascii="Times New Roman" w:hAnsi="Times New Roman" w:eastAsia="宋体" w:cs="Times New Roman"/>
                      <w:color w:val="auto"/>
                      <w:szCs w:val="21"/>
                    </w:rPr>
                    <w:t>尘</w:t>
                  </w:r>
                </w:p>
              </w:tc>
              <w:tc>
                <w:tcPr>
                  <w:tcW w:w="2671" w:type="pct"/>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rPr>
                    <w:t>采取喷雾洒水抑尘、控制装载高度等措施后，降尘量约为</w:t>
                  </w:r>
                  <w:r>
                    <w:rPr>
                      <w:rFonts w:hint="eastAsia" w:ascii="Times New Roman" w:hAnsi="Times New Roman" w:eastAsia="宋体" w:cs="Times New Roman"/>
                      <w:color w:val="auto"/>
                      <w:sz w:val="21"/>
                      <w:szCs w:val="21"/>
                      <w:highlight w:val="none"/>
                      <w:lang w:val="en-US" w:eastAsia="zh-CN"/>
                    </w:rPr>
                    <w:t>7</w:t>
                  </w:r>
                  <w:r>
                    <w:rPr>
                      <w:rFonts w:hint="default" w:ascii="Times New Roman" w:hAnsi="Times New Roman" w:eastAsia="宋体" w:cs="Times New Roman"/>
                      <w:color w:val="auto"/>
                      <w:sz w:val="21"/>
                      <w:szCs w:val="21"/>
                      <w:highlight w:val="none"/>
                      <w:lang w:val="en-US"/>
                    </w:rPr>
                    <w:t>0%</w:t>
                  </w:r>
                  <w:r>
                    <w:rPr>
                      <w:rFonts w:hint="eastAsia" w:ascii="Times New Roman" w:hAnsi="Times New Roman" w:eastAsia="宋体" w:cs="Times New Roman"/>
                      <w:color w:val="auto"/>
                      <w:sz w:val="21"/>
                      <w:szCs w:val="21"/>
                      <w:highlight w:val="none"/>
                      <w:lang w:val="en-US" w:eastAsia="zh-CN"/>
                    </w:rPr>
                    <w:t>。</w:t>
                  </w:r>
                </w:p>
              </w:tc>
              <w:tc>
                <w:tcPr>
                  <w:tcW w:w="421" w:type="pct"/>
                  <w:noWrap w:val="0"/>
                  <w:vAlign w:val="center"/>
                </w:tcPr>
                <w:p>
                  <w:pPr>
                    <w:pStyle w:val="84"/>
                    <w:adjustRightInd/>
                    <w:spacing w:before="0" w:after="0" w:line="240" w:lineRule="auto"/>
                    <w:jc w:val="center"/>
                    <w:rPr>
                      <w:rFonts w:hint="default" w:ascii="Times New Roman" w:hAnsi="Times New Roman" w:eastAsia="宋体" w:cs="Times New Roman"/>
                      <w:b w:val="0"/>
                      <w:bCs/>
                      <w:color w:val="auto"/>
                      <w:sz w:val="21"/>
                      <w:szCs w:val="21"/>
                      <w:highlight w:val="none"/>
                      <w:lang w:val="en-US" w:eastAsia="zh-CN"/>
                    </w:rPr>
                  </w:pPr>
                  <w:r>
                    <w:rPr>
                      <w:rFonts w:hint="eastAsia" w:eastAsia="宋体" w:cs="Times New Roman"/>
                      <w:b w:val="0"/>
                      <w:bCs/>
                      <w:color w:val="auto"/>
                      <w:sz w:val="21"/>
                      <w:szCs w:val="21"/>
                      <w:highlight w:val="none"/>
                      <w:lang w:val="en-US" w:eastAsia="zh-CN"/>
                    </w:rPr>
                    <w:t>1</w:t>
                  </w:r>
                  <w:r>
                    <w:rPr>
                      <w:rFonts w:hint="default" w:ascii="Times New Roman" w:hAnsi="Times New Roman" w:eastAsia="宋体" w:cs="Times New Roman"/>
                      <w:b w:val="0"/>
                      <w:bCs/>
                      <w:color w:val="auto"/>
                      <w:sz w:val="21"/>
                      <w:szCs w:val="21"/>
                      <w:highlight w:val="none"/>
                      <w:lang w:val="en-US" w:eastAsia="zh-CN"/>
                    </w:rPr>
                    <w:t>套</w:t>
                  </w:r>
                </w:p>
              </w:tc>
              <w:tc>
                <w:tcPr>
                  <w:tcW w:w="480" w:type="pct"/>
                  <w:noWrap w:val="0"/>
                  <w:vAlign w:val="center"/>
                </w:tcPr>
                <w:p>
                  <w:pPr>
                    <w:spacing w:line="240" w:lineRule="auto"/>
                    <w:ind w:firstLine="0" w:firstLineChars="0"/>
                    <w:jc w:val="center"/>
                    <w:rPr>
                      <w:rFonts w:hint="default" w:ascii="Times New Roman" w:hAnsi="Times New Roman" w:eastAsia="宋体" w:cs="Times New Roman"/>
                      <w:bCs/>
                      <w:color w:val="auto"/>
                      <w:sz w:val="21"/>
                      <w:szCs w:val="21"/>
                      <w:highlight w:val="none"/>
                      <w:lang w:val="en-US" w:eastAsia="zh-CN"/>
                    </w:rPr>
                  </w:pPr>
                  <w:r>
                    <w:rPr>
                      <w:rFonts w:hint="eastAsia" w:cs="Times New Roman"/>
                      <w:bCs/>
                      <w:color w:val="auto"/>
                      <w:sz w:val="21"/>
                      <w:szCs w:val="21"/>
                      <w:highlight w:val="none"/>
                      <w:lang w:val="en-US" w:eastAsia="zh-CN"/>
                    </w:rPr>
                    <w:t>5.0</w:t>
                  </w:r>
                </w:p>
              </w:tc>
              <w:tc>
                <w:tcPr>
                  <w:tcW w:w="408" w:type="pct"/>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60" w:type="pct"/>
                  <w:vMerge w:val="continue"/>
                  <w:noWrap w:val="0"/>
                  <w:vAlign w:val="center"/>
                </w:tcPr>
                <w:p>
                  <w:pPr>
                    <w:pStyle w:val="6"/>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758" w:type="pct"/>
                  <w:noWrap w:val="0"/>
                  <w:vAlign w:val="center"/>
                </w:tcPr>
                <w:p>
                  <w:pPr>
                    <w:adjustRightInd w:val="0"/>
                    <w:snapToGrid w:val="0"/>
                    <w:spacing w:line="0" w:lineRule="atLeast"/>
                    <w:jc w:val="center"/>
                    <w:rPr>
                      <w:rFonts w:hint="default" w:ascii="Times New Roman" w:hAnsi="Times New Roman" w:eastAsia="宋体" w:cs="Times New Roman"/>
                      <w:color w:val="auto"/>
                      <w:sz w:val="21"/>
                      <w:szCs w:val="21"/>
                      <w:highlight w:val="none"/>
                      <w:lang w:val="en-US"/>
                    </w:rPr>
                  </w:pPr>
                  <w:r>
                    <w:rPr>
                      <w:rFonts w:hint="eastAsia" w:cs="Times New Roman"/>
                      <w:color w:val="auto"/>
                      <w:szCs w:val="21"/>
                      <w:lang w:eastAsia="zh-CN"/>
                    </w:rPr>
                    <w:t>筛分粉尘</w:t>
                  </w:r>
                </w:p>
              </w:tc>
              <w:tc>
                <w:tcPr>
                  <w:tcW w:w="2671" w:type="pct"/>
                  <w:noWrap w:val="0"/>
                  <w:vAlign w:val="center"/>
                </w:tcPr>
                <w:p>
                  <w:pPr>
                    <w:adjustRightInd w:val="0"/>
                    <w:snapToGrid w:val="0"/>
                    <w:spacing w:line="0" w:lineRule="atLeas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在</w:t>
                  </w:r>
                  <w:r>
                    <w:rPr>
                      <w:rFonts w:hint="eastAsia" w:cs="Times New Roman"/>
                      <w:color w:val="auto"/>
                      <w:sz w:val="21"/>
                      <w:szCs w:val="21"/>
                      <w:highlight w:val="none"/>
                      <w:lang w:val="en-US" w:eastAsia="zh-CN"/>
                    </w:rPr>
                    <w:t>出料运输</w:t>
                  </w:r>
                  <w:r>
                    <w:rPr>
                      <w:rFonts w:hint="default" w:ascii="Times New Roman" w:hAnsi="Times New Roman" w:eastAsia="宋体" w:cs="Times New Roman"/>
                      <w:color w:val="auto"/>
                      <w:sz w:val="21"/>
                      <w:szCs w:val="21"/>
                      <w:highlight w:val="none"/>
                      <w:lang w:val="en-US" w:eastAsia="zh-CN"/>
                    </w:rPr>
                    <w:t>机</w:t>
                  </w:r>
                  <w:r>
                    <w:rPr>
                      <w:rFonts w:hint="eastAsia" w:cs="Times New Roman"/>
                      <w:color w:val="auto"/>
                      <w:sz w:val="21"/>
                      <w:szCs w:val="21"/>
                      <w:highlight w:val="none"/>
                      <w:lang w:val="en-US" w:eastAsia="zh-CN"/>
                    </w:rPr>
                    <w:t>（筛分）</w:t>
                  </w:r>
                  <w:r>
                    <w:rPr>
                      <w:rFonts w:hint="default" w:ascii="Times New Roman" w:hAnsi="Times New Roman" w:eastAsia="宋体" w:cs="Times New Roman"/>
                      <w:color w:val="auto"/>
                      <w:sz w:val="21"/>
                      <w:szCs w:val="21"/>
                      <w:highlight w:val="none"/>
                    </w:rPr>
                    <w:t>上方</w:t>
                  </w:r>
                  <w:r>
                    <w:rPr>
                      <w:rFonts w:hint="eastAsia" w:cs="Times New Roman"/>
                      <w:color w:val="auto"/>
                      <w:sz w:val="21"/>
                      <w:szCs w:val="21"/>
                      <w:highlight w:val="none"/>
                      <w:lang w:eastAsia="zh-CN"/>
                    </w:rPr>
                    <w:t>分别</w:t>
                  </w:r>
                  <w:r>
                    <w:rPr>
                      <w:rFonts w:hint="default" w:ascii="Times New Roman" w:hAnsi="Times New Roman" w:eastAsia="宋体" w:cs="Times New Roman"/>
                      <w:color w:val="auto"/>
                      <w:sz w:val="21"/>
                      <w:szCs w:val="21"/>
                      <w:highlight w:val="none"/>
                      <w:lang w:val="en-US" w:eastAsia="zh-CN"/>
                    </w:rPr>
                    <w:t>设置1个集气罩，</w:t>
                  </w:r>
                  <w:r>
                    <w:rPr>
                      <w:rFonts w:hint="default" w:ascii="Times New Roman" w:hAnsi="Times New Roman" w:eastAsia="宋体" w:cs="Times New Roman"/>
                      <w:color w:val="auto"/>
                      <w:sz w:val="21"/>
                      <w:szCs w:val="21"/>
                      <w:highlight w:val="none"/>
                    </w:rPr>
                    <w:t>共设置“</w:t>
                  </w:r>
                  <w:r>
                    <w:rPr>
                      <w:rFonts w:hint="eastAsia" w:cs="Times New Roman"/>
                      <w:color w:val="auto"/>
                      <w:sz w:val="21"/>
                      <w:szCs w:val="21"/>
                      <w:highlight w:val="none"/>
                      <w:lang w:val="en-US" w:eastAsia="zh-CN"/>
                    </w:rPr>
                    <w:t>5个集气罩+布袋除尘器+15m高排气筒</w:t>
                  </w:r>
                  <w:r>
                    <w:rPr>
                      <w:rFonts w:hint="default" w:ascii="Times New Roman" w:hAnsi="Times New Roman" w:eastAsia="宋体" w:cs="Times New Roman"/>
                      <w:color w:val="auto"/>
                      <w:sz w:val="21"/>
                      <w:szCs w:val="21"/>
                      <w:highlight w:val="none"/>
                    </w:rPr>
                    <w:t>（预留标准的采样检测口）（</w:t>
                  </w:r>
                  <w:r>
                    <w:rPr>
                      <w:rFonts w:hint="default" w:ascii="Times New Roman" w:hAnsi="Times New Roman" w:eastAsia="宋体" w:cs="Times New Roman"/>
                      <w:color w:val="auto"/>
                      <w:sz w:val="21"/>
                      <w:szCs w:val="21"/>
                      <w:highlight w:val="none"/>
                      <w:lang w:val="en-US" w:eastAsia="zh-CN"/>
                    </w:rPr>
                    <w:t>DA00</w:t>
                  </w:r>
                  <w:r>
                    <w:rPr>
                      <w:rFonts w:hint="eastAsia" w:cs="Times New Roman"/>
                      <w:color w:val="auto"/>
                      <w:sz w:val="21"/>
                      <w:szCs w:val="21"/>
                      <w:highlight w:val="none"/>
                      <w:lang w:val="en-US" w:eastAsia="zh-CN"/>
                    </w:rPr>
                    <w:t>1</w:t>
                  </w:r>
                  <w:r>
                    <w:rPr>
                      <w:rFonts w:hint="default" w:ascii="Times New Roman" w:hAnsi="Times New Roman" w:eastAsia="宋体" w:cs="Times New Roman"/>
                      <w:color w:val="auto"/>
                      <w:sz w:val="21"/>
                      <w:szCs w:val="21"/>
                      <w:highlight w:val="none"/>
                    </w:rPr>
                    <w:t>），用于处理</w:t>
                  </w:r>
                  <w:r>
                    <w:rPr>
                      <w:rFonts w:hint="eastAsia" w:cs="Times New Roman"/>
                      <w:color w:val="auto"/>
                      <w:sz w:val="21"/>
                      <w:szCs w:val="21"/>
                      <w:highlight w:val="none"/>
                      <w:lang w:val="en-US" w:eastAsia="zh-CN"/>
                    </w:rPr>
                    <w:t>筛分</w:t>
                  </w:r>
                  <w:r>
                    <w:rPr>
                      <w:rFonts w:hint="default" w:ascii="Times New Roman" w:hAnsi="Times New Roman" w:eastAsia="宋体" w:cs="Times New Roman"/>
                      <w:color w:val="auto"/>
                      <w:sz w:val="21"/>
                      <w:szCs w:val="21"/>
                      <w:highlight w:val="none"/>
                    </w:rPr>
                    <w:t>过程产生的</w:t>
                  </w:r>
                  <w:r>
                    <w:rPr>
                      <w:rFonts w:hint="default" w:ascii="Times New Roman" w:hAnsi="Times New Roman" w:eastAsia="宋体" w:cs="Times New Roman"/>
                      <w:color w:val="auto"/>
                      <w:sz w:val="21"/>
                      <w:szCs w:val="21"/>
                      <w:highlight w:val="none"/>
                      <w:lang w:val="en-US" w:eastAsia="zh-CN"/>
                    </w:rPr>
                    <w:t>颗粒物</w:t>
                  </w:r>
                  <w:r>
                    <w:rPr>
                      <w:rFonts w:hint="default" w:ascii="Times New Roman" w:hAnsi="Times New Roman" w:eastAsia="宋体" w:cs="Times New Roman"/>
                      <w:color w:val="auto"/>
                      <w:sz w:val="21"/>
                      <w:szCs w:val="21"/>
                      <w:highlight w:val="none"/>
                    </w:rPr>
                    <w:t>。</w:t>
                  </w:r>
                  <w:r>
                    <w:rPr>
                      <w:rFonts w:hint="eastAsia" w:ascii="Times New Roman" w:hAnsi="Times New Roman" w:eastAsia="宋体" w:cs="Times New Roman"/>
                      <w:color w:val="auto"/>
                      <w:sz w:val="21"/>
                      <w:szCs w:val="21"/>
                      <w:highlight w:val="none"/>
                      <w:lang w:eastAsia="zh-CN"/>
                    </w:rPr>
                    <w:t>总</w:t>
                  </w:r>
                  <w:r>
                    <w:rPr>
                      <w:rFonts w:hint="default" w:ascii="Times New Roman" w:hAnsi="Times New Roman" w:eastAsia="宋体" w:cs="Times New Roman"/>
                      <w:bCs/>
                      <w:color w:val="auto"/>
                      <w:sz w:val="21"/>
                      <w:szCs w:val="21"/>
                      <w:highlight w:val="none"/>
                    </w:rPr>
                    <w:t>风量</w:t>
                  </w:r>
                  <w:r>
                    <w:rPr>
                      <w:rFonts w:hint="default" w:ascii="Times New Roman" w:hAnsi="Times New Roman" w:eastAsia="宋体" w:cs="Times New Roman"/>
                      <w:bCs/>
                      <w:color w:val="auto"/>
                      <w:sz w:val="21"/>
                      <w:szCs w:val="21"/>
                      <w:highlight w:val="none"/>
                      <w:lang w:val="en-US" w:eastAsia="zh-CN"/>
                    </w:rPr>
                    <w:t>为</w:t>
                  </w:r>
                  <w:r>
                    <w:rPr>
                      <w:rFonts w:hint="eastAsia" w:cs="Times New Roman"/>
                      <w:bCs/>
                      <w:color w:val="auto"/>
                      <w:sz w:val="21"/>
                      <w:szCs w:val="21"/>
                      <w:highlight w:val="none"/>
                      <w:lang w:val="en-US" w:eastAsia="zh-CN"/>
                    </w:rPr>
                    <w:t>8972.2222</w:t>
                  </w:r>
                  <w:r>
                    <w:rPr>
                      <w:rFonts w:hint="default" w:ascii="Times New Roman" w:hAnsi="Times New Roman" w:eastAsia="宋体" w:cs="Times New Roman"/>
                      <w:bCs/>
                      <w:color w:val="auto"/>
                      <w:sz w:val="21"/>
                      <w:szCs w:val="21"/>
                      <w:highlight w:val="none"/>
                    </w:rPr>
                    <w:t>m</w:t>
                  </w:r>
                  <w:r>
                    <w:rPr>
                      <w:rFonts w:hint="default" w:ascii="Times New Roman" w:hAnsi="Times New Roman" w:eastAsia="宋体" w:cs="Times New Roman"/>
                      <w:bCs/>
                      <w:color w:val="auto"/>
                      <w:sz w:val="21"/>
                      <w:szCs w:val="21"/>
                      <w:highlight w:val="none"/>
                      <w:vertAlign w:val="superscript"/>
                    </w:rPr>
                    <w:t>3</w:t>
                  </w:r>
                  <w:r>
                    <w:rPr>
                      <w:rFonts w:hint="default" w:ascii="Times New Roman" w:hAnsi="Times New Roman" w:eastAsia="宋体" w:cs="Times New Roman"/>
                      <w:bCs/>
                      <w:color w:val="auto"/>
                      <w:sz w:val="21"/>
                      <w:szCs w:val="21"/>
                      <w:highlight w:val="none"/>
                    </w:rPr>
                    <w:t>/h，</w:t>
                  </w:r>
                  <w:r>
                    <w:rPr>
                      <w:rFonts w:hint="default" w:ascii="Times New Roman" w:hAnsi="Times New Roman" w:eastAsia="宋体" w:cs="Times New Roman"/>
                      <w:color w:val="auto"/>
                      <w:sz w:val="21"/>
                      <w:szCs w:val="21"/>
                      <w:highlight w:val="none"/>
                    </w:rPr>
                    <w:t>集气罩收集效率</w:t>
                  </w:r>
                  <w:r>
                    <w:rPr>
                      <w:rFonts w:hint="default" w:ascii="Times New Roman" w:hAnsi="Times New Roman" w:eastAsia="宋体" w:cs="Times New Roman"/>
                      <w:color w:val="auto"/>
                      <w:sz w:val="21"/>
                      <w:szCs w:val="21"/>
                      <w:highlight w:val="none"/>
                      <w:lang w:val="en-US" w:eastAsia="zh-CN"/>
                    </w:rPr>
                    <w:t>8</w:t>
                  </w:r>
                  <w:r>
                    <w:rPr>
                      <w:rFonts w:hint="eastAsia" w:ascii="Times New Roman" w:hAnsi="Times New Roman" w:eastAsia="宋体" w:cs="Times New Roman"/>
                      <w:color w:val="auto"/>
                      <w:sz w:val="21"/>
                      <w:szCs w:val="21"/>
                      <w:highlight w:val="none"/>
                      <w:lang w:val="en-US" w:eastAsia="zh-CN"/>
                    </w:rPr>
                    <w:t>0</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bCs/>
                      <w:color w:val="auto"/>
                      <w:sz w:val="21"/>
                      <w:szCs w:val="21"/>
                      <w:highlight w:val="none"/>
                      <w:lang w:val="en-US" w:eastAsia="zh-CN"/>
                    </w:rPr>
                    <w:t>布袋除尘器除尘效率9</w:t>
                  </w:r>
                  <w:r>
                    <w:rPr>
                      <w:rFonts w:hint="eastAsia" w:cs="Times New Roman"/>
                      <w:bCs/>
                      <w:color w:val="auto"/>
                      <w:sz w:val="21"/>
                      <w:szCs w:val="21"/>
                      <w:highlight w:val="none"/>
                      <w:lang w:val="en-US" w:eastAsia="zh-CN"/>
                    </w:rPr>
                    <w:t>9</w:t>
                  </w:r>
                  <w:r>
                    <w:rPr>
                      <w:rFonts w:hint="default" w:ascii="Times New Roman" w:hAnsi="Times New Roman" w:eastAsia="宋体" w:cs="Times New Roman"/>
                      <w:bCs/>
                      <w:color w:val="auto"/>
                      <w:sz w:val="21"/>
                      <w:szCs w:val="21"/>
                      <w:highlight w:val="none"/>
                      <w:lang w:val="en-US" w:eastAsia="zh-CN"/>
                    </w:rPr>
                    <w:t>%，排气筒内径0.</w:t>
                  </w:r>
                  <w:r>
                    <w:rPr>
                      <w:rFonts w:hint="eastAsia" w:cs="Times New Roman"/>
                      <w:bCs/>
                      <w:color w:val="auto"/>
                      <w:sz w:val="21"/>
                      <w:szCs w:val="21"/>
                      <w:highlight w:val="none"/>
                      <w:lang w:val="en-US" w:eastAsia="zh-CN"/>
                    </w:rPr>
                    <w:t>4</w:t>
                  </w:r>
                  <w:r>
                    <w:rPr>
                      <w:rFonts w:hint="default" w:ascii="Times New Roman" w:hAnsi="Times New Roman" w:eastAsia="宋体" w:cs="Times New Roman"/>
                      <w:bCs/>
                      <w:color w:val="auto"/>
                      <w:sz w:val="21"/>
                      <w:szCs w:val="21"/>
                      <w:highlight w:val="none"/>
                      <w:lang w:val="en-US" w:eastAsia="zh-CN"/>
                    </w:rPr>
                    <w:t>m</w:t>
                  </w:r>
                  <w:r>
                    <w:rPr>
                      <w:rFonts w:hint="default" w:ascii="Times New Roman" w:hAnsi="Times New Roman" w:eastAsia="宋体" w:cs="Times New Roman"/>
                      <w:color w:val="auto"/>
                      <w:sz w:val="21"/>
                      <w:szCs w:val="21"/>
                      <w:highlight w:val="none"/>
                    </w:rPr>
                    <w:t>。</w:t>
                  </w:r>
                </w:p>
              </w:tc>
              <w:tc>
                <w:tcPr>
                  <w:tcW w:w="421" w:type="pct"/>
                  <w:noWrap w:val="0"/>
                  <w:vAlign w:val="center"/>
                </w:tcPr>
                <w:p>
                  <w:pPr>
                    <w:pStyle w:val="84"/>
                    <w:adjustRightInd/>
                    <w:spacing w:before="0" w:after="0" w:line="240" w:lineRule="auto"/>
                    <w:jc w:val="center"/>
                    <w:rPr>
                      <w:rFonts w:hint="default" w:ascii="Times New Roman" w:hAnsi="Times New Roman" w:eastAsia="宋体" w:cs="Times New Roman"/>
                      <w:b w:val="0"/>
                      <w:bCs/>
                      <w:color w:val="auto"/>
                      <w:sz w:val="21"/>
                      <w:szCs w:val="21"/>
                      <w:highlight w:val="none"/>
                      <w:lang w:val="en-US" w:eastAsia="zh-CN"/>
                    </w:rPr>
                  </w:pPr>
                  <w:r>
                    <w:rPr>
                      <w:rFonts w:hint="eastAsia" w:eastAsia="宋体" w:cs="Times New Roman"/>
                      <w:b w:val="0"/>
                      <w:bCs/>
                      <w:color w:val="auto"/>
                      <w:sz w:val="21"/>
                      <w:szCs w:val="21"/>
                      <w:highlight w:val="none"/>
                      <w:lang w:val="en-US" w:eastAsia="zh-CN"/>
                    </w:rPr>
                    <w:t>5个集气罩+1套</w:t>
                  </w:r>
                </w:p>
              </w:tc>
              <w:tc>
                <w:tcPr>
                  <w:tcW w:w="480" w:type="pct"/>
                  <w:noWrap w:val="0"/>
                  <w:vAlign w:val="center"/>
                </w:tcPr>
                <w:p>
                  <w:pPr>
                    <w:spacing w:line="240" w:lineRule="auto"/>
                    <w:ind w:firstLine="0" w:firstLineChars="0"/>
                    <w:jc w:val="center"/>
                    <w:rPr>
                      <w:rFonts w:hint="default" w:ascii="Times New Roman" w:hAnsi="Times New Roman" w:eastAsia="宋体" w:cs="Times New Roman"/>
                      <w:bCs/>
                      <w:color w:val="auto"/>
                      <w:sz w:val="21"/>
                      <w:szCs w:val="21"/>
                      <w:highlight w:val="none"/>
                      <w:lang w:val="en-US"/>
                    </w:rPr>
                  </w:pPr>
                  <w:r>
                    <w:rPr>
                      <w:rFonts w:hint="eastAsia" w:cs="Times New Roman"/>
                      <w:bCs/>
                      <w:color w:val="auto"/>
                      <w:sz w:val="21"/>
                      <w:szCs w:val="21"/>
                      <w:highlight w:val="none"/>
                      <w:lang w:val="en-US" w:eastAsia="zh-CN"/>
                    </w:rPr>
                    <w:t>15.0</w:t>
                  </w:r>
                </w:p>
              </w:tc>
              <w:tc>
                <w:tcPr>
                  <w:tcW w:w="408" w:type="pct"/>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60" w:type="pct"/>
                  <w:vMerge w:val="continue"/>
                  <w:noWrap w:val="0"/>
                  <w:vAlign w:val="center"/>
                </w:tcPr>
                <w:p>
                  <w:pPr>
                    <w:pStyle w:val="6"/>
                    <w:spacing w:line="240" w:lineRule="auto"/>
                    <w:ind w:firstLine="0" w:firstLineChars="0"/>
                    <w:jc w:val="center"/>
                    <w:rPr>
                      <w:rFonts w:hint="default" w:ascii="Times New Roman" w:hAnsi="Times New Roman" w:eastAsia="宋体" w:cs="Times New Roman"/>
                      <w:color w:val="FF0000"/>
                      <w:sz w:val="21"/>
                      <w:szCs w:val="21"/>
                      <w:highlight w:val="none"/>
                    </w:rPr>
                  </w:pPr>
                </w:p>
              </w:tc>
              <w:tc>
                <w:tcPr>
                  <w:tcW w:w="758" w:type="pct"/>
                  <w:noWrap w:val="0"/>
                  <w:vAlign w:val="center"/>
                </w:tcPr>
                <w:p>
                  <w:pPr>
                    <w:pStyle w:val="25"/>
                    <w:spacing w:after="0"/>
                    <w:ind w:firstLine="0" w:firstLineChars="0"/>
                    <w:jc w:val="center"/>
                    <w:rPr>
                      <w:rFonts w:hint="eastAsia" w:cs="Times New Roman"/>
                      <w:color w:val="auto"/>
                      <w:szCs w:val="21"/>
                      <w:lang w:eastAsia="zh-CN"/>
                    </w:rPr>
                  </w:pPr>
                  <w:r>
                    <w:rPr>
                      <w:rFonts w:hint="eastAsia" w:cs="Times New Roman"/>
                      <w:color w:val="auto"/>
                      <w:sz w:val="21"/>
                      <w:szCs w:val="21"/>
                      <w:highlight w:val="none"/>
                      <w:lang w:val="en-US" w:eastAsia="zh-CN"/>
                    </w:rPr>
                    <w:t>活化废气</w:t>
                  </w:r>
                </w:p>
              </w:tc>
              <w:tc>
                <w:tcPr>
                  <w:tcW w:w="2671" w:type="pct"/>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FF0000"/>
                      <w:sz w:val="21"/>
                      <w:szCs w:val="21"/>
                      <w:highlight w:val="none"/>
                      <w:lang w:val="en-US" w:eastAsia="zh-CN"/>
                    </w:rPr>
                  </w:pPr>
                  <w:r>
                    <w:rPr>
                      <w:rFonts w:hint="default" w:ascii="Times New Roman" w:hAnsi="Times New Roman" w:eastAsia="宋体" w:cs="Times New Roman"/>
                      <w:color w:val="auto"/>
                      <w:sz w:val="21"/>
                      <w:szCs w:val="21"/>
                      <w:highlight w:val="none"/>
                    </w:rPr>
                    <w:t>设置“</w:t>
                  </w:r>
                  <w:r>
                    <w:rPr>
                      <w:rFonts w:hint="eastAsia" w:ascii="Times New Roman" w:hAnsi="Times New Roman" w:eastAsia="宋体" w:cs="Times New Roman"/>
                      <w:color w:val="auto"/>
                      <w:sz w:val="21"/>
                      <w:szCs w:val="21"/>
                      <w:highlight w:val="none"/>
                      <w:lang w:val="en-US" w:eastAsia="zh-CN"/>
                    </w:rPr>
                    <w:t>12套集气管道+</w:t>
                  </w:r>
                  <w:r>
                    <w:rPr>
                      <w:rFonts w:hint="eastAsia" w:cs="Times New Roman"/>
                      <w:color w:val="auto"/>
                      <w:sz w:val="21"/>
                      <w:szCs w:val="21"/>
                      <w:highlight w:val="none"/>
                      <w:lang w:val="en-US" w:eastAsia="zh-CN"/>
                    </w:rPr>
                    <w:t>1套</w:t>
                  </w:r>
                  <w:r>
                    <w:rPr>
                      <w:rFonts w:hint="eastAsia" w:ascii="Times New Roman" w:hAnsi="Times New Roman" w:eastAsia="宋体" w:cs="Times New Roman"/>
                      <w:color w:val="auto"/>
                      <w:sz w:val="21"/>
                      <w:szCs w:val="21"/>
                      <w:highlight w:val="none"/>
                      <w:lang w:val="en-US" w:eastAsia="zh-CN"/>
                    </w:rPr>
                    <w:t>三级活性炭吸附装置</w:t>
                  </w:r>
                  <w:r>
                    <w:rPr>
                      <w:rFonts w:hint="eastAsia" w:cs="Times New Roman"/>
                      <w:color w:val="auto"/>
                      <w:sz w:val="21"/>
                      <w:szCs w:val="21"/>
                      <w:highlight w:val="none"/>
                      <w:lang w:val="en-US" w:eastAsia="zh-CN"/>
                    </w:rPr>
                    <w:t>+15m高排气筒</w:t>
                  </w:r>
                  <w:r>
                    <w:rPr>
                      <w:rFonts w:hint="default" w:ascii="Times New Roman" w:hAnsi="Times New Roman" w:eastAsia="宋体" w:cs="Times New Roman"/>
                      <w:color w:val="auto"/>
                      <w:sz w:val="21"/>
                      <w:szCs w:val="21"/>
                      <w:highlight w:val="none"/>
                    </w:rPr>
                    <w:t>（预留标准的采样检测口）（</w:t>
                  </w:r>
                  <w:r>
                    <w:rPr>
                      <w:rFonts w:hint="default" w:ascii="Times New Roman" w:hAnsi="Times New Roman" w:eastAsia="宋体" w:cs="Times New Roman"/>
                      <w:color w:val="auto"/>
                      <w:sz w:val="21"/>
                      <w:szCs w:val="21"/>
                      <w:highlight w:val="none"/>
                      <w:lang w:val="en-US" w:eastAsia="zh-CN"/>
                    </w:rPr>
                    <w:t>DA00</w:t>
                  </w:r>
                  <w:r>
                    <w:rPr>
                      <w:rFonts w:hint="eastAsia" w:cs="Times New Roman"/>
                      <w:color w:val="auto"/>
                      <w:sz w:val="21"/>
                      <w:szCs w:val="21"/>
                      <w:highlight w:val="none"/>
                      <w:lang w:val="en-US" w:eastAsia="zh-CN"/>
                    </w:rPr>
                    <w:t>2</w:t>
                  </w:r>
                  <w:r>
                    <w:rPr>
                      <w:rFonts w:hint="default" w:ascii="Times New Roman" w:hAnsi="Times New Roman" w:eastAsia="宋体" w:cs="Times New Roman"/>
                      <w:color w:val="auto"/>
                      <w:sz w:val="21"/>
                      <w:szCs w:val="21"/>
                      <w:highlight w:val="none"/>
                    </w:rPr>
                    <w:t>），用于处理</w:t>
                  </w:r>
                  <w:r>
                    <w:rPr>
                      <w:rFonts w:hint="eastAsia" w:cs="Times New Roman"/>
                      <w:color w:val="auto"/>
                      <w:sz w:val="21"/>
                      <w:szCs w:val="21"/>
                      <w:highlight w:val="none"/>
                      <w:lang w:val="en-US" w:eastAsia="zh-CN"/>
                    </w:rPr>
                    <w:t>活化过程</w:t>
                  </w:r>
                  <w:r>
                    <w:rPr>
                      <w:rFonts w:hint="default" w:ascii="Times New Roman" w:hAnsi="Times New Roman" w:eastAsia="宋体" w:cs="Times New Roman"/>
                      <w:color w:val="auto"/>
                      <w:sz w:val="21"/>
                      <w:szCs w:val="21"/>
                      <w:highlight w:val="none"/>
                    </w:rPr>
                    <w:t>产生的</w:t>
                  </w:r>
                  <w:r>
                    <w:rPr>
                      <w:rFonts w:hint="eastAsia" w:cs="Times New Roman"/>
                      <w:color w:val="auto"/>
                      <w:sz w:val="21"/>
                      <w:szCs w:val="21"/>
                      <w:highlight w:val="none"/>
                      <w:lang w:val="en-US" w:eastAsia="zh-CN"/>
                    </w:rPr>
                    <w:t>有机废气</w:t>
                  </w:r>
                  <w:r>
                    <w:rPr>
                      <w:rFonts w:hint="default" w:ascii="Times New Roman" w:hAnsi="Times New Roman" w:eastAsia="宋体" w:cs="Times New Roman"/>
                      <w:color w:val="auto"/>
                      <w:sz w:val="21"/>
                      <w:szCs w:val="21"/>
                      <w:highlight w:val="none"/>
                    </w:rPr>
                    <w:t>。</w:t>
                  </w:r>
                  <w:r>
                    <w:rPr>
                      <w:rFonts w:hint="eastAsia" w:cs="Times New Roman"/>
                      <w:color w:val="auto"/>
                      <w:sz w:val="21"/>
                      <w:szCs w:val="21"/>
                      <w:highlight w:val="none"/>
                      <w:lang w:eastAsia="zh-CN"/>
                    </w:rPr>
                    <w:t>总</w:t>
                  </w:r>
                  <w:r>
                    <w:rPr>
                      <w:rFonts w:hint="default" w:ascii="Times New Roman" w:hAnsi="Times New Roman" w:eastAsia="宋体" w:cs="Times New Roman"/>
                      <w:bCs/>
                      <w:color w:val="auto"/>
                      <w:sz w:val="21"/>
                      <w:szCs w:val="21"/>
                      <w:highlight w:val="none"/>
                    </w:rPr>
                    <w:t>风量</w:t>
                  </w:r>
                  <w:r>
                    <w:rPr>
                      <w:rFonts w:hint="default" w:ascii="Times New Roman" w:hAnsi="Times New Roman" w:eastAsia="宋体" w:cs="Times New Roman"/>
                      <w:bCs/>
                      <w:color w:val="auto"/>
                      <w:sz w:val="21"/>
                      <w:szCs w:val="21"/>
                      <w:highlight w:val="none"/>
                      <w:lang w:val="en-US" w:eastAsia="zh-CN"/>
                    </w:rPr>
                    <w:t>为</w:t>
                  </w:r>
                  <w:r>
                    <w:rPr>
                      <w:rFonts w:hint="eastAsia" w:cs="Times New Roman"/>
                      <w:bCs/>
                      <w:color w:val="auto"/>
                      <w:sz w:val="21"/>
                      <w:szCs w:val="21"/>
                      <w:highlight w:val="none"/>
                      <w:lang w:val="en-US" w:eastAsia="zh-CN"/>
                    </w:rPr>
                    <w:t>8747.34</w:t>
                  </w:r>
                  <w:r>
                    <w:rPr>
                      <w:rFonts w:hint="default" w:ascii="Times New Roman" w:hAnsi="Times New Roman" w:eastAsia="宋体" w:cs="Times New Roman"/>
                      <w:bCs/>
                      <w:color w:val="auto"/>
                      <w:sz w:val="21"/>
                      <w:szCs w:val="21"/>
                      <w:highlight w:val="none"/>
                    </w:rPr>
                    <w:t>m</w:t>
                  </w:r>
                  <w:r>
                    <w:rPr>
                      <w:rFonts w:hint="default" w:ascii="Times New Roman" w:hAnsi="Times New Roman" w:eastAsia="宋体" w:cs="Times New Roman"/>
                      <w:bCs/>
                      <w:color w:val="auto"/>
                      <w:sz w:val="21"/>
                      <w:szCs w:val="21"/>
                      <w:highlight w:val="none"/>
                      <w:vertAlign w:val="superscript"/>
                    </w:rPr>
                    <w:t>3</w:t>
                  </w:r>
                  <w:r>
                    <w:rPr>
                      <w:rFonts w:hint="default" w:ascii="Times New Roman" w:hAnsi="Times New Roman" w:eastAsia="宋体" w:cs="Times New Roman"/>
                      <w:bCs/>
                      <w:color w:val="auto"/>
                      <w:sz w:val="21"/>
                      <w:szCs w:val="21"/>
                      <w:highlight w:val="none"/>
                    </w:rPr>
                    <w:t>/h，</w:t>
                  </w:r>
                  <w:r>
                    <w:rPr>
                      <w:rFonts w:hint="eastAsia" w:cs="Times New Roman"/>
                      <w:color w:val="auto"/>
                      <w:sz w:val="21"/>
                      <w:szCs w:val="21"/>
                      <w:highlight w:val="none"/>
                      <w:lang w:eastAsia="zh-CN"/>
                    </w:rPr>
                    <w:t>三级活性炭吸附装置处理</w:t>
                  </w:r>
                  <w:r>
                    <w:rPr>
                      <w:rFonts w:hint="default" w:ascii="Times New Roman" w:hAnsi="Times New Roman" w:eastAsia="宋体" w:cs="Times New Roman"/>
                      <w:bCs/>
                      <w:color w:val="auto"/>
                      <w:sz w:val="21"/>
                      <w:szCs w:val="21"/>
                      <w:highlight w:val="none"/>
                      <w:lang w:val="en-US" w:eastAsia="zh-CN"/>
                    </w:rPr>
                    <w:t>效率</w:t>
                  </w:r>
                  <w:r>
                    <w:rPr>
                      <w:rFonts w:hint="eastAsia" w:cs="Times New Roman"/>
                      <w:bCs/>
                      <w:color w:val="auto"/>
                      <w:sz w:val="21"/>
                      <w:szCs w:val="21"/>
                      <w:highlight w:val="none"/>
                      <w:lang w:val="en-US" w:eastAsia="zh-CN"/>
                    </w:rPr>
                    <w:t>70</w:t>
                  </w:r>
                  <w:r>
                    <w:rPr>
                      <w:rFonts w:hint="default" w:ascii="Times New Roman" w:hAnsi="Times New Roman" w:eastAsia="宋体" w:cs="Times New Roman"/>
                      <w:bCs/>
                      <w:color w:val="auto"/>
                      <w:sz w:val="21"/>
                      <w:szCs w:val="21"/>
                      <w:highlight w:val="none"/>
                      <w:lang w:val="en-US" w:eastAsia="zh-CN"/>
                    </w:rPr>
                    <w:t>%，排气筒内径0.</w:t>
                  </w:r>
                  <w:r>
                    <w:rPr>
                      <w:rFonts w:hint="eastAsia" w:cs="Times New Roman"/>
                      <w:bCs/>
                      <w:color w:val="auto"/>
                      <w:sz w:val="21"/>
                      <w:szCs w:val="21"/>
                      <w:highlight w:val="none"/>
                      <w:lang w:val="en-US" w:eastAsia="zh-CN"/>
                    </w:rPr>
                    <w:t>4</w:t>
                  </w:r>
                  <w:r>
                    <w:rPr>
                      <w:rFonts w:hint="default" w:ascii="Times New Roman" w:hAnsi="Times New Roman" w:eastAsia="宋体" w:cs="Times New Roman"/>
                      <w:bCs/>
                      <w:color w:val="auto"/>
                      <w:sz w:val="21"/>
                      <w:szCs w:val="21"/>
                      <w:highlight w:val="none"/>
                      <w:lang w:val="en-US" w:eastAsia="zh-CN"/>
                    </w:rPr>
                    <w:t>m</w:t>
                  </w:r>
                  <w:r>
                    <w:rPr>
                      <w:rFonts w:hint="default" w:ascii="Times New Roman" w:hAnsi="Times New Roman" w:eastAsia="宋体" w:cs="Times New Roman"/>
                      <w:color w:val="auto"/>
                      <w:sz w:val="21"/>
                      <w:szCs w:val="21"/>
                      <w:highlight w:val="none"/>
                    </w:rPr>
                    <w:t>。</w:t>
                  </w:r>
                </w:p>
              </w:tc>
              <w:tc>
                <w:tcPr>
                  <w:tcW w:w="421" w:type="pct"/>
                  <w:noWrap w:val="0"/>
                  <w:vAlign w:val="center"/>
                </w:tcPr>
                <w:p>
                  <w:pPr>
                    <w:pStyle w:val="84"/>
                    <w:adjustRightInd/>
                    <w:spacing w:before="0" w:after="0" w:line="240" w:lineRule="auto"/>
                    <w:jc w:val="center"/>
                    <w:rPr>
                      <w:rFonts w:hint="default" w:eastAsia="宋体" w:cs="Times New Roman"/>
                      <w:b w:val="0"/>
                      <w:bCs/>
                      <w:color w:val="FF0000"/>
                      <w:sz w:val="21"/>
                      <w:szCs w:val="21"/>
                      <w:highlight w:val="none"/>
                      <w:lang w:val="en-US" w:eastAsia="zh-CN"/>
                    </w:rPr>
                  </w:pPr>
                  <w:r>
                    <w:rPr>
                      <w:rFonts w:hint="eastAsia" w:eastAsia="宋体" w:cs="Times New Roman"/>
                      <w:b w:val="0"/>
                      <w:bCs/>
                      <w:color w:val="auto"/>
                      <w:sz w:val="21"/>
                      <w:szCs w:val="21"/>
                      <w:highlight w:val="none"/>
                      <w:lang w:val="en-US" w:eastAsia="zh-CN"/>
                    </w:rPr>
                    <w:t>12套集气管道+1套</w:t>
                  </w:r>
                </w:p>
              </w:tc>
              <w:tc>
                <w:tcPr>
                  <w:tcW w:w="480" w:type="pct"/>
                  <w:noWrap w:val="0"/>
                  <w:vAlign w:val="center"/>
                </w:tcPr>
                <w:p>
                  <w:pPr>
                    <w:spacing w:line="240" w:lineRule="auto"/>
                    <w:ind w:firstLine="0" w:firstLineChars="0"/>
                    <w:jc w:val="center"/>
                    <w:rPr>
                      <w:rFonts w:hint="default" w:cs="Times New Roman"/>
                      <w:bCs/>
                      <w:color w:val="auto"/>
                      <w:sz w:val="21"/>
                      <w:szCs w:val="21"/>
                      <w:highlight w:val="none"/>
                      <w:lang w:val="en-US" w:eastAsia="zh-CN"/>
                    </w:rPr>
                  </w:pPr>
                  <w:r>
                    <w:rPr>
                      <w:rFonts w:hint="eastAsia" w:cs="Times New Roman"/>
                      <w:bCs/>
                      <w:color w:val="auto"/>
                      <w:sz w:val="21"/>
                      <w:szCs w:val="21"/>
                      <w:highlight w:val="none"/>
                      <w:lang w:val="en-US" w:eastAsia="zh-CN"/>
                    </w:rPr>
                    <w:t>23.0</w:t>
                  </w:r>
                </w:p>
              </w:tc>
              <w:tc>
                <w:tcPr>
                  <w:tcW w:w="408" w:type="pct"/>
                  <w:noWrap w:val="0"/>
                  <w:vAlign w:val="center"/>
                </w:tcPr>
                <w:p>
                  <w:pPr>
                    <w:spacing w:line="240" w:lineRule="auto"/>
                    <w:ind w:firstLine="0" w:firstLineChars="0"/>
                    <w:jc w:val="center"/>
                    <w:rPr>
                      <w:rFonts w:hint="default" w:ascii="Times New Roman" w:hAnsi="Times New Roman" w:eastAsia="宋体" w:cs="Times New Roman"/>
                      <w:color w:val="FF0000"/>
                      <w:sz w:val="21"/>
                      <w:szCs w:val="21"/>
                      <w:highlight w:val="none"/>
                      <w:lang w:val="en-US" w:eastAsia="zh-CN"/>
                    </w:rPr>
                  </w:pPr>
                  <w:r>
                    <w:rPr>
                      <w:rFonts w:hint="eastAsia" w:cs="Times New Roman"/>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60" w:type="pct"/>
                  <w:vMerge w:val="continue"/>
                  <w:noWrap w:val="0"/>
                  <w:vAlign w:val="center"/>
                </w:tcPr>
                <w:p>
                  <w:pPr>
                    <w:pStyle w:val="6"/>
                    <w:spacing w:line="240" w:lineRule="auto"/>
                    <w:ind w:firstLine="0" w:firstLineChars="0"/>
                    <w:jc w:val="center"/>
                    <w:rPr>
                      <w:rFonts w:hint="default" w:ascii="Times New Roman" w:hAnsi="Times New Roman" w:eastAsia="宋体" w:cs="Times New Roman"/>
                      <w:color w:val="FF0000"/>
                      <w:sz w:val="21"/>
                      <w:szCs w:val="21"/>
                      <w:highlight w:val="none"/>
                    </w:rPr>
                  </w:pPr>
                </w:p>
              </w:tc>
              <w:tc>
                <w:tcPr>
                  <w:tcW w:w="758" w:type="pct"/>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cs="Times New Roman"/>
                      <w:color w:val="auto"/>
                      <w:sz w:val="21"/>
                      <w:szCs w:val="21"/>
                      <w:highlight w:val="none"/>
                      <w:lang w:val="en-US" w:eastAsia="zh-CN"/>
                    </w:rPr>
                  </w:pPr>
                  <w:r>
                    <w:rPr>
                      <w:rFonts w:hint="eastAsia" w:cs="Times New Roman"/>
                      <w:color w:val="auto"/>
                      <w:sz w:val="21"/>
                      <w:szCs w:val="21"/>
                      <w:highlight w:val="none"/>
                      <w:lang w:eastAsia="zh-CN"/>
                    </w:rPr>
                    <w:t>包装粉尘</w:t>
                  </w:r>
                </w:p>
              </w:tc>
              <w:tc>
                <w:tcPr>
                  <w:tcW w:w="2671" w:type="pct"/>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highlight w:val="none"/>
                    </w:rPr>
                  </w:pPr>
                  <w:r>
                    <w:rPr>
                      <w:rFonts w:hint="eastAsia"/>
                      <w:color w:val="auto"/>
                      <w:sz w:val="21"/>
                      <w:szCs w:val="21"/>
                    </w:rPr>
                    <w:t>粉尘经阻隔后，大部分在</w:t>
                  </w:r>
                  <w:r>
                    <w:rPr>
                      <w:rFonts w:hint="eastAsia"/>
                      <w:color w:val="auto"/>
                      <w:sz w:val="21"/>
                      <w:szCs w:val="21"/>
                      <w:lang w:eastAsia="zh-CN"/>
                    </w:rPr>
                    <w:t>厂房内</w:t>
                  </w:r>
                  <w:r>
                    <w:rPr>
                      <w:rFonts w:hint="eastAsia"/>
                      <w:color w:val="auto"/>
                      <w:sz w:val="21"/>
                      <w:szCs w:val="21"/>
                    </w:rPr>
                    <w:t>沉降，少部分</w:t>
                  </w:r>
                  <w:r>
                    <w:rPr>
                      <w:rFonts w:hint="eastAsia"/>
                      <w:color w:val="auto"/>
                      <w:sz w:val="21"/>
                      <w:szCs w:val="21"/>
                      <w:lang w:eastAsia="zh-CN"/>
                    </w:rPr>
                    <w:t>溢出，</w:t>
                  </w:r>
                  <w:r>
                    <w:rPr>
                      <w:rFonts w:hint="eastAsia"/>
                      <w:color w:val="auto"/>
                      <w:sz w:val="21"/>
                      <w:szCs w:val="21"/>
                    </w:rPr>
                    <w:t>阻隔降尘效率约</w:t>
                  </w:r>
                  <w:r>
                    <w:rPr>
                      <w:rFonts w:hint="eastAsia"/>
                      <w:color w:val="auto"/>
                      <w:sz w:val="21"/>
                      <w:szCs w:val="21"/>
                      <w:lang w:val="en-US" w:eastAsia="zh-CN"/>
                    </w:rPr>
                    <w:t>7</w:t>
                  </w:r>
                  <w:r>
                    <w:rPr>
                      <w:rFonts w:hint="eastAsia"/>
                      <w:color w:val="auto"/>
                      <w:sz w:val="21"/>
                      <w:szCs w:val="21"/>
                    </w:rPr>
                    <w:t>0%</w:t>
                  </w:r>
                  <w:r>
                    <w:rPr>
                      <w:rFonts w:hint="eastAsia"/>
                      <w:color w:val="auto"/>
                      <w:sz w:val="21"/>
                      <w:szCs w:val="21"/>
                      <w:lang w:eastAsia="zh-CN"/>
                    </w:rPr>
                    <w:t>。</w:t>
                  </w:r>
                </w:p>
              </w:tc>
              <w:tc>
                <w:tcPr>
                  <w:tcW w:w="421" w:type="pct"/>
                  <w:noWrap w:val="0"/>
                  <w:vAlign w:val="center"/>
                </w:tcPr>
                <w:p>
                  <w:pPr>
                    <w:pStyle w:val="84"/>
                    <w:adjustRightInd/>
                    <w:spacing w:before="0" w:after="0" w:line="240" w:lineRule="auto"/>
                    <w:jc w:val="center"/>
                    <w:rPr>
                      <w:rFonts w:hint="default" w:eastAsia="宋体" w:cs="Times New Roman"/>
                      <w:b w:val="0"/>
                      <w:bCs/>
                      <w:color w:val="auto"/>
                      <w:sz w:val="21"/>
                      <w:szCs w:val="21"/>
                      <w:highlight w:val="none"/>
                      <w:lang w:val="en-US" w:eastAsia="zh-CN"/>
                    </w:rPr>
                  </w:pPr>
                  <w:r>
                    <w:rPr>
                      <w:rFonts w:hint="eastAsia" w:eastAsia="宋体" w:cs="Times New Roman"/>
                      <w:b w:val="0"/>
                      <w:bCs/>
                      <w:color w:val="auto"/>
                      <w:sz w:val="21"/>
                      <w:szCs w:val="21"/>
                      <w:highlight w:val="none"/>
                      <w:lang w:val="en-US" w:eastAsia="zh-CN"/>
                    </w:rPr>
                    <w:t>/</w:t>
                  </w:r>
                </w:p>
              </w:tc>
              <w:tc>
                <w:tcPr>
                  <w:tcW w:w="480" w:type="pct"/>
                  <w:noWrap w:val="0"/>
                  <w:vAlign w:val="center"/>
                </w:tcPr>
                <w:p>
                  <w:pPr>
                    <w:spacing w:line="240" w:lineRule="auto"/>
                    <w:ind w:firstLine="0" w:firstLineChars="0"/>
                    <w:jc w:val="center"/>
                    <w:rPr>
                      <w:rFonts w:hint="default" w:cs="Times New Roman"/>
                      <w:bCs/>
                      <w:color w:val="auto"/>
                      <w:sz w:val="21"/>
                      <w:szCs w:val="21"/>
                      <w:highlight w:val="none"/>
                      <w:lang w:val="en-US" w:eastAsia="zh-CN"/>
                    </w:rPr>
                  </w:pPr>
                  <w:r>
                    <w:rPr>
                      <w:rFonts w:hint="eastAsia" w:cs="Times New Roman"/>
                      <w:bCs/>
                      <w:color w:val="auto"/>
                      <w:sz w:val="21"/>
                      <w:szCs w:val="21"/>
                      <w:highlight w:val="none"/>
                      <w:lang w:val="en-US" w:eastAsia="zh-CN"/>
                    </w:rPr>
                    <w:t>/</w:t>
                  </w:r>
                </w:p>
              </w:tc>
              <w:tc>
                <w:tcPr>
                  <w:tcW w:w="408" w:type="pct"/>
                  <w:noWrap w:val="0"/>
                  <w:vAlign w:val="center"/>
                </w:tcPr>
                <w:p>
                  <w:pPr>
                    <w:spacing w:line="240" w:lineRule="auto"/>
                    <w:ind w:firstLine="0" w:firstLineChars="0"/>
                    <w:jc w:val="center"/>
                    <w:rPr>
                      <w:rFonts w:hint="eastAsia" w:cs="Times New Roman"/>
                      <w:color w:val="FF0000"/>
                      <w:sz w:val="21"/>
                      <w:szCs w:val="21"/>
                      <w:highlight w:val="none"/>
                      <w:lang w:val="en-US" w:eastAsia="zh-CN"/>
                    </w:rPr>
                  </w:pPr>
                  <w:r>
                    <w:rPr>
                      <w:rFonts w:hint="default" w:ascii="Times New Roman" w:hAnsi="Times New Roman" w:eastAsia="宋体" w:cs="Times New Roman"/>
                      <w:color w:val="auto"/>
                      <w:sz w:val="21"/>
                      <w:szCs w:val="21"/>
                      <w:highlight w:val="none"/>
                    </w:rPr>
                    <w:t>主体已建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0" w:type="pct"/>
                  <w:vMerge w:val="continue"/>
                  <w:noWrap w:val="0"/>
                  <w:vAlign w:val="center"/>
                </w:tcPr>
                <w:p>
                  <w:pPr>
                    <w:pStyle w:val="6"/>
                    <w:spacing w:line="240" w:lineRule="auto"/>
                    <w:ind w:firstLine="0" w:firstLineChars="0"/>
                    <w:jc w:val="center"/>
                    <w:rPr>
                      <w:rFonts w:hint="default" w:ascii="Times New Roman" w:hAnsi="Times New Roman" w:eastAsia="宋体" w:cs="Times New Roman"/>
                      <w:color w:val="FF0000"/>
                      <w:sz w:val="21"/>
                      <w:szCs w:val="21"/>
                      <w:highlight w:val="none"/>
                    </w:rPr>
                  </w:pPr>
                </w:p>
              </w:tc>
              <w:tc>
                <w:tcPr>
                  <w:tcW w:w="758" w:type="pct"/>
                  <w:noWrap w:val="0"/>
                  <w:vAlign w:val="center"/>
                </w:tcPr>
                <w:p>
                  <w:pPr>
                    <w:keepNext w:val="0"/>
                    <w:keepLines w:val="0"/>
                    <w:pageBreakBefore w:val="0"/>
                    <w:kinsoku/>
                    <w:wordWrap/>
                    <w:overflowPunct/>
                    <w:topLinePunct w:val="0"/>
                    <w:autoSpaceDE/>
                    <w:autoSpaceDN/>
                    <w:bidi w:val="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Cs/>
                      <w:color w:val="auto"/>
                      <w:sz w:val="21"/>
                      <w:szCs w:val="21"/>
                      <w:highlight w:val="none"/>
                      <w:lang w:val="en-US" w:eastAsia="zh-CN"/>
                    </w:rPr>
                    <w:t>食堂油烟</w:t>
                  </w:r>
                </w:p>
              </w:tc>
              <w:tc>
                <w:tcPr>
                  <w:tcW w:w="2671" w:type="pct"/>
                  <w:noWrap w:val="0"/>
                  <w:vAlign w:val="center"/>
                </w:tcPr>
                <w:p>
                  <w:pPr>
                    <w:pStyle w:val="12"/>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食堂油烟配套“1个集气罩+1台油烟净化设施+高于生活综合楼房顶1.5m高的排气筒”，油烟净化器净化效率不低于60%。</w:t>
                  </w:r>
                </w:p>
              </w:tc>
              <w:tc>
                <w:tcPr>
                  <w:tcW w:w="421" w:type="pct"/>
                  <w:noWrap w:val="0"/>
                  <w:vAlign w:val="center"/>
                </w:tcPr>
                <w:p>
                  <w:pPr>
                    <w:pStyle w:val="84"/>
                    <w:adjustRightInd/>
                    <w:spacing w:before="0" w:after="0" w:line="240" w:lineRule="auto"/>
                    <w:jc w:val="center"/>
                    <w:rPr>
                      <w:rFonts w:hint="default" w:ascii="Times New Roman" w:hAnsi="Times New Roman" w:eastAsia="宋体" w:cs="Times New Roman"/>
                      <w:b w:val="0"/>
                      <w:bCs/>
                      <w:color w:val="auto"/>
                      <w:sz w:val="21"/>
                      <w:szCs w:val="21"/>
                      <w:highlight w:val="none"/>
                    </w:rPr>
                  </w:pPr>
                  <w:r>
                    <w:rPr>
                      <w:rFonts w:hint="default" w:ascii="Times New Roman" w:hAnsi="Times New Roman" w:eastAsia="宋体" w:cs="Times New Roman"/>
                      <w:b w:val="0"/>
                      <w:bCs/>
                      <w:color w:val="auto"/>
                      <w:sz w:val="21"/>
                      <w:szCs w:val="21"/>
                      <w:highlight w:val="none"/>
                    </w:rPr>
                    <w:t>1套</w:t>
                  </w:r>
                </w:p>
              </w:tc>
              <w:tc>
                <w:tcPr>
                  <w:tcW w:w="480" w:type="pct"/>
                  <w:noWrap w:val="0"/>
                  <w:vAlign w:val="center"/>
                </w:tcPr>
                <w:p>
                  <w:pPr>
                    <w:spacing w:line="240" w:lineRule="auto"/>
                    <w:ind w:firstLine="0" w:firstLineChars="0"/>
                    <w:jc w:val="center"/>
                    <w:rPr>
                      <w:rFonts w:hint="default" w:ascii="Times New Roman" w:hAnsi="Times New Roman" w:eastAsia="宋体" w:cs="Times New Roman"/>
                      <w:bCs/>
                      <w:color w:val="auto"/>
                      <w:sz w:val="21"/>
                      <w:szCs w:val="21"/>
                      <w:highlight w:val="none"/>
                      <w:lang w:val="en-US" w:eastAsia="zh-CN"/>
                    </w:rPr>
                  </w:pPr>
                  <w:r>
                    <w:rPr>
                      <w:rFonts w:hint="eastAsia" w:cs="Times New Roman"/>
                      <w:bCs/>
                      <w:color w:val="auto"/>
                      <w:sz w:val="21"/>
                      <w:szCs w:val="21"/>
                      <w:highlight w:val="none"/>
                      <w:lang w:val="en-US" w:eastAsia="zh-CN"/>
                    </w:rPr>
                    <w:t>1.0</w:t>
                  </w:r>
                </w:p>
              </w:tc>
              <w:tc>
                <w:tcPr>
                  <w:tcW w:w="408" w:type="pct"/>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60" w:type="pct"/>
                  <w:vMerge w:val="restart"/>
                  <w:noWrap w:val="0"/>
                  <w:vAlign w:val="center"/>
                </w:tcPr>
                <w:p>
                  <w:pPr>
                    <w:pStyle w:val="6"/>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废水治理</w:t>
                  </w:r>
                </w:p>
              </w:tc>
              <w:tc>
                <w:tcPr>
                  <w:tcW w:w="758" w:type="pct"/>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雨污</w:t>
                  </w:r>
                  <w:r>
                    <w:rPr>
                      <w:rFonts w:hint="default" w:ascii="Times New Roman" w:hAnsi="Times New Roman" w:eastAsia="宋体" w:cs="Times New Roman"/>
                      <w:color w:val="auto"/>
                      <w:sz w:val="21"/>
                      <w:szCs w:val="21"/>
                      <w:highlight w:val="none"/>
                      <w:lang w:val="en-US" w:eastAsia="zh-CN"/>
                    </w:rPr>
                    <w:t>分流</w:t>
                  </w:r>
                </w:p>
              </w:tc>
              <w:tc>
                <w:tcPr>
                  <w:tcW w:w="2671" w:type="pct"/>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项目区“雨污分流、清污分流”系统。</w:t>
                  </w:r>
                </w:p>
              </w:tc>
              <w:tc>
                <w:tcPr>
                  <w:tcW w:w="421" w:type="pct"/>
                  <w:noWrap w:val="0"/>
                  <w:vAlign w:val="center"/>
                </w:tcPr>
                <w:p>
                  <w:pPr>
                    <w:pStyle w:val="84"/>
                    <w:adjustRightInd/>
                    <w:spacing w:before="0" w:after="0" w:line="240" w:lineRule="auto"/>
                    <w:jc w:val="center"/>
                    <w:rPr>
                      <w:rFonts w:hint="default" w:ascii="Times New Roman" w:hAnsi="Times New Roman" w:eastAsia="宋体" w:cs="Times New Roman"/>
                      <w:b w:val="0"/>
                      <w:bCs/>
                      <w:color w:val="auto"/>
                      <w:sz w:val="21"/>
                      <w:szCs w:val="21"/>
                      <w:highlight w:val="none"/>
                    </w:rPr>
                  </w:pPr>
                  <w:r>
                    <w:rPr>
                      <w:rFonts w:hint="default" w:ascii="Times New Roman" w:hAnsi="Times New Roman" w:eastAsia="宋体" w:cs="Times New Roman"/>
                      <w:b w:val="0"/>
                      <w:bCs/>
                      <w:color w:val="auto"/>
                      <w:sz w:val="21"/>
                      <w:szCs w:val="21"/>
                      <w:highlight w:val="none"/>
                    </w:rPr>
                    <w:t>1套</w:t>
                  </w:r>
                </w:p>
              </w:tc>
              <w:tc>
                <w:tcPr>
                  <w:tcW w:w="480" w:type="pct"/>
                  <w:noWrap w:val="0"/>
                  <w:vAlign w:val="center"/>
                </w:tcPr>
                <w:p>
                  <w:pPr>
                    <w:spacing w:line="240" w:lineRule="auto"/>
                    <w:ind w:firstLine="0" w:firstLineChars="0"/>
                    <w:jc w:val="center"/>
                    <w:rPr>
                      <w:rFonts w:hint="default" w:ascii="Times New Roman" w:hAnsi="Times New Roman" w:eastAsia="宋体" w:cs="Times New Roman"/>
                      <w:bCs/>
                      <w:color w:val="auto"/>
                      <w:sz w:val="21"/>
                      <w:szCs w:val="21"/>
                      <w:highlight w:val="none"/>
                      <w:lang w:val="en-US" w:eastAsia="zh-CN"/>
                    </w:rPr>
                  </w:pPr>
                  <w:r>
                    <w:rPr>
                      <w:rFonts w:hint="eastAsia" w:cs="Times New Roman"/>
                      <w:bCs/>
                      <w:color w:val="auto"/>
                      <w:sz w:val="21"/>
                      <w:szCs w:val="21"/>
                      <w:highlight w:val="none"/>
                      <w:lang w:val="en-US" w:eastAsia="zh-CN"/>
                    </w:rPr>
                    <w:t>/</w:t>
                  </w:r>
                </w:p>
              </w:tc>
              <w:tc>
                <w:tcPr>
                  <w:tcW w:w="408" w:type="pct"/>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依托现有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60" w:type="pct"/>
                  <w:vMerge w:val="continue"/>
                  <w:noWrap w:val="0"/>
                  <w:vAlign w:val="center"/>
                </w:tcPr>
                <w:p>
                  <w:pPr>
                    <w:pStyle w:val="6"/>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758" w:type="pct"/>
                  <w:vMerge w:val="restart"/>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生活污水</w:t>
                  </w:r>
                </w:p>
              </w:tc>
              <w:tc>
                <w:tcPr>
                  <w:tcW w:w="2671" w:type="pct"/>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1个容积为</w:t>
                  </w:r>
                  <w:r>
                    <w:rPr>
                      <w:rFonts w:hint="default" w:ascii="Times New Roman" w:hAnsi="Times New Roman" w:eastAsia="宋体" w:cs="Times New Roman"/>
                      <w:color w:val="auto"/>
                      <w:sz w:val="21"/>
                      <w:szCs w:val="21"/>
                      <w:highlight w:val="none"/>
                      <w:lang w:val="en-US" w:eastAsia="zh-CN"/>
                    </w:rPr>
                    <w:t>0.</w:t>
                  </w:r>
                  <w:r>
                    <w:rPr>
                      <w:rFonts w:hint="eastAsia" w:cs="Times New Roman"/>
                      <w:color w:val="auto"/>
                      <w:sz w:val="21"/>
                      <w:szCs w:val="21"/>
                      <w:highlight w:val="none"/>
                      <w:lang w:val="en-US" w:eastAsia="zh-CN"/>
                    </w:rPr>
                    <w:t>5</w:t>
                  </w:r>
                  <w:r>
                    <w:rPr>
                      <w:rFonts w:hint="default" w:ascii="Times New Roman" w:hAnsi="Times New Roman" w:eastAsia="宋体" w:cs="Times New Roman"/>
                      <w:color w:val="auto"/>
                      <w:sz w:val="21"/>
                      <w:szCs w:val="21"/>
                      <w:highlight w:val="none"/>
                    </w:rPr>
                    <w:t>m</w:t>
                  </w:r>
                  <w:r>
                    <w:rPr>
                      <w:rFonts w:hint="default" w:ascii="Times New Roman" w:hAnsi="Times New Roman" w:eastAsia="宋体" w:cs="Times New Roman"/>
                      <w:color w:val="auto"/>
                      <w:sz w:val="21"/>
                      <w:szCs w:val="21"/>
                      <w:highlight w:val="none"/>
                      <w:vertAlign w:val="superscript"/>
                    </w:rPr>
                    <w:t>3</w:t>
                  </w:r>
                  <w:r>
                    <w:rPr>
                      <w:rFonts w:hint="default" w:ascii="Times New Roman" w:hAnsi="Times New Roman" w:eastAsia="宋体" w:cs="Times New Roman"/>
                      <w:color w:val="auto"/>
                      <w:sz w:val="21"/>
                      <w:szCs w:val="21"/>
                      <w:highlight w:val="none"/>
                    </w:rPr>
                    <w:t>的隔油池。</w:t>
                  </w:r>
                </w:p>
              </w:tc>
              <w:tc>
                <w:tcPr>
                  <w:tcW w:w="421" w:type="pct"/>
                  <w:noWrap w:val="0"/>
                  <w:vAlign w:val="center"/>
                </w:tcPr>
                <w:p>
                  <w:pPr>
                    <w:pStyle w:val="84"/>
                    <w:adjustRightInd/>
                    <w:spacing w:before="0" w:after="0" w:line="240" w:lineRule="auto"/>
                    <w:jc w:val="center"/>
                    <w:rPr>
                      <w:rFonts w:hint="default" w:ascii="Times New Roman" w:hAnsi="Times New Roman" w:eastAsia="宋体" w:cs="Times New Roman"/>
                      <w:b w:val="0"/>
                      <w:bCs/>
                      <w:color w:val="auto"/>
                      <w:sz w:val="21"/>
                      <w:szCs w:val="21"/>
                      <w:highlight w:val="none"/>
                    </w:rPr>
                  </w:pPr>
                  <w:r>
                    <w:rPr>
                      <w:rFonts w:hint="default" w:ascii="Times New Roman" w:hAnsi="Times New Roman" w:eastAsia="宋体" w:cs="Times New Roman"/>
                      <w:b w:val="0"/>
                      <w:bCs/>
                      <w:color w:val="auto"/>
                      <w:sz w:val="21"/>
                      <w:szCs w:val="21"/>
                      <w:highlight w:val="none"/>
                    </w:rPr>
                    <w:t>1个</w:t>
                  </w:r>
                </w:p>
              </w:tc>
              <w:tc>
                <w:tcPr>
                  <w:tcW w:w="480" w:type="pct"/>
                  <w:noWrap w:val="0"/>
                  <w:vAlign w:val="center"/>
                </w:tcPr>
                <w:p>
                  <w:pPr>
                    <w:spacing w:line="240" w:lineRule="auto"/>
                    <w:ind w:firstLine="0" w:firstLineChars="0"/>
                    <w:jc w:val="center"/>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bCs/>
                      <w:color w:val="auto"/>
                      <w:sz w:val="21"/>
                      <w:szCs w:val="21"/>
                      <w:highlight w:val="none"/>
                      <w:lang w:val="en-US" w:eastAsia="zh-CN"/>
                    </w:rPr>
                    <w:t>0.</w:t>
                  </w:r>
                  <w:r>
                    <w:rPr>
                      <w:rFonts w:hint="eastAsia" w:cs="Times New Roman"/>
                      <w:bCs/>
                      <w:color w:val="auto"/>
                      <w:sz w:val="21"/>
                      <w:szCs w:val="21"/>
                      <w:highlight w:val="none"/>
                      <w:lang w:val="en-US" w:eastAsia="zh-CN"/>
                    </w:rPr>
                    <w:t>2</w:t>
                  </w:r>
                </w:p>
              </w:tc>
              <w:tc>
                <w:tcPr>
                  <w:tcW w:w="408" w:type="pct"/>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60" w:type="pct"/>
                  <w:vMerge w:val="continue"/>
                  <w:noWrap w:val="0"/>
                  <w:vAlign w:val="center"/>
                </w:tcPr>
                <w:p>
                  <w:pPr>
                    <w:pStyle w:val="6"/>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758" w:type="pct"/>
                  <w:vMerge w:val="continue"/>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2671" w:type="pct"/>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1</w:t>
                  </w:r>
                  <w:r>
                    <w:rPr>
                      <w:rFonts w:hint="default" w:ascii="Times New Roman" w:hAnsi="Times New Roman" w:eastAsia="宋体" w:cs="Times New Roman"/>
                      <w:color w:val="auto"/>
                      <w:sz w:val="21"/>
                      <w:szCs w:val="21"/>
                      <w:highlight w:val="none"/>
                    </w:rPr>
                    <w:t>个容积为</w:t>
                  </w:r>
                  <w:r>
                    <w:rPr>
                      <w:rFonts w:hint="eastAsia" w:cs="Times New Roman"/>
                      <w:color w:val="auto"/>
                      <w:sz w:val="21"/>
                      <w:szCs w:val="21"/>
                      <w:highlight w:val="none"/>
                      <w:lang w:val="en-US" w:eastAsia="zh-CN"/>
                    </w:rPr>
                    <w:t>3</w:t>
                  </w:r>
                  <w:r>
                    <w:rPr>
                      <w:rFonts w:hint="default" w:ascii="Times New Roman" w:hAnsi="Times New Roman" w:eastAsia="宋体" w:cs="Times New Roman"/>
                      <w:color w:val="auto"/>
                      <w:sz w:val="21"/>
                      <w:szCs w:val="21"/>
                      <w:highlight w:val="none"/>
                      <w:lang w:val="en-US" w:eastAsia="zh-CN"/>
                    </w:rPr>
                    <w:t>0</w:t>
                  </w:r>
                  <w:r>
                    <w:rPr>
                      <w:rFonts w:hint="default" w:ascii="Times New Roman" w:hAnsi="Times New Roman" w:eastAsia="宋体" w:cs="Times New Roman"/>
                      <w:color w:val="auto"/>
                      <w:sz w:val="21"/>
                      <w:szCs w:val="21"/>
                      <w:highlight w:val="none"/>
                    </w:rPr>
                    <w:t>m</w:t>
                  </w:r>
                  <w:r>
                    <w:rPr>
                      <w:rFonts w:hint="default" w:ascii="Times New Roman" w:hAnsi="Times New Roman" w:eastAsia="宋体" w:cs="Times New Roman"/>
                      <w:color w:val="auto"/>
                      <w:sz w:val="21"/>
                      <w:szCs w:val="21"/>
                      <w:highlight w:val="none"/>
                      <w:vertAlign w:val="superscript"/>
                    </w:rPr>
                    <w:t>3</w:t>
                  </w:r>
                  <w:r>
                    <w:rPr>
                      <w:rFonts w:hint="default" w:ascii="Times New Roman" w:hAnsi="Times New Roman" w:eastAsia="宋体" w:cs="Times New Roman"/>
                      <w:color w:val="auto"/>
                      <w:sz w:val="21"/>
                      <w:szCs w:val="21"/>
                      <w:highlight w:val="none"/>
                    </w:rPr>
                    <w:t>的化粪池。</w:t>
                  </w:r>
                </w:p>
              </w:tc>
              <w:tc>
                <w:tcPr>
                  <w:tcW w:w="421" w:type="pct"/>
                  <w:noWrap w:val="0"/>
                  <w:vAlign w:val="center"/>
                </w:tcPr>
                <w:p>
                  <w:pPr>
                    <w:pStyle w:val="84"/>
                    <w:adjustRightInd/>
                    <w:spacing w:before="0" w:after="0" w:line="240" w:lineRule="auto"/>
                    <w:jc w:val="center"/>
                    <w:rPr>
                      <w:rFonts w:hint="default" w:ascii="Times New Roman" w:hAnsi="Times New Roman" w:eastAsia="宋体" w:cs="Times New Roman"/>
                      <w:b w:val="0"/>
                      <w:bCs/>
                      <w:color w:val="auto"/>
                      <w:sz w:val="21"/>
                      <w:szCs w:val="21"/>
                      <w:highlight w:val="none"/>
                    </w:rPr>
                  </w:pPr>
                  <w:r>
                    <w:rPr>
                      <w:rFonts w:hint="default" w:ascii="Times New Roman" w:hAnsi="Times New Roman" w:eastAsia="宋体" w:cs="Times New Roman"/>
                      <w:b w:val="0"/>
                      <w:bCs/>
                      <w:color w:val="auto"/>
                      <w:sz w:val="21"/>
                      <w:szCs w:val="21"/>
                      <w:highlight w:val="none"/>
                      <w:lang w:val="en-US" w:eastAsia="zh-CN"/>
                    </w:rPr>
                    <w:t>1</w:t>
                  </w:r>
                  <w:r>
                    <w:rPr>
                      <w:rFonts w:hint="default" w:ascii="Times New Roman" w:hAnsi="Times New Roman" w:eastAsia="宋体" w:cs="Times New Roman"/>
                      <w:b w:val="0"/>
                      <w:bCs/>
                      <w:color w:val="auto"/>
                      <w:sz w:val="21"/>
                      <w:szCs w:val="21"/>
                      <w:highlight w:val="none"/>
                    </w:rPr>
                    <w:t>个</w:t>
                  </w:r>
                </w:p>
              </w:tc>
              <w:tc>
                <w:tcPr>
                  <w:tcW w:w="480" w:type="pct"/>
                  <w:noWrap w:val="0"/>
                  <w:vAlign w:val="center"/>
                </w:tcPr>
                <w:p>
                  <w:pPr>
                    <w:spacing w:line="240" w:lineRule="auto"/>
                    <w:ind w:firstLine="0" w:firstLineChars="0"/>
                    <w:jc w:val="center"/>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bCs/>
                      <w:color w:val="auto"/>
                      <w:sz w:val="21"/>
                      <w:szCs w:val="21"/>
                      <w:highlight w:val="none"/>
                      <w:lang w:val="en-US" w:eastAsia="zh-CN"/>
                    </w:rPr>
                    <w:t>/</w:t>
                  </w:r>
                </w:p>
              </w:tc>
              <w:tc>
                <w:tcPr>
                  <w:tcW w:w="408" w:type="pct"/>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依托现有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60" w:type="pct"/>
                  <w:vMerge w:val="continue"/>
                  <w:noWrap w:val="0"/>
                  <w:vAlign w:val="center"/>
                </w:tcPr>
                <w:p>
                  <w:pPr>
                    <w:pStyle w:val="6"/>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758" w:type="pct"/>
                  <w:vMerge w:val="continue"/>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2671" w:type="pct"/>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1套处理规模为</w:t>
                  </w:r>
                  <w:r>
                    <w:rPr>
                      <w:rFonts w:hint="eastAsia" w:cs="Times New Roman"/>
                      <w:color w:val="auto"/>
                      <w:sz w:val="21"/>
                      <w:szCs w:val="21"/>
                      <w:highlight w:val="none"/>
                      <w:lang w:val="en-US" w:eastAsia="zh-CN"/>
                    </w:rPr>
                    <w:t>30</w:t>
                  </w:r>
                  <w:r>
                    <w:rPr>
                      <w:rFonts w:hint="default" w:ascii="Times New Roman" w:hAnsi="Times New Roman" w:eastAsia="宋体" w:cs="Times New Roman"/>
                      <w:color w:val="auto"/>
                      <w:sz w:val="21"/>
                      <w:szCs w:val="21"/>
                      <w:highlight w:val="none"/>
                    </w:rPr>
                    <w:t>m</w:t>
                  </w:r>
                  <w:r>
                    <w:rPr>
                      <w:rFonts w:hint="default" w:ascii="Times New Roman" w:hAnsi="Times New Roman" w:eastAsia="宋体" w:cs="Times New Roman"/>
                      <w:color w:val="auto"/>
                      <w:sz w:val="21"/>
                      <w:szCs w:val="21"/>
                      <w:highlight w:val="none"/>
                      <w:vertAlign w:val="superscript"/>
                    </w:rPr>
                    <w:t>3</w:t>
                  </w:r>
                  <w:r>
                    <w:rPr>
                      <w:rFonts w:hint="default" w:ascii="Times New Roman" w:hAnsi="Times New Roman" w:eastAsia="宋体" w:cs="Times New Roman"/>
                      <w:color w:val="auto"/>
                      <w:sz w:val="21"/>
                      <w:szCs w:val="21"/>
                      <w:highlight w:val="none"/>
                    </w:rPr>
                    <w:t>/d的</w:t>
                  </w:r>
                  <w:r>
                    <w:rPr>
                      <w:rFonts w:hint="default" w:ascii="Times New Roman" w:hAnsi="Times New Roman" w:eastAsia="宋体" w:cs="Times New Roman"/>
                      <w:color w:val="auto"/>
                      <w:sz w:val="21"/>
                      <w:szCs w:val="21"/>
                      <w:highlight w:val="none"/>
                      <w:lang w:val="en-US" w:eastAsia="zh-CN"/>
                    </w:rPr>
                    <w:t>地埋式一体化</w:t>
                  </w:r>
                  <w:r>
                    <w:rPr>
                      <w:rFonts w:hint="default" w:ascii="Times New Roman" w:hAnsi="Times New Roman" w:eastAsia="宋体" w:cs="Times New Roman"/>
                      <w:color w:val="auto"/>
                      <w:sz w:val="21"/>
                      <w:szCs w:val="21"/>
                      <w:highlight w:val="none"/>
                    </w:rPr>
                    <w:t>生活污水处理站。</w:t>
                  </w:r>
                </w:p>
              </w:tc>
              <w:tc>
                <w:tcPr>
                  <w:tcW w:w="421" w:type="pct"/>
                  <w:noWrap w:val="0"/>
                  <w:vAlign w:val="center"/>
                </w:tcPr>
                <w:p>
                  <w:pPr>
                    <w:pStyle w:val="84"/>
                    <w:adjustRightInd/>
                    <w:spacing w:before="0" w:after="0" w:line="240" w:lineRule="auto"/>
                    <w:jc w:val="center"/>
                    <w:rPr>
                      <w:rFonts w:hint="default" w:ascii="Times New Roman" w:hAnsi="Times New Roman" w:eastAsia="宋体" w:cs="Times New Roman"/>
                      <w:b w:val="0"/>
                      <w:bCs/>
                      <w:color w:val="auto"/>
                      <w:sz w:val="21"/>
                      <w:szCs w:val="21"/>
                      <w:highlight w:val="none"/>
                    </w:rPr>
                  </w:pPr>
                  <w:r>
                    <w:rPr>
                      <w:rFonts w:hint="default" w:ascii="Times New Roman" w:hAnsi="Times New Roman" w:eastAsia="宋体" w:cs="Times New Roman"/>
                      <w:b w:val="0"/>
                      <w:bCs/>
                      <w:color w:val="auto"/>
                      <w:sz w:val="21"/>
                      <w:szCs w:val="21"/>
                      <w:highlight w:val="none"/>
                    </w:rPr>
                    <w:t>1套</w:t>
                  </w:r>
                </w:p>
              </w:tc>
              <w:tc>
                <w:tcPr>
                  <w:tcW w:w="480" w:type="pct"/>
                  <w:noWrap w:val="0"/>
                  <w:vAlign w:val="center"/>
                </w:tcPr>
                <w:p>
                  <w:pPr>
                    <w:spacing w:line="240" w:lineRule="auto"/>
                    <w:ind w:firstLine="0" w:firstLineChars="0"/>
                    <w:jc w:val="center"/>
                    <w:rPr>
                      <w:rFonts w:hint="default" w:ascii="Times New Roman" w:hAnsi="Times New Roman" w:eastAsia="宋体" w:cs="Times New Roman"/>
                      <w:bCs/>
                      <w:color w:val="auto"/>
                      <w:sz w:val="21"/>
                      <w:szCs w:val="21"/>
                      <w:highlight w:val="none"/>
                      <w:lang w:val="en-US" w:eastAsia="zh-CN"/>
                    </w:rPr>
                  </w:pPr>
                  <w:r>
                    <w:rPr>
                      <w:rFonts w:hint="eastAsia" w:cs="Times New Roman"/>
                      <w:bCs/>
                      <w:color w:val="auto"/>
                      <w:sz w:val="21"/>
                      <w:szCs w:val="21"/>
                      <w:highlight w:val="none"/>
                      <w:lang w:val="en-US" w:eastAsia="zh-CN"/>
                    </w:rPr>
                    <w:t>/</w:t>
                  </w:r>
                </w:p>
              </w:tc>
              <w:tc>
                <w:tcPr>
                  <w:tcW w:w="408" w:type="pct"/>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eastAsia" w:cs="Times New Roman"/>
                      <w:color w:val="auto"/>
                      <w:sz w:val="21"/>
                      <w:szCs w:val="21"/>
                      <w:highlight w:val="none"/>
                      <w:lang w:val="en-US" w:eastAsia="zh-CN"/>
                    </w:rPr>
                    <w:t>依托现有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260" w:type="pct"/>
                  <w:vMerge w:val="continue"/>
                  <w:noWrap w:val="0"/>
                  <w:vAlign w:val="center"/>
                </w:tcPr>
                <w:p>
                  <w:pPr>
                    <w:pStyle w:val="6"/>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758" w:type="pct"/>
                  <w:vMerge w:val="continue"/>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2671" w:type="pct"/>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1个容积为</w:t>
                  </w:r>
                  <w:r>
                    <w:rPr>
                      <w:rFonts w:hint="eastAsia" w:cs="Times New Roman"/>
                      <w:color w:val="auto"/>
                      <w:sz w:val="21"/>
                      <w:szCs w:val="21"/>
                      <w:highlight w:val="none"/>
                      <w:lang w:val="en-US" w:eastAsia="zh-CN"/>
                    </w:rPr>
                    <w:t>40</w:t>
                  </w:r>
                  <w:r>
                    <w:rPr>
                      <w:rFonts w:hint="default" w:ascii="Times New Roman" w:hAnsi="Times New Roman" w:eastAsia="宋体" w:cs="Times New Roman"/>
                      <w:color w:val="auto"/>
                      <w:sz w:val="21"/>
                      <w:szCs w:val="21"/>
                      <w:highlight w:val="none"/>
                    </w:rPr>
                    <w:t>m</w:t>
                  </w:r>
                  <w:r>
                    <w:rPr>
                      <w:rFonts w:hint="default" w:ascii="Times New Roman" w:hAnsi="Times New Roman" w:eastAsia="宋体" w:cs="Times New Roman"/>
                      <w:color w:val="auto"/>
                      <w:sz w:val="21"/>
                      <w:szCs w:val="21"/>
                      <w:highlight w:val="none"/>
                      <w:vertAlign w:val="superscript"/>
                    </w:rPr>
                    <w:t>3</w:t>
                  </w:r>
                  <w:r>
                    <w:rPr>
                      <w:rFonts w:hint="default" w:ascii="Times New Roman" w:hAnsi="Times New Roman" w:eastAsia="宋体" w:cs="Times New Roman"/>
                      <w:color w:val="auto"/>
                      <w:sz w:val="21"/>
                      <w:szCs w:val="21"/>
                      <w:highlight w:val="none"/>
                    </w:rPr>
                    <w:t>的</w:t>
                  </w:r>
                  <w:r>
                    <w:rPr>
                      <w:rFonts w:hint="eastAsia" w:cs="Times New Roman"/>
                      <w:color w:val="auto"/>
                      <w:sz w:val="21"/>
                      <w:szCs w:val="21"/>
                      <w:highlight w:val="none"/>
                      <w:lang w:eastAsia="zh-CN"/>
                    </w:rPr>
                    <w:t>清</w:t>
                  </w:r>
                  <w:r>
                    <w:rPr>
                      <w:rFonts w:hint="default" w:ascii="Times New Roman" w:hAnsi="Times New Roman" w:eastAsia="宋体" w:cs="Times New Roman"/>
                      <w:color w:val="auto"/>
                      <w:sz w:val="21"/>
                      <w:szCs w:val="21"/>
                      <w:highlight w:val="none"/>
                    </w:rPr>
                    <w:t>水池。</w:t>
                  </w:r>
                </w:p>
              </w:tc>
              <w:tc>
                <w:tcPr>
                  <w:tcW w:w="421" w:type="pct"/>
                  <w:noWrap w:val="0"/>
                  <w:vAlign w:val="center"/>
                </w:tcPr>
                <w:p>
                  <w:pPr>
                    <w:pStyle w:val="84"/>
                    <w:adjustRightInd/>
                    <w:spacing w:before="0" w:after="0" w:line="240" w:lineRule="auto"/>
                    <w:jc w:val="center"/>
                    <w:rPr>
                      <w:rFonts w:hint="default" w:ascii="Times New Roman" w:hAnsi="Times New Roman" w:eastAsia="宋体" w:cs="Times New Roman"/>
                      <w:b w:val="0"/>
                      <w:bCs/>
                      <w:color w:val="auto"/>
                      <w:sz w:val="21"/>
                      <w:szCs w:val="21"/>
                      <w:highlight w:val="none"/>
                    </w:rPr>
                  </w:pPr>
                  <w:r>
                    <w:rPr>
                      <w:rFonts w:hint="default" w:ascii="Times New Roman" w:hAnsi="Times New Roman" w:eastAsia="宋体" w:cs="Times New Roman"/>
                      <w:b w:val="0"/>
                      <w:bCs/>
                      <w:color w:val="auto"/>
                      <w:sz w:val="21"/>
                      <w:szCs w:val="21"/>
                      <w:highlight w:val="none"/>
                    </w:rPr>
                    <w:t>1个</w:t>
                  </w:r>
                </w:p>
              </w:tc>
              <w:tc>
                <w:tcPr>
                  <w:tcW w:w="480" w:type="pct"/>
                  <w:noWrap w:val="0"/>
                  <w:vAlign w:val="center"/>
                </w:tcPr>
                <w:p>
                  <w:pPr>
                    <w:spacing w:line="240" w:lineRule="auto"/>
                    <w:ind w:firstLine="0" w:firstLineChars="0"/>
                    <w:jc w:val="center"/>
                    <w:rPr>
                      <w:rFonts w:hint="default" w:ascii="Times New Roman" w:hAnsi="Times New Roman" w:eastAsia="宋体" w:cs="Times New Roman"/>
                      <w:bCs/>
                      <w:color w:val="auto"/>
                      <w:sz w:val="21"/>
                      <w:szCs w:val="21"/>
                      <w:highlight w:val="none"/>
                      <w:lang w:val="en-US" w:eastAsia="zh-CN"/>
                    </w:rPr>
                  </w:pPr>
                  <w:r>
                    <w:rPr>
                      <w:rFonts w:hint="eastAsia" w:cs="Times New Roman"/>
                      <w:bCs/>
                      <w:color w:val="auto"/>
                      <w:sz w:val="21"/>
                      <w:szCs w:val="21"/>
                      <w:highlight w:val="none"/>
                      <w:lang w:val="en-US" w:eastAsia="zh-CN"/>
                    </w:rPr>
                    <w:t>/</w:t>
                  </w:r>
                </w:p>
              </w:tc>
              <w:tc>
                <w:tcPr>
                  <w:tcW w:w="408" w:type="pct"/>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依托现有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60" w:type="pct"/>
                  <w:noWrap w:val="0"/>
                  <w:vAlign w:val="center"/>
                </w:tcPr>
                <w:p>
                  <w:pPr>
                    <w:pStyle w:val="6"/>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噪声</w:t>
                  </w:r>
                </w:p>
              </w:tc>
              <w:tc>
                <w:tcPr>
                  <w:tcW w:w="758" w:type="pct"/>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生产设备噪声</w:t>
                  </w:r>
                </w:p>
              </w:tc>
              <w:tc>
                <w:tcPr>
                  <w:tcW w:w="2671" w:type="pct"/>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厂房隔音，高噪声设备安装消声、减振装置。</w:t>
                  </w:r>
                </w:p>
              </w:tc>
              <w:tc>
                <w:tcPr>
                  <w:tcW w:w="421" w:type="pct"/>
                  <w:noWrap w:val="0"/>
                  <w:vAlign w:val="center"/>
                </w:tcPr>
                <w:p>
                  <w:pPr>
                    <w:spacing w:line="240" w:lineRule="auto"/>
                    <w:ind w:firstLine="0" w:firstLineChars="0"/>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w:t>
                  </w:r>
                </w:p>
              </w:tc>
              <w:tc>
                <w:tcPr>
                  <w:tcW w:w="480" w:type="pct"/>
                  <w:noWrap w:val="0"/>
                  <w:vAlign w:val="center"/>
                </w:tcPr>
                <w:p>
                  <w:pPr>
                    <w:spacing w:line="240" w:lineRule="auto"/>
                    <w:ind w:firstLine="0" w:firstLineChars="0"/>
                    <w:jc w:val="center"/>
                    <w:rPr>
                      <w:rFonts w:hint="eastAsia"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bCs/>
                      <w:color w:val="auto"/>
                      <w:sz w:val="21"/>
                      <w:szCs w:val="21"/>
                      <w:highlight w:val="none"/>
                    </w:rPr>
                    <w:t>0.</w:t>
                  </w:r>
                  <w:r>
                    <w:rPr>
                      <w:rFonts w:hint="eastAsia" w:cs="Times New Roman"/>
                      <w:bCs/>
                      <w:color w:val="auto"/>
                      <w:sz w:val="21"/>
                      <w:szCs w:val="21"/>
                      <w:highlight w:val="none"/>
                      <w:lang w:val="en-US" w:eastAsia="zh-CN"/>
                    </w:rPr>
                    <w:t>5</w:t>
                  </w:r>
                </w:p>
              </w:tc>
              <w:tc>
                <w:tcPr>
                  <w:tcW w:w="408" w:type="pct"/>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60" w:type="pct"/>
                  <w:vMerge w:val="restart"/>
                  <w:noWrap w:val="0"/>
                  <w:vAlign w:val="center"/>
                </w:tcPr>
                <w:p>
                  <w:pPr>
                    <w:pStyle w:val="6"/>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固废治理</w:t>
                  </w:r>
                </w:p>
              </w:tc>
              <w:tc>
                <w:tcPr>
                  <w:tcW w:w="758" w:type="pct"/>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生活垃圾</w:t>
                  </w:r>
                </w:p>
              </w:tc>
              <w:tc>
                <w:tcPr>
                  <w:tcW w:w="2671" w:type="pct"/>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带盖式生活垃圾收集桶。</w:t>
                  </w:r>
                </w:p>
              </w:tc>
              <w:tc>
                <w:tcPr>
                  <w:tcW w:w="421" w:type="pct"/>
                  <w:noWrap w:val="0"/>
                  <w:vAlign w:val="center"/>
                </w:tcPr>
                <w:p>
                  <w:pPr>
                    <w:spacing w:line="240" w:lineRule="auto"/>
                    <w:ind w:firstLine="0" w:firstLineChars="0"/>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数个</w:t>
                  </w:r>
                </w:p>
              </w:tc>
              <w:tc>
                <w:tcPr>
                  <w:tcW w:w="480" w:type="pct"/>
                  <w:noWrap w:val="0"/>
                  <w:vAlign w:val="center"/>
                </w:tcPr>
                <w:p>
                  <w:pPr>
                    <w:spacing w:line="240" w:lineRule="auto"/>
                    <w:ind w:firstLine="0" w:firstLineChars="0"/>
                    <w:jc w:val="center"/>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bCs/>
                      <w:color w:val="auto"/>
                      <w:sz w:val="21"/>
                      <w:szCs w:val="21"/>
                      <w:highlight w:val="none"/>
                      <w:lang w:val="en-US" w:eastAsia="zh-CN"/>
                    </w:rPr>
                    <w:t>0.1</w:t>
                  </w:r>
                </w:p>
              </w:tc>
              <w:tc>
                <w:tcPr>
                  <w:tcW w:w="408" w:type="pct"/>
                  <w:vMerge w:val="restart"/>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环评提出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60" w:type="pct"/>
                  <w:vMerge w:val="continue"/>
                  <w:noWrap w:val="0"/>
                  <w:vAlign w:val="center"/>
                </w:tcPr>
                <w:p>
                  <w:pPr>
                    <w:pStyle w:val="6"/>
                    <w:spacing w:line="240" w:lineRule="auto"/>
                    <w:ind w:firstLine="0" w:firstLineChars="0"/>
                    <w:jc w:val="center"/>
                    <w:rPr>
                      <w:rFonts w:hint="default" w:ascii="Times New Roman" w:hAnsi="Times New Roman" w:eastAsia="宋体" w:cs="Times New Roman"/>
                      <w:color w:val="FF0000"/>
                      <w:sz w:val="21"/>
                      <w:szCs w:val="21"/>
                      <w:highlight w:val="none"/>
                    </w:rPr>
                  </w:pPr>
                </w:p>
              </w:tc>
              <w:tc>
                <w:tcPr>
                  <w:tcW w:w="758" w:type="pct"/>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泔水桶</w:t>
                  </w:r>
                </w:p>
              </w:tc>
              <w:tc>
                <w:tcPr>
                  <w:tcW w:w="2671" w:type="pct"/>
                  <w:noWrap w:val="0"/>
                  <w:vAlign w:val="center"/>
                </w:tcPr>
                <w:p>
                  <w:pPr>
                    <w:widowControl/>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2只，1用1备，用于收集食堂泔水。</w:t>
                  </w:r>
                </w:p>
              </w:tc>
              <w:tc>
                <w:tcPr>
                  <w:tcW w:w="421" w:type="pct"/>
                  <w:noWrap w:val="0"/>
                  <w:vAlign w:val="center"/>
                </w:tcPr>
                <w:p>
                  <w:pPr>
                    <w:spacing w:line="240" w:lineRule="auto"/>
                    <w:ind w:firstLine="0" w:firstLineChars="0"/>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2只</w:t>
                  </w:r>
                </w:p>
              </w:tc>
              <w:tc>
                <w:tcPr>
                  <w:tcW w:w="480" w:type="pct"/>
                  <w:noWrap w:val="0"/>
                  <w:vAlign w:val="center"/>
                </w:tcPr>
                <w:p>
                  <w:pPr>
                    <w:spacing w:line="240" w:lineRule="auto"/>
                    <w:ind w:firstLine="0" w:firstLineChars="0"/>
                    <w:jc w:val="center"/>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bCs/>
                      <w:color w:val="auto"/>
                      <w:sz w:val="21"/>
                      <w:szCs w:val="21"/>
                      <w:highlight w:val="none"/>
                      <w:lang w:val="en-US" w:eastAsia="zh-CN"/>
                    </w:rPr>
                    <w:t>0.1</w:t>
                  </w:r>
                </w:p>
              </w:tc>
              <w:tc>
                <w:tcPr>
                  <w:tcW w:w="408" w:type="pct"/>
                  <w:vMerge w:val="continue"/>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60" w:type="pct"/>
                  <w:vMerge w:val="continue"/>
                  <w:noWrap w:val="0"/>
                  <w:vAlign w:val="center"/>
                </w:tcPr>
                <w:p>
                  <w:pPr>
                    <w:pStyle w:val="6"/>
                    <w:spacing w:line="240" w:lineRule="auto"/>
                    <w:ind w:firstLine="0" w:firstLineChars="0"/>
                    <w:jc w:val="center"/>
                    <w:rPr>
                      <w:rFonts w:hint="default" w:ascii="Times New Roman" w:hAnsi="Times New Roman" w:eastAsia="宋体" w:cs="Times New Roman"/>
                      <w:color w:val="FF0000"/>
                      <w:sz w:val="21"/>
                      <w:szCs w:val="21"/>
                      <w:highlight w:val="none"/>
                    </w:rPr>
                  </w:pPr>
                </w:p>
              </w:tc>
              <w:tc>
                <w:tcPr>
                  <w:tcW w:w="758" w:type="pct"/>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废油脂收集桶</w:t>
                  </w:r>
                </w:p>
              </w:tc>
              <w:tc>
                <w:tcPr>
                  <w:tcW w:w="2671" w:type="pct"/>
                  <w:noWrap w:val="0"/>
                  <w:vAlign w:val="center"/>
                </w:tcPr>
                <w:p>
                  <w:pPr>
                    <w:widowControl/>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2只，1用1备，用于收集食堂隔油池废油脂。</w:t>
                  </w:r>
                </w:p>
              </w:tc>
              <w:tc>
                <w:tcPr>
                  <w:tcW w:w="421" w:type="pct"/>
                  <w:noWrap w:val="0"/>
                  <w:vAlign w:val="center"/>
                </w:tcPr>
                <w:p>
                  <w:pPr>
                    <w:spacing w:line="240" w:lineRule="auto"/>
                    <w:ind w:firstLine="0" w:firstLineChars="0"/>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2只</w:t>
                  </w:r>
                </w:p>
              </w:tc>
              <w:tc>
                <w:tcPr>
                  <w:tcW w:w="480" w:type="pct"/>
                  <w:noWrap w:val="0"/>
                  <w:vAlign w:val="center"/>
                </w:tcPr>
                <w:p>
                  <w:pPr>
                    <w:spacing w:line="240" w:lineRule="auto"/>
                    <w:ind w:firstLine="0" w:firstLineChars="0"/>
                    <w:jc w:val="center"/>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bCs/>
                      <w:color w:val="auto"/>
                      <w:sz w:val="21"/>
                      <w:szCs w:val="21"/>
                      <w:highlight w:val="none"/>
                      <w:lang w:val="en-US" w:eastAsia="zh-CN"/>
                    </w:rPr>
                    <w:t>0.1</w:t>
                  </w:r>
                </w:p>
              </w:tc>
              <w:tc>
                <w:tcPr>
                  <w:tcW w:w="408" w:type="pct"/>
                  <w:vMerge w:val="continue"/>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60" w:type="pct"/>
                  <w:vMerge w:val="continue"/>
                  <w:noWrap w:val="0"/>
                  <w:vAlign w:val="center"/>
                </w:tcPr>
                <w:p>
                  <w:pPr>
                    <w:pStyle w:val="6"/>
                    <w:spacing w:line="240" w:lineRule="auto"/>
                    <w:ind w:firstLine="0" w:firstLineChars="0"/>
                    <w:jc w:val="center"/>
                    <w:rPr>
                      <w:rFonts w:hint="default" w:ascii="Times New Roman" w:hAnsi="Times New Roman" w:eastAsia="宋体" w:cs="Times New Roman"/>
                      <w:color w:val="FF0000"/>
                      <w:sz w:val="21"/>
                      <w:szCs w:val="21"/>
                      <w:highlight w:val="none"/>
                    </w:rPr>
                  </w:pPr>
                </w:p>
              </w:tc>
              <w:tc>
                <w:tcPr>
                  <w:tcW w:w="758" w:type="pct"/>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一般固废暂存区</w:t>
                  </w:r>
                </w:p>
              </w:tc>
              <w:tc>
                <w:tcPr>
                  <w:tcW w:w="2671" w:type="pct"/>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面积为</w:t>
                  </w:r>
                  <w:r>
                    <w:rPr>
                      <w:rFonts w:hint="eastAsia" w:cs="Times New Roman"/>
                      <w:color w:val="auto"/>
                      <w:sz w:val="21"/>
                      <w:szCs w:val="21"/>
                      <w:highlight w:val="none"/>
                      <w:lang w:val="en-US" w:eastAsia="zh-CN"/>
                    </w:rPr>
                    <w:t>1</w:t>
                  </w:r>
                  <w:r>
                    <w:rPr>
                      <w:rFonts w:hint="default" w:ascii="Times New Roman" w:hAnsi="Times New Roman" w:eastAsia="宋体" w:cs="Times New Roman"/>
                      <w:color w:val="auto"/>
                      <w:sz w:val="21"/>
                      <w:szCs w:val="21"/>
                      <w:highlight w:val="none"/>
                    </w:rPr>
                    <w:t>0m</w:t>
                  </w:r>
                  <w:r>
                    <w:rPr>
                      <w:rFonts w:hint="default" w:ascii="Times New Roman" w:hAnsi="Times New Roman" w:eastAsia="宋体" w:cs="Times New Roman"/>
                      <w:color w:val="auto"/>
                      <w:sz w:val="21"/>
                      <w:szCs w:val="21"/>
                      <w:highlight w:val="none"/>
                      <w:vertAlign w:val="superscript"/>
                    </w:rPr>
                    <w:t>2</w:t>
                  </w:r>
                  <w:r>
                    <w:rPr>
                      <w:rFonts w:hint="default" w:ascii="Times New Roman" w:hAnsi="Times New Roman" w:eastAsia="宋体" w:cs="Times New Roman"/>
                      <w:color w:val="auto"/>
                      <w:sz w:val="21"/>
                      <w:szCs w:val="21"/>
                      <w:highlight w:val="none"/>
                    </w:rPr>
                    <w:t>的一般固体废物暂存区，收集、暂存设施、清运处置</w:t>
                  </w:r>
                  <w:r>
                    <w:rPr>
                      <w:rFonts w:hint="default" w:ascii="Times New Roman" w:hAnsi="Times New Roman" w:eastAsia="宋体" w:cs="Times New Roman"/>
                      <w:color w:val="auto"/>
                      <w:sz w:val="21"/>
                      <w:szCs w:val="21"/>
                      <w:highlight w:val="none"/>
                      <w:lang w:eastAsia="zh-CN"/>
                    </w:rPr>
                    <w:t>。</w:t>
                  </w:r>
                </w:p>
              </w:tc>
              <w:tc>
                <w:tcPr>
                  <w:tcW w:w="421" w:type="pct"/>
                  <w:noWrap w:val="0"/>
                  <w:vAlign w:val="center"/>
                </w:tcPr>
                <w:p>
                  <w:pPr>
                    <w:spacing w:line="240" w:lineRule="auto"/>
                    <w:ind w:firstLine="0" w:firstLineChars="0"/>
                    <w:jc w:val="center"/>
                    <w:rPr>
                      <w:rFonts w:hint="default" w:ascii="Times New Roman" w:hAnsi="Times New Roman" w:eastAsia="宋体" w:cs="Times New Roman"/>
                      <w:bCs/>
                      <w:color w:val="auto"/>
                      <w:sz w:val="21"/>
                      <w:szCs w:val="21"/>
                      <w:highlight w:val="none"/>
                    </w:rPr>
                  </w:pPr>
                  <w:r>
                    <w:rPr>
                      <w:rFonts w:hint="eastAsia" w:cs="Times New Roman"/>
                      <w:bCs/>
                      <w:color w:val="auto"/>
                      <w:sz w:val="21"/>
                      <w:szCs w:val="21"/>
                      <w:highlight w:val="none"/>
                      <w:lang w:val="en-US" w:eastAsia="zh-CN"/>
                    </w:rPr>
                    <w:t>1</w:t>
                  </w:r>
                  <w:r>
                    <w:rPr>
                      <w:rFonts w:hint="default" w:ascii="Times New Roman" w:hAnsi="Times New Roman" w:eastAsia="宋体" w:cs="Times New Roman"/>
                      <w:bCs/>
                      <w:color w:val="auto"/>
                      <w:sz w:val="21"/>
                      <w:szCs w:val="21"/>
                      <w:highlight w:val="none"/>
                    </w:rPr>
                    <w:t>0m</w:t>
                  </w:r>
                  <w:r>
                    <w:rPr>
                      <w:rFonts w:hint="default" w:ascii="Times New Roman" w:hAnsi="Times New Roman" w:eastAsia="宋体" w:cs="Times New Roman"/>
                      <w:bCs/>
                      <w:color w:val="auto"/>
                      <w:sz w:val="21"/>
                      <w:szCs w:val="21"/>
                      <w:highlight w:val="none"/>
                      <w:vertAlign w:val="superscript"/>
                    </w:rPr>
                    <w:t>2</w:t>
                  </w:r>
                </w:p>
              </w:tc>
              <w:tc>
                <w:tcPr>
                  <w:tcW w:w="480" w:type="pct"/>
                  <w:noWrap w:val="0"/>
                  <w:vAlign w:val="center"/>
                </w:tcPr>
                <w:p>
                  <w:pPr>
                    <w:spacing w:line="240" w:lineRule="auto"/>
                    <w:ind w:firstLine="0" w:firstLineChars="0"/>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w:t>
                  </w:r>
                </w:p>
              </w:tc>
              <w:tc>
                <w:tcPr>
                  <w:tcW w:w="408" w:type="pct"/>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主体已建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60" w:type="pct"/>
                  <w:vMerge w:val="continue"/>
                  <w:noWrap w:val="0"/>
                  <w:vAlign w:val="center"/>
                </w:tcPr>
                <w:p>
                  <w:pPr>
                    <w:pStyle w:val="6"/>
                    <w:spacing w:line="240" w:lineRule="auto"/>
                    <w:ind w:firstLine="0" w:firstLineChars="0"/>
                    <w:jc w:val="center"/>
                    <w:rPr>
                      <w:rFonts w:hint="default" w:ascii="Times New Roman" w:hAnsi="Times New Roman" w:eastAsia="宋体" w:cs="Times New Roman"/>
                      <w:color w:val="FF0000"/>
                      <w:sz w:val="21"/>
                      <w:szCs w:val="21"/>
                      <w:highlight w:val="none"/>
                    </w:rPr>
                  </w:pPr>
                </w:p>
              </w:tc>
              <w:tc>
                <w:tcPr>
                  <w:tcW w:w="758" w:type="pct"/>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活性炭、废机油</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机修废物</w:t>
                  </w:r>
                </w:p>
              </w:tc>
              <w:tc>
                <w:tcPr>
                  <w:tcW w:w="2671" w:type="pct"/>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项目区内</w:t>
                  </w:r>
                  <w:r>
                    <w:rPr>
                      <w:rFonts w:hint="default" w:ascii="Times New Roman" w:hAnsi="Times New Roman" w:eastAsia="宋体" w:cs="Times New Roman"/>
                      <w:color w:val="auto"/>
                      <w:sz w:val="21"/>
                      <w:szCs w:val="21"/>
                      <w:highlight w:val="none"/>
                      <w:lang w:val="en-US" w:eastAsia="zh-CN"/>
                    </w:rPr>
                    <w:t>拟</w:t>
                  </w:r>
                  <w:r>
                    <w:rPr>
                      <w:rFonts w:hint="default" w:ascii="Times New Roman" w:hAnsi="Times New Roman" w:eastAsia="宋体" w:cs="Times New Roman"/>
                      <w:color w:val="auto"/>
                      <w:sz w:val="21"/>
                      <w:szCs w:val="21"/>
                      <w:highlight w:val="none"/>
                    </w:rPr>
                    <w:t>设置1间</w:t>
                  </w:r>
                  <w:r>
                    <w:rPr>
                      <w:rFonts w:hint="eastAsia" w:cs="Times New Roman"/>
                      <w:color w:val="auto"/>
                      <w:sz w:val="21"/>
                      <w:szCs w:val="21"/>
                      <w:highlight w:val="none"/>
                      <w:lang w:val="en-US" w:eastAsia="zh-CN"/>
                    </w:rPr>
                    <w:t>7</w:t>
                  </w:r>
                  <w:r>
                    <w:rPr>
                      <w:rFonts w:hint="default" w:ascii="Times New Roman" w:hAnsi="Times New Roman" w:eastAsia="宋体" w:cs="Times New Roman"/>
                      <w:color w:val="auto"/>
                      <w:sz w:val="21"/>
                      <w:szCs w:val="21"/>
                      <w:highlight w:val="none"/>
                    </w:rPr>
                    <w:t>m</w:t>
                  </w:r>
                  <w:r>
                    <w:rPr>
                      <w:rFonts w:hint="default" w:ascii="Times New Roman" w:hAnsi="Times New Roman" w:eastAsia="宋体" w:cs="Times New Roman"/>
                      <w:color w:val="auto"/>
                      <w:sz w:val="21"/>
                      <w:szCs w:val="21"/>
                      <w:highlight w:val="none"/>
                      <w:vertAlign w:val="superscript"/>
                    </w:rPr>
                    <w:t>2</w:t>
                  </w:r>
                  <w:r>
                    <w:rPr>
                      <w:rFonts w:hint="default" w:ascii="Times New Roman" w:hAnsi="Times New Roman" w:eastAsia="宋体" w:cs="Times New Roman"/>
                      <w:color w:val="auto"/>
                      <w:sz w:val="21"/>
                      <w:szCs w:val="21"/>
                      <w:highlight w:val="none"/>
                    </w:rPr>
                    <w:t>的危废暂存间，内设2个危废收集容器，渗透系数≤1×10</w:t>
                  </w:r>
                  <w:r>
                    <w:rPr>
                      <w:rFonts w:hint="default" w:ascii="Times New Roman" w:hAnsi="Times New Roman" w:eastAsia="宋体" w:cs="Times New Roman"/>
                      <w:color w:val="auto"/>
                      <w:sz w:val="21"/>
                      <w:szCs w:val="21"/>
                      <w:highlight w:val="none"/>
                      <w:vertAlign w:val="superscript"/>
                    </w:rPr>
                    <w:t>-10</w:t>
                  </w:r>
                  <w:r>
                    <w:rPr>
                      <w:rFonts w:hint="default" w:ascii="Times New Roman" w:hAnsi="Times New Roman" w:eastAsia="宋体" w:cs="Times New Roman"/>
                      <w:color w:val="auto"/>
                      <w:sz w:val="21"/>
                      <w:szCs w:val="21"/>
                      <w:highlight w:val="none"/>
                    </w:rPr>
                    <w:t>cm/s，危险废物分区暂存，并设危废暂存间标识牌和转移台账，委托资质单位清运、处置。</w:t>
                  </w:r>
                </w:p>
              </w:tc>
              <w:tc>
                <w:tcPr>
                  <w:tcW w:w="421" w:type="pct"/>
                  <w:noWrap w:val="0"/>
                  <w:vAlign w:val="center"/>
                </w:tcPr>
                <w:p>
                  <w:pPr>
                    <w:spacing w:line="240" w:lineRule="auto"/>
                    <w:ind w:firstLine="0" w:firstLineChars="0"/>
                    <w:jc w:val="center"/>
                    <w:rPr>
                      <w:rFonts w:hint="default" w:ascii="Times New Roman" w:hAnsi="Times New Roman" w:eastAsia="宋体" w:cs="Times New Roman"/>
                      <w:bCs/>
                      <w:color w:val="auto"/>
                      <w:sz w:val="21"/>
                      <w:szCs w:val="21"/>
                      <w:highlight w:val="none"/>
                    </w:rPr>
                  </w:pPr>
                  <w:r>
                    <w:rPr>
                      <w:rFonts w:hint="eastAsia" w:cs="Times New Roman"/>
                      <w:bCs/>
                      <w:color w:val="auto"/>
                      <w:sz w:val="21"/>
                      <w:szCs w:val="21"/>
                      <w:highlight w:val="none"/>
                      <w:lang w:val="en-US" w:eastAsia="zh-CN"/>
                    </w:rPr>
                    <w:t>7</w:t>
                  </w:r>
                  <w:r>
                    <w:rPr>
                      <w:rFonts w:hint="default" w:ascii="Times New Roman" w:hAnsi="Times New Roman" w:eastAsia="宋体" w:cs="Times New Roman"/>
                      <w:bCs/>
                      <w:color w:val="auto"/>
                      <w:sz w:val="21"/>
                      <w:szCs w:val="21"/>
                      <w:highlight w:val="none"/>
                    </w:rPr>
                    <w:t>m</w:t>
                  </w:r>
                  <w:r>
                    <w:rPr>
                      <w:rFonts w:hint="default" w:ascii="Times New Roman" w:hAnsi="Times New Roman" w:eastAsia="宋体" w:cs="Times New Roman"/>
                      <w:bCs/>
                      <w:color w:val="auto"/>
                      <w:sz w:val="21"/>
                      <w:szCs w:val="21"/>
                      <w:highlight w:val="none"/>
                      <w:vertAlign w:val="superscript"/>
                    </w:rPr>
                    <w:t>2</w:t>
                  </w:r>
                </w:p>
              </w:tc>
              <w:tc>
                <w:tcPr>
                  <w:tcW w:w="480" w:type="pct"/>
                  <w:noWrap w:val="0"/>
                  <w:vAlign w:val="center"/>
                </w:tcPr>
                <w:p>
                  <w:pPr>
                    <w:spacing w:line="240" w:lineRule="auto"/>
                    <w:ind w:firstLine="0" w:firstLineChars="0"/>
                    <w:jc w:val="center"/>
                    <w:rPr>
                      <w:rFonts w:hint="default" w:ascii="Times New Roman" w:hAnsi="Times New Roman" w:eastAsia="宋体" w:cs="Times New Roman"/>
                      <w:bCs/>
                      <w:color w:val="auto"/>
                      <w:sz w:val="21"/>
                      <w:szCs w:val="21"/>
                      <w:highlight w:val="none"/>
                      <w:lang w:val="en-US" w:eastAsia="zh-CN"/>
                    </w:rPr>
                  </w:pPr>
                  <w:r>
                    <w:rPr>
                      <w:rFonts w:hint="eastAsia" w:cs="Times New Roman"/>
                      <w:bCs/>
                      <w:color w:val="auto"/>
                      <w:sz w:val="21"/>
                      <w:szCs w:val="21"/>
                      <w:highlight w:val="none"/>
                      <w:lang w:val="en-US" w:eastAsia="zh-CN"/>
                    </w:rPr>
                    <w:t>3.1</w:t>
                  </w:r>
                </w:p>
              </w:tc>
              <w:tc>
                <w:tcPr>
                  <w:tcW w:w="408" w:type="pct"/>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690" w:type="pct"/>
                  <w:gridSpan w:val="3"/>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合计</w:t>
                  </w:r>
                </w:p>
              </w:tc>
              <w:tc>
                <w:tcPr>
                  <w:tcW w:w="421" w:type="pct"/>
                  <w:noWrap w:val="0"/>
                  <w:vAlign w:val="center"/>
                </w:tcPr>
                <w:p>
                  <w:pPr>
                    <w:spacing w:line="240" w:lineRule="auto"/>
                    <w:ind w:firstLine="0" w:firstLineChars="0"/>
                    <w:jc w:val="center"/>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bCs/>
                      <w:color w:val="auto"/>
                      <w:sz w:val="21"/>
                      <w:szCs w:val="21"/>
                      <w:highlight w:val="none"/>
                      <w:lang w:val="en-US" w:eastAsia="zh-CN"/>
                    </w:rPr>
                    <w:t>/</w:t>
                  </w:r>
                </w:p>
              </w:tc>
              <w:tc>
                <w:tcPr>
                  <w:tcW w:w="480" w:type="pct"/>
                  <w:noWrap w:val="0"/>
                  <w:vAlign w:val="center"/>
                </w:tcPr>
                <w:p>
                  <w:pPr>
                    <w:spacing w:line="240" w:lineRule="auto"/>
                    <w:ind w:firstLine="0" w:firstLineChars="0"/>
                    <w:jc w:val="center"/>
                    <w:rPr>
                      <w:rFonts w:hint="default" w:ascii="Times New Roman" w:hAnsi="Times New Roman" w:eastAsia="宋体" w:cs="Times New Roman"/>
                      <w:bCs/>
                      <w:color w:val="auto"/>
                      <w:sz w:val="21"/>
                      <w:szCs w:val="21"/>
                      <w:highlight w:val="none"/>
                      <w:lang w:val="en-US" w:eastAsia="zh-CN"/>
                    </w:rPr>
                  </w:pPr>
                  <w:r>
                    <w:rPr>
                      <w:rFonts w:hint="eastAsia" w:cs="Times New Roman"/>
                      <w:bCs/>
                      <w:color w:val="auto"/>
                      <w:sz w:val="21"/>
                      <w:szCs w:val="21"/>
                      <w:highlight w:val="none"/>
                      <w:lang w:val="en-US" w:eastAsia="zh-CN"/>
                    </w:rPr>
                    <w:t>48.1</w:t>
                  </w:r>
                </w:p>
              </w:tc>
              <w:tc>
                <w:tcPr>
                  <w:tcW w:w="408" w:type="pct"/>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r>
          </w:tbl>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val="0"/>
                <w:color w:val="auto"/>
                <w:sz w:val="24"/>
                <w:szCs w:val="24"/>
                <w:highlight w:val="none"/>
                <w:lang w:val="en-US" w:eastAsia="zh-CN"/>
              </w:rPr>
            </w:pPr>
            <w:r>
              <w:rPr>
                <w:rFonts w:hint="default" w:ascii="Times New Roman" w:hAnsi="Times New Roman" w:eastAsia="宋体" w:cs="Times New Roman"/>
                <w:b/>
                <w:bCs w:val="0"/>
                <w:color w:val="auto"/>
                <w:sz w:val="24"/>
                <w:szCs w:val="24"/>
                <w:highlight w:val="none"/>
                <w:lang w:val="en-US" w:eastAsia="zh-CN"/>
              </w:rPr>
              <w:t>9、水平衡</w:t>
            </w:r>
          </w:p>
          <w:p>
            <w:pPr>
              <w:pStyle w:val="12"/>
              <w:keepNext w:val="0"/>
              <w:keepLines w:val="0"/>
              <w:pageBreakBefore w:val="0"/>
              <w:widowControl w:val="0"/>
              <w:kinsoku/>
              <w:wordWrap/>
              <w:overflowPunct/>
              <w:topLinePunct w:val="0"/>
              <w:autoSpaceDE/>
              <w:autoSpaceDN/>
              <w:bidi w:val="0"/>
              <w:adjustRightInd w:val="0"/>
              <w:snapToGrid w:val="0"/>
              <w:spacing w:before="0" w:after="0" w:line="360" w:lineRule="auto"/>
              <w:ind w:left="0" w:right="0" w:firstLine="482" w:firstLineChars="200"/>
              <w:textAlignment w:val="auto"/>
              <w:rPr>
                <w:rFonts w:hint="default" w:ascii="Times New Roman" w:hAnsi="Times New Roman" w:eastAsia="宋体" w:cs="Times New Roman"/>
                <w:b/>
                <w:bCs/>
                <w:caps w:val="0"/>
                <w:snapToGrid w:val="0"/>
                <w:color w:val="auto"/>
                <w:spacing w:val="0"/>
                <w:w w:val="100"/>
                <w:position w:val="0"/>
                <w:sz w:val="24"/>
                <w:szCs w:val="24"/>
                <w:highlight w:val="none"/>
              </w:rPr>
            </w:pPr>
            <w:r>
              <w:rPr>
                <w:rFonts w:hint="default" w:ascii="Times New Roman" w:hAnsi="Times New Roman" w:eastAsia="宋体" w:cs="Times New Roman"/>
                <w:b/>
                <w:bCs/>
                <w:caps w:val="0"/>
                <w:snapToGrid w:val="0"/>
                <w:color w:val="auto"/>
                <w:spacing w:val="0"/>
                <w:w w:val="100"/>
                <w:position w:val="0"/>
                <w:sz w:val="24"/>
                <w:szCs w:val="24"/>
                <w:highlight w:val="none"/>
              </w:rPr>
              <w:t>（</w:t>
            </w:r>
            <w:r>
              <w:rPr>
                <w:rFonts w:hint="default" w:ascii="Times New Roman" w:hAnsi="Times New Roman" w:eastAsia="宋体" w:cs="Times New Roman"/>
                <w:b/>
                <w:bCs/>
                <w:caps w:val="0"/>
                <w:snapToGrid w:val="0"/>
                <w:color w:val="auto"/>
                <w:spacing w:val="0"/>
                <w:w w:val="100"/>
                <w:position w:val="0"/>
                <w:sz w:val="24"/>
                <w:szCs w:val="24"/>
                <w:highlight w:val="none"/>
                <w:lang w:val="en-US" w:eastAsia="zh-CN"/>
              </w:rPr>
              <w:t>1</w:t>
            </w:r>
            <w:r>
              <w:rPr>
                <w:rFonts w:hint="default" w:ascii="Times New Roman" w:hAnsi="Times New Roman" w:eastAsia="宋体" w:cs="Times New Roman"/>
                <w:b/>
                <w:bCs/>
                <w:caps w:val="0"/>
                <w:snapToGrid w:val="0"/>
                <w:color w:val="auto"/>
                <w:spacing w:val="0"/>
                <w:w w:val="100"/>
                <w:position w:val="0"/>
                <w:sz w:val="24"/>
                <w:szCs w:val="24"/>
                <w:highlight w:val="none"/>
              </w:rPr>
              <w:t>）产排污参数计算</w:t>
            </w:r>
          </w:p>
          <w:p>
            <w:pPr>
              <w:adjustRightInd w:val="0"/>
              <w:snapToGrid w:val="0"/>
              <w:spacing w:line="360" w:lineRule="auto"/>
              <w:ind w:firstLine="480" w:firstLineChars="200"/>
              <w:rPr>
                <w:rFonts w:hint="default" w:ascii="Times New Roman" w:hAnsi="Times New Roman" w:eastAsia="宋体" w:cs="Times New Roman"/>
                <w:snapToGrid w:val="0"/>
                <w:color w:val="auto"/>
                <w:sz w:val="24"/>
              </w:rPr>
            </w:pPr>
            <w:r>
              <w:rPr>
                <w:rFonts w:hint="default" w:ascii="Times New Roman" w:hAnsi="Times New Roman" w:eastAsia="宋体" w:cs="Times New Roman"/>
                <w:snapToGrid w:val="0"/>
                <w:color w:val="auto"/>
                <w:sz w:val="24"/>
              </w:rPr>
              <w:t>本项目用水主要包括</w:t>
            </w:r>
            <w:r>
              <w:rPr>
                <w:rFonts w:hint="default" w:cs="Times New Roman"/>
                <w:snapToGrid w:val="0"/>
                <w:color w:val="auto"/>
                <w:sz w:val="24"/>
                <w:lang w:val="en-US" w:eastAsia="zh-CN"/>
              </w:rPr>
              <w:t>洒水</w:t>
            </w:r>
            <w:r>
              <w:rPr>
                <w:rFonts w:hint="eastAsia" w:cs="Times New Roman"/>
                <w:snapToGrid w:val="0"/>
                <w:color w:val="auto"/>
                <w:sz w:val="24"/>
                <w:lang w:val="en-US" w:eastAsia="zh-CN"/>
              </w:rPr>
              <w:t>降尘用水</w:t>
            </w:r>
            <w:r>
              <w:rPr>
                <w:rFonts w:hint="default" w:ascii="Times New Roman" w:hAnsi="Times New Roman" w:eastAsia="宋体" w:cs="Times New Roman"/>
                <w:snapToGrid w:val="0"/>
                <w:color w:val="auto"/>
                <w:sz w:val="24"/>
              </w:rPr>
              <w:t>及办公生活用水，废水主要为办公生活污水。</w:t>
            </w:r>
          </w:p>
          <w:p>
            <w:pPr>
              <w:pStyle w:val="12"/>
              <w:widowControl/>
              <w:snapToGrid w:val="0"/>
              <w:spacing w:after="0" w:line="360" w:lineRule="auto"/>
              <w:ind w:firstLine="482" w:firstLineChars="200"/>
              <w:rPr>
                <w:rFonts w:hint="default" w:ascii="Times New Roman" w:hAnsi="Times New Roman" w:eastAsia="宋体" w:cs="Times New Roman"/>
                <w:b/>
                <w:bCs/>
                <w:snapToGrid w:val="0"/>
                <w:color w:val="auto"/>
                <w:sz w:val="24"/>
              </w:rPr>
            </w:pPr>
            <w:r>
              <w:rPr>
                <w:rFonts w:hint="eastAsia" w:cs="Times New Roman"/>
                <w:b/>
                <w:bCs/>
                <w:snapToGrid w:val="0"/>
                <w:color w:val="auto"/>
                <w:sz w:val="24"/>
                <w:lang w:val="en-US" w:eastAsia="zh-CN"/>
              </w:rPr>
              <w:t>1）</w:t>
            </w:r>
            <w:r>
              <w:rPr>
                <w:rFonts w:hint="default" w:cs="Times New Roman"/>
                <w:b/>
                <w:bCs/>
                <w:snapToGrid w:val="0"/>
                <w:color w:val="auto"/>
                <w:sz w:val="24"/>
                <w:lang w:val="en-US" w:eastAsia="zh-CN"/>
              </w:rPr>
              <w:t>洒水</w:t>
            </w:r>
            <w:r>
              <w:rPr>
                <w:rFonts w:hint="eastAsia" w:cs="Times New Roman"/>
                <w:b/>
                <w:bCs/>
                <w:snapToGrid w:val="0"/>
                <w:color w:val="auto"/>
                <w:sz w:val="24"/>
                <w:lang w:val="en-US" w:eastAsia="zh-CN"/>
              </w:rPr>
              <w:t>降尘用水</w:t>
            </w:r>
          </w:p>
          <w:p>
            <w:pPr>
              <w:spacing w:line="360" w:lineRule="auto"/>
              <w:ind w:firstLine="480"/>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本项目</w:t>
            </w:r>
            <w:r>
              <w:rPr>
                <w:rFonts w:hint="eastAsia" w:ascii="Times New Roman" w:hAnsi="Times New Roman" w:eastAsia="宋体" w:cs="Times New Roman"/>
                <w:color w:val="auto"/>
                <w:sz w:val="24"/>
                <w:szCs w:val="24"/>
                <w:highlight w:val="none"/>
                <w:lang w:val="en-US" w:eastAsia="zh-CN"/>
              </w:rPr>
              <w:t>原料堆场</w:t>
            </w:r>
            <w:r>
              <w:rPr>
                <w:rFonts w:hint="default" w:ascii="Times New Roman" w:hAnsi="Times New Roman" w:eastAsia="宋体" w:cs="Times New Roman"/>
                <w:color w:val="auto"/>
                <w:sz w:val="24"/>
                <w:szCs w:val="24"/>
                <w:highlight w:val="none"/>
                <w:lang w:val="en-US" w:eastAsia="zh-CN"/>
              </w:rPr>
              <w:t>设置在</w:t>
            </w:r>
            <w:r>
              <w:rPr>
                <w:rFonts w:hint="eastAsia" w:ascii="Times New Roman" w:hAnsi="Times New Roman" w:eastAsia="宋体" w:cs="Times New Roman"/>
                <w:color w:val="auto"/>
                <w:sz w:val="24"/>
                <w:szCs w:val="24"/>
                <w:highlight w:val="none"/>
                <w:lang w:val="en-US" w:eastAsia="zh-CN"/>
              </w:rPr>
              <w:t>厂房内</w:t>
            </w:r>
            <w:r>
              <w:rPr>
                <w:rFonts w:hint="default" w:ascii="Times New Roman" w:hAnsi="Times New Roman" w:eastAsia="宋体" w:cs="Times New Roman"/>
                <w:color w:val="auto"/>
                <w:sz w:val="24"/>
                <w:szCs w:val="24"/>
                <w:highlight w:val="none"/>
                <w:lang w:val="en-US" w:eastAsia="zh-CN"/>
              </w:rPr>
              <w:t>，</w:t>
            </w:r>
            <w:r>
              <w:rPr>
                <w:rFonts w:hint="eastAsia" w:ascii="Times New Roman" w:hAnsi="Times New Roman" w:eastAsia="宋体" w:cs="Times New Roman"/>
                <w:color w:val="auto"/>
                <w:sz w:val="24"/>
                <w:szCs w:val="24"/>
                <w:highlight w:val="none"/>
                <w:lang w:val="en-US" w:eastAsia="zh-CN"/>
              </w:rPr>
              <w:t>在堆存及装卸过程中产生扬尘，原料堆场</w:t>
            </w:r>
            <w:r>
              <w:rPr>
                <w:rFonts w:hint="default" w:ascii="Times New Roman" w:hAnsi="Times New Roman" w:eastAsia="宋体" w:cs="Times New Roman"/>
                <w:color w:val="auto"/>
                <w:sz w:val="24"/>
                <w:szCs w:val="24"/>
                <w:highlight w:val="none"/>
                <w:lang w:val="en-US" w:eastAsia="zh-CN"/>
              </w:rPr>
              <w:t>安装自动喷淋系统进行洒水降尘，</w:t>
            </w:r>
            <w:r>
              <w:rPr>
                <w:rFonts w:hint="eastAsia" w:ascii="Times New Roman" w:hAnsi="Times New Roman" w:eastAsia="宋体" w:cs="Times New Roman"/>
                <w:color w:val="auto"/>
                <w:sz w:val="24"/>
                <w:szCs w:val="24"/>
                <w:highlight w:val="none"/>
                <w:lang w:val="en-US" w:eastAsia="zh-CN"/>
              </w:rPr>
              <w:t>原料区</w:t>
            </w:r>
            <w:r>
              <w:rPr>
                <w:rFonts w:hint="default" w:ascii="Times New Roman" w:hAnsi="Times New Roman" w:eastAsia="宋体" w:cs="Times New Roman"/>
                <w:color w:val="auto"/>
                <w:sz w:val="24"/>
                <w:szCs w:val="24"/>
                <w:highlight w:val="none"/>
                <w:lang w:val="en-US" w:eastAsia="zh-CN"/>
              </w:rPr>
              <w:t>面积为</w:t>
            </w:r>
            <w:r>
              <w:rPr>
                <w:rFonts w:hint="eastAsia" w:ascii="Times New Roman" w:hAnsi="Times New Roman" w:eastAsia="宋体" w:cs="Times New Roman"/>
                <w:color w:val="auto"/>
                <w:sz w:val="24"/>
                <w:szCs w:val="24"/>
                <w:highlight w:val="none"/>
                <w:lang w:val="en-US" w:eastAsia="zh-CN"/>
              </w:rPr>
              <w:t>8</w:t>
            </w:r>
            <w:r>
              <w:rPr>
                <w:rFonts w:hint="default" w:ascii="Times New Roman" w:hAnsi="Times New Roman" w:eastAsia="宋体" w:cs="Times New Roman"/>
                <w:color w:val="auto"/>
                <w:sz w:val="24"/>
                <w:szCs w:val="24"/>
                <w:highlight w:val="none"/>
                <w:lang w:val="en-US" w:eastAsia="zh-CN"/>
              </w:rPr>
              <w:t>00m</w:t>
            </w:r>
            <w:r>
              <w:rPr>
                <w:rFonts w:hint="default" w:ascii="Times New Roman" w:hAnsi="Times New Roman" w:eastAsia="宋体" w:cs="Times New Roman"/>
                <w:color w:val="auto"/>
                <w:sz w:val="24"/>
                <w:szCs w:val="24"/>
                <w:highlight w:val="none"/>
                <w:vertAlign w:val="superscript"/>
                <w:lang w:val="en-US" w:eastAsia="zh-CN"/>
              </w:rPr>
              <w:t>2</w:t>
            </w:r>
            <w:r>
              <w:rPr>
                <w:rFonts w:hint="default" w:ascii="Times New Roman" w:hAnsi="Times New Roman" w:eastAsia="宋体" w:cs="Times New Roman"/>
                <w:color w:val="auto"/>
                <w:sz w:val="24"/>
                <w:szCs w:val="24"/>
                <w:highlight w:val="none"/>
                <w:lang w:val="en-US" w:eastAsia="zh-CN"/>
              </w:rPr>
              <w:t>，根据</w:t>
            </w:r>
            <w:r>
              <w:rPr>
                <w:rFonts w:hint="default" w:ascii="Times New Roman" w:hAnsi="Times New Roman" w:eastAsia="宋体" w:cs="Times New Roman"/>
                <w:b w:val="0"/>
                <w:bCs w:val="0"/>
                <w:color w:val="auto"/>
                <w:sz w:val="24"/>
                <w:szCs w:val="24"/>
                <w:highlight w:val="none"/>
              </w:rPr>
              <w:t>《云南省地方标准</w:t>
            </w:r>
            <w:r>
              <w:rPr>
                <w:rFonts w:hint="default" w:ascii="Times New Roman" w:hAnsi="Times New Roman" w:eastAsia="宋体" w:cs="Times New Roman"/>
                <w:b w:val="0"/>
                <w:bCs w:val="0"/>
                <w:color w:val="auto"/>
                <w:sz w:val="24"/>
                <w:szCs w:val="24"/>
                <w:highlight w:val="none"/>
                <w:lang w:val="en-US" w:eastAsia="zh-CN"/>
              </w:rPr>
              <w:t>-</w:t>
            </w:r>
            <w:r>
              <w:rPr>
                <w:rFonts w:hint="default" w:ascii="Times New Roman" w:hAnsi="Times New Roman" w:eastAsia="宋体" w:cs="Times New Roman"/>
                <w:b w:val="0"/>
                <w:bCs w:val="0"/>
                <w:color w:val="auto"/>
                <w:sz w:val="24"/>
                <w:szCs w:val="24"/>
                <w:highlight w:val="none"/>
              </w:rPr>
              <w:t>用水定额》（DB53/T 168</w:t>
            </w:r>
            <w:r>
              <w:rPr>
                <w:rFonts w:hint="default" w:ascii="Times New Roman" w:hAnsi="Times New Roman" w:eastAsia="宋体" w:cs="Times New Roman"/>
                <w:b w:val="0"/>
                <w:bCs w:val="0"/>
                <w:color w:val="auto"/>
                <w:sz w:val="24"/>
                <w:szCs w:val="24"/>
                <w:highlight w:val="none"/>
                <w:lang w:val="en-US" w:eastAsia="zh-CN"/>
              </w:rPr>
              <w:t>-</w:t>
            </w:r>
            <w:r>
              <w:rPr>
                <w:rFonts w:hint="default" w:ascii="Times New Roman" w:hAnsi="Times New Roman" w:eastAsia="宋体" w:cs="Times New Roman"/>
                <w:b w:val="0"/>
                <w:bCs w:val="0"/>
                <w:color w:val="auto"/>
                <w:sz w:val="24"/>
                <w:szCs w:val="24"/>
                <w:highlight w:val="none"/>
              </w:rPr>
              <w:t>2019）</w:t>
            </w:r>
            <w:r>
              <w:rPr>
                <w:rFonts w:hint="default" w:ascii="Times New Roman" w:hAnsi="Times New Roman" w:eastAsia="宋体" w:cs="Times New Roman"/>
                <w:b w:val="0"/>
                <w:bCs w:val="0"/>
                <w:color w:val="auto"/>
                <w:sz w:val="24"/>
                <w:szCs w:val="24"/>
                <w:highlight w:val="none"/>
                <w:lang w:eastAsia="zh-CN"/>
              </w:rPr>
              <w:t>，</w:t>
            </w:r>
            <w:r>
              <w:rPr>
                <w:rFonts w:hint="default" w:ascii="Times New Roman" w:hAnsi="Times New Roman" w:eastAsia="宋体" w:cs="Times New Roman"/>
                <w:b w:val="0"/>
                <w:bCs w:val="0"/>
                <w:color w:val="auto"/>
                <w:sz w:val="24"/>
                <w:szCs w:val="24"/>
                <w:highlight w:val="none"/>
                <w:lang w:val="en-US" w:eastAsia="zh-CN"/>
              </w:rPr>
              <w:t>用水量按2</w:t>
            </w:r>
            <w:r>
              <w:rPr>
                <w:rFonts w:hint="default" w:ascii="Times New Roman" w:hAnsi="Times New Roman" w:eastAsia="宋体" w:cs="Times New Roman"/>
                <w:color w:val="auto"/>
                <w:sz w:val="24"/>
                <w:szCs w:val="24"/>
                <w:highlight w:val="none"/>
                <w:lang w:val="en-US" w:eastAsia="zh-CN"/>
              </w:rPr>
              <w:t>L/m</w:t>
            </w:r>
            <w:r>
              <w:rPr>
                <w:rFonts w:hint="default" w:ascii="Times New Roman" w:hAnsi="Times New Roman" w:eastAsia="宋体" w:cs="Times New Roman"/>
                <w:color w:val="auto"/>
                <w:sz w:val="24"/>
                <w:szCs w:val="24"/>
                <w:highlight w:val="none"/>
                <w:vertAlign w:val="superscript"/>
                <w:lang w:val="en-US" w:eastAsia="zh-CN"/>
              </w:rPr>
              <w:t>2</w:t>
            </w:r>
            <w:r>
              <w:rPr>
                <w:rFonts w:hint="default" w:ascii="Times New Roman" w:hAnsi="Times New Roman" w:eastAsia="宋体" w:cs="Times New Roman"/>
                <w:color w:val="auto"/>
                <w:sz w:val="24"/>
                <w:szCs w:val="24"/>
                <w:highlight w:val="none"/>
                <w:lang w:val="en-US" w:eastAsia="zh-CN"/>
              </w:rPr>
              <w:t>·次计，每天按洒水2次计，则储煤大棚洒水降尘用水量为</w:t>
            </w:r>
            <w:r>
              <w:rPr>
                <w:rFonts w:hint="eastAsia" w:ascii="Times New Roman" w:hAnsi="Times New Roman" w:eastAsia="宋体" w:cs="Times New Roman"/>
                <w:color w:val="auto"/>
                <w:sz w:val="24"/>
                <w:szCs w:val="24"/>
                <w:highlight w:val="none"/>
                <w:lang w:val="en-US" w:eastAsia="zh-CN"/>
              </w:rPr>
              <w:t>3.2</w:t>
            </w:r>
            <w:r>
              <w:rPr>
                <w:rFonts w:hint="default" w:ascii="Times New Roman" w:hAnsi="Times New Roman" w:eastAsia="宋体" w:cs="Times New Roman"/>
                <w:color w:val="auto"/>
                <w:sz w:val="24"/>
                <w:szCs w:val="24"/>
                <w:highlight w:val="none"/>
                <w:lang w:val="en-US" w:eastAsia="zh-CN"/>
              </w:rPr>
              <w:t>m</w:t>
            </w:r>
            <w:r>
              <w:rPr>
                <w:rFonts w:hint="default" w:ascii="Times New Roman" w:hAnsi="Times New Roman" w:eastAsia="宋体" w:cs="Times New Roman"/>
                <w:color w:val="auto"/>
                <w:sz w:val="24"/>
                <w:szCs w:val="24"/>
                <w:highlight w:val="none"/>
                <w:vertAlign w:val="superscript"/>
                <w:lang w:val="en-US" w:eastAsia="zh-CN"/>
              </w:rPr>
              <w:t>3</w:t>
            </w:r>
            <w:r>
              <w:rPr>
                <w:rFonts w:hint="default" w:ascii="Times New Roman" w:hAnsi="Times New Roman" w:eastAsia="宋体" w:cs="Times New Roman"/>
                <w:color w:val="auto"/>
                <w:sz w:val="24"/>
                <w:szCs w:val="24"/>
                <w:highlight w:val="none"/>
                <w:lang w:val="en-US" w:eastAsia="zh-CN"/>
              </w:rPr>
              <w:t>/d、</w:t>
            </w:r>
            <w:r>
              <w:rPr>
                <w:rFonts w:hint="eastAsia" w:ascii="Times New Roman" w:hAnsi="Times New Roman" w:eastAsia="宋体" w:cs="Times New Roman"/>
                <w:color w:val="auto"/>
                <w:sz w:val="24"/>
                <w:szCs w:val="24"/>
                <w:highlight w:val="none"/>
                <w:lang w:val="en-US" w:eastAsia="zh-CN"/>
              </w:rPr>
              <w:t>960</w:t>
            </w:r>
            <w:r>
              <w:rPr>
                <w:rFonts w:hint="default" w:ascii="Times New Roman" w:hAnsi="Times New Roman" w:eastAsia="宋体" w:cs="Times New Roman"/>
                <w:color w:val="auto"/>
                <w:sz w:val="24"/>
                <w:szCs w:val="24"/>
                <w:highlight w:val="none"/>
                <w:lang w:val="en-US" w:eastAsia="zh-CN"/>
              </w:rPr>
              <w:t>m</w:t>
            </w:r>
            <w:r>
              <w:rPr>
                <w:rFonts w:hint="default" w:ascii="Times New Roman" w:hAnsi="Times New Roman" w:eastAsia="宋体" w:cs="Times New Roman"/>
                <w:color w:val="auto"/>
                <w:sz w:val="24"/>
                <w:szCs w:val="24"/>
                <w:highlight w:val="none"/>
                <w:vertAlign w:val="superscript"/>
                <w:lang w:val="en-US" w:eastAsia="zh-CN"/>
              </w:rPr>
              <w:t>3</w:t>
            </w:r>
            <w:r>
              <w:rPr>
                <w:rFonts w:hint="default" w:ascii="Times New Roman" w:hAnsi="Times New Roman" w:eastAsia="宋体" w:cs="Times New Roman"/>
                <w:color w:val="auto"/>
                <w:sz w:val="24"/>
                <w:szCs w:val="24"/>
                <w:highlight w:val="none"/>
                <w:lang w:val="en-US" w:eastAsia="zh-CN"/>
              </w:rPr>
              <w:t>/a。洒水降尘用水</w:t>
            </w:r>
            <w:r>
              <w:rPr>
                <w:rFonts w:hint="default" w:ascii="Times New Roman" w:hAnsi="Times New Roman" w:eastAsia="宋体" w:cs="Times New Roman"/>
                <w:b w:val="0"/>
                <w:bCs w:val="0"/>
                <w:color w:val="auto"/>
                <w:sz w:val="24"/>
                <w:szCs w:val="24"/>
                <w:highlight w:val="none"/>
              </w:rPr>
              <w:t>全部蒸发，无废水产生</w:t>
            </w:r>
            <w:r>
              <w:rPr>
                <w:rFonts w:hint="default" w:ascii="Times New Roman" w:hAnsi="Times New Roman" w:eastAsia="宋体" w:cs="Times New Roman"/>
                <w:color w:val="auto"/>
                <w:sz w:val="24"/>
                <w:highlight w:val="none"/>
              </w:rPr>
              <w:t>。</w:t>
            </w:r>
          </w:p>
          <w:p>
            <w:pPr>
              <w:pStyle w:val="12"/>
              <w:keepNext w:val="0"/>
              <w:keepLines w:val="0"/>
              <w:pageBreakBefore w:val="0"/>
              <w:widowControl/>
              <w:kinsoku/>
              <w:wordWrap/>
              <w:overflowPunct/>
              <w:topLinePunct w:val="0"/>
              <w:autoSpaceDE/>
              <w:autoSpaceDN/>
              <w:bidi w:val="0"/>
              <w:adjustRightInd/>
              <w:snapToGrid w:val="0"/>
              <w:spacing w:before="0" w:after="0" w:line="360" w:lineRule="auto"/>
              <w:ind w:left="0" w:right="0" w:firstLine="482" w:firstLineChars="200"/>
              <w:jc w:val="both"/>
              <w:textAlignment w:val="auto"/>
              <w:rPr>
                <w:rFonts w:hint="default" w:ascii="Times New Roman" w:hAnsi="Times New Roman" w:eastAsia="宋体" w:cs="Times New Roman"/>
                <w:b/>
                <w:bCs/>
                <w:caps w:val="0"/>
                <w:snapToGrid w:val="0"/>
                <w:color w:val="auto"/>
                <w:spacing w:val="0"/>
                <w:w w:val="100"/>
                <w:kern w:val="2"/>
                <w:position w:val="0"/>
                <w:sz w:val="24"/>
                <w:szCs w:val="24"/>
                <w:highlight w:val="none"/>
                <w:lang w:val="en-US" w:eastAsia="zh-CN" w:bidi="ar-SA"/>
              </w:rPr>
            </w:pPr>
            <w:r>
              <w:rPr>
                <w:rFonts w:hint="eastAsia" w:cs="Times New Roman"/>
                <w:b/>
                <w:bCs/>
                <w:caps w:val="0"/>
                <w:snapToGrid w:val="0"/>
                <w:color w:val="auto"/>
                <w:spacing w:val="0"/>
                <w:w w:val="100"/>
                <w:kern w:val="2"/>
                <w:position w:val="0"/>
                <w:sz w:val="24"/>
                <w:szCs w:val="24"/>
                <w:highlight w:val="none"/>
                <w:lang w:val="en-US" w:eastAsia="zh-CN" w:bidi="ar-SA"/>
              </w:rPr>
              <w:t>2</w:t>
            </w:r>
            <w:r>
              <w:rPr>
                <w:rFonts w:hint="default" w:ascii="Times New Roman" w:hAnsi="Times New Roman" w:eastAsia="宋体" w:cs="Times New Roman"/>
                <w:b/>
                <w:bCs/>
                <w:caps w:val="0"/>
                <w:snapToGrid w:val="0"/>
                <w:color w:val="auto"/>
                <w:spacing w:val="0"/>
                <w:w w:val="100"/>
                <w:kern w:val="2"/>
                <w:position w:val="0"/>
                <w:sz w:val="24"/>
                <w:szCs w:val="24"/>
                <w:highlight w:val="none"/>
                <w:lang w:val="en-US" w:eastAsia="zh-CN" w:bidi="ar-SA"/>
              </w:rPr>
              <w:t>）生活用水</w:t>
            </w:r>
          </w:p>
          <w:p>
            <w:pPr>
              <w:adjustRightInd w:val="0"/>
              <w:snapToGrid w:val="0"/>
              <w:spacing w:line="360" w:lineRule="auto"/>
              <w:ind w:firstLine="480" w:firstLineChars="200"/>
              <w:rPr>
                <w:color w:val="auto"/>
                <w:sz w:val="24"/>
              </w:rPr>
            </w:pPr>
            <w:r>
              <w:rPr>
                <w:rFonts w:hint="eastAsia"/>
                <w:color w:val="auto"/>
                <w:sz w:val="24"/>
              </w:rPr>
              <w:t>①食堂用水</w:t>
            </w:r>
          </w:p>
          <w:p>
            <w:pPr>
              <w:spacing w:line="360" w:lineRule="auto"/>
              <w:ind w:firstLine="480" w:firstLineChars="200"/>
              <w:rPr>
                <w:color w:val="auto"/>
                <w:sz w:val="24"/>
              </w:rPr>
            </w:pPr>
            <w:r>
              <w:rPr>
                <w:rFonts w:hint="eastAsia" w:cs="宋体"/>
                <w:color w:val="auto"/>
                <w:sz w:val="24"/>
                <w:szCs w:val="22"/>
              </w:rPr>
              <w:t>根据《云南省地方标准用水定额》（DB53/T168-2019）“国家机构 办公楼 有食堂”用水量按50L/（人·d）计，“无食堂”用水量按30L/（人·d）计</w:t>
            </w:r>
            <w:r>
              <w:rPr>
                <w:rFonts w:hint="eastAsia" w:cs="宋体"/>
                <w:color w:val="auto"/>
                <w:sz w:val="24"/>
                <w:szCs w:val="22"/>
                <w:lang w:eastAsia="zh-CN"/>
              </w:rPr>
              <w:t>，</w:t>
            </w:r>
            <w:r>
              <w:rPr>
                <w:rFonts w:hint="eastAsia" w:cs="宋体"/>
                <w:color w:val="auto"/>
                <w:sz w:val="24"/>
                <w:szCs w:val="22"/>
              </w:rPr>
              <w:t>则</w:t>
            </w:r>
            <w:r>
              <w:rPr>
                <w:color w:val="auto"/>
                <w:sz w:val="24"/>
              </w:rPr>
              <w:t>项目区工作人员厨房用水定额按照</w:t>
            </w:r>
            <w:r>
              <w:rPr>
                <w:rFonts w:hint="eastAsia"/>
                <w:color w:val="auto"/>
                <w:sz w:val="24"/>
              </w:rPr>
              <w:t>2</w:t>
            </w:r>
            <w:r>
              <w:rPr>
                <w:color w:val="auto"/>
                <w:sz w:val="24"/>
              </w:rPr>
              <w:t>0L/人·d计。</w:t>
            </w:r>
            <w:r>
              <w:rPr>
                <w:rFonts w:hint="eastAsia"/>
                <w:color w:val="auto"/>
                <w:sz w:val="24"/>
                <w:lang w:eastAsia="zh-CN"/>
              </w:rPr>
              <w:t>在项目区就餐</w:t>
            </w:r>
            <w:r>
              <w:rPr>
                <w:rFonts w:hint="eastAsia"/>
                <w:color w:val="auto"/>
                <w:sz w:val="24"/>
                <w:lang w:val="zh-CN"/>
              </w:rPr>
              <w:t>人员</w:t>
            </w:r>
            <w:r>
              <w:rPr>
                <w:color w:val="auto"/>
                <w:sz w:val="24"/>
                <w:lang w:val="zh-CN"/>
              </w:rPr>
              <w:t>为</w:t>
            </w:r>
            <w:r>
              <w:rPr>
                <w:rFonts w:hint="eastAsia"/>
                <w:color w:val="auto"/>
                <w:sz w:val="24"/>
                <w:lang w:val="en-US" w:eastAsia="zh-CN"/>
              </w:rPr>
              <w:t>26</w:t>
            </w:r>
            <w:r>
              <w:rPr>
                <w:color w:val="auto"/>
                <w:sz w:val="24"/>
                <w:lang w:val="zh-CN"/>
              </w:rPr>
              <w:t>人，则食堂用水量约</w:t>
            </w:r>
            <w:r>
              <w:rPr>
                <w:rFonts w:hint="eastAsia"/>
                <w:color w:val="auto"/>
                <w:sz w:val="24"/>
                <w:lang w:val="en-US" w:eastAsia="zh-CN"/>
              </w:rPr>
              <w:t>0.52</w:t>
            </w:r>
            <w:r>
              <w:rPr>
                <w:color w:val="auto"/>
                <w:sz w:val="24"/>
              </w:rPr>
              <w:t>m</w:t>
            </w:r>
            <w:r>
              <w:rPr>
                <w:color w:val="auto"/>
                <w:sz w:val="24"/>
                <w:vertAlign w:val="superscript"/>
              </w:rPr>
              <w:t>3</w:t>
            </w:r>
            <w:r>
              <w:rPr>
                <w:color w:val="auto"/>
                <w:sz w:val="24"/>
              </w:rPr>
              <w:t>/d，</w:t>
            </w:r>
            <w:r>
              <w:rPr>
                <w:rFonts w:hint="eastAsia"/>
                <w:color w:val="auto"/>
                <w:sz w:val="24"/>
                <w:lang w:val="en-US" w:eastAsia="zh-CN"/>
              </w:rPr>
              <w:t>156</w:t>
            </w:r>
            <w:r>
              <w:rPr>
                <w:color w:val="auto"/>
                <w:sz w:val="24"/>
              </w:rPr>
              <w:t>m</w:t>
            </w:r>
            <w:r>
              <w:rPr>
                <w:color w:val="auto"/>
                <w:sz w:val="24"/>
                <w:vertAlign w:val="superscript"/>
              </w:rPr>
              <w:t>3</w:t>
            </w:r>
            <w:r>
              <w:rPr>
                <w:color w:val="auto"/>
                <w:sz w:val="24"/>
              </w:rPr>
              <w:t>/a；废水产生量按用水量的80%计，则废水量为</w:t>
            </w:r>
            <w:r>
              <w:rPr>
                <w:rFonts w:hint="eastAsia"/>
                <w:color w:val="auto"/>
                <w:sz w:val="24"/>
                <w:lang w:val="en-US" w:eastAsia="zh-CN"/>
              </w:rPr>
              <w:t>0.416</w:t>
            </w:r>
            <w:r>
              <w:rPr>
                <w:color w:val="auto"/>
                <w:sz w:val="24"/>
              </w:rPr>
              <w:t>m</w:t>
            </w:r>
            <w:r>
              <w:rPr>
                <w:color w:val="auto"/>
                <w:sz w:val="24"/>
                <w:vertAlign w:val="superscript"/>
              </w:rPr>
              <w:t>3</w:t>
            </w:r>
            <w:r>
              <w:rPr>
                <w:color w:val="auto"/>
                <w:sz w:val="24"/>
              </w:rPr>
              <w:t>/d，</w:t>
            </w:r>
            <w:r>
              <w:rPr>
                <w:rFonts w:hint="eastAsia"/>
                <w:color w:val="auto"/>
                <w:sz w:val="24"/>
                <w:lang w:val="en-US" w:eastAsia="zh-CN"/>
              </w:rPr>
              <w:t>124.8</w:t>
            </w:r>
            <w:r>
              <w:rPr>
                <w:color w:val="auto"/>
                <w:sz w:val="24"/>
              </w:rPr>
              <w:t>m</w:t>
            </w:r>
            <w:r>
              <w:rPr>
                <w:color w:val="auto"/>
                <w:sz w:val="24"/>
                <w:vertAlign w:val="superscript"/>
              </w:rPr>
              <w:t>3</w:t>
            </w:r>
            <w:r>
              <w:rPr>
                <w:color w:val="auto"/>
                <w:sz w:val="24"/>
              </w:rPr>
              <w:t>/a。</w:t>
            </w:r>
          </w:p>
          <w:p>
            <w:pPr>
              <w:adjustRightInd w:val="0"/>
              <w:snapToGrid w:val="0"/>
              <w:spacing w:line="360" w:lineRule="auto"/>
              <w:ind w:firstLine="480" w:firstLineChars="200"/>
              <w:rPr>
                <w:rFonts w:hint="eastAsia" w:eastAsia="宋体"/>
                <w:color w:val="auto"/>
                <w:sz w:val="24"/>
                <w:lang w:val="en-US" w:eastAsia="zh-CN"/>
              </w:rPr>
            </w:pPr>
            <w:r>
              <w:rPr>
                <w:rFonts w:hint="eastAsia"/>
                <w:color w:val="auto"/>
                <w:sz w:val="24"/>
              </w:rPr>
              <w:t>②</w:t>
            </w:r>
            <w:r>
              <w:rPr>
                <w:rFonts w:hint="eastAsia"/>
                <w:color w:val="auto"/>
                <w:sz w:val="24"/>
                <w:lang w:eastAsia="zh-CN"/>
              </w:rPr>
              <w:t>其他</w:t>
            </w:r>
            <w:r>
              <w:rPr>
                <w:rFonts w:hint="eastAsia"/>
                <w:color w:val="auto"/>
                <w:sz w:val="24"/>
                <w:szCs w:val="24"/>
                <w:lang w:val="en-US" w:eastAsia="zh-CN"/>
              </w:rPr>
              <w:t>办公生活用水</w:t>
            </w:r>
          </w:p>
          <w:p>
            <w:pPr>
              <w:keepNext w:val="0"/>
              <w:keepLines w:val="0"/>
              <w:suppressLineNumbers w:val="0"/>
              <w:spacing w:before="0" w:beforeAutospacing="0" w:after="0" w:afterAutospacing="0" w:line="360" w:lineRule="auto"/>
              <w:ind w:left="0" w:right="0" w:firstLine="480" w:firstLineChars="200"/>
              <w:rPr>
                <w:rFonts w:hint="default"/>
                <w:color w:val="auto"/>
                <w:sz w:val="24"/>
              </w:rPr>
            </w:pPr>
            <w:r>
              <w:rPr>
                <w:rFonts w:hint="default"/>
                <w:color w:val="auto"/>
                <w:sz w:val="24"/>
                <w:szCs w:val="22"/>
              </w:rPr>
              <w:t>根据《云南省地方标准用水定额》</w:t>
            </w:r>
            <w:r>
              <w:rPr>
                <w:rFonts w:hint="eastAsia"/>
                <w:color w:val="auto"/>
                <w:sz w:val="24"/>
                <w:szCs w:val="22"/>
              </w:rPr>
              <w:t>（</w:t>
            </w:r>
            <w:r>
              <w:rPr>
                <w:rFonts w:hint="default"/>
                <w:color w:val="auto"/>
                <w:sz w:val="24"/>
                <w:szCs w:val="22"/>
              </w:rPr>
              <w:t>DB53/T168-201</w:t>
            </w:r>
            <w:r>
              <w:rPr>
                <w:rFonts w:hint="eastAsia"/>
                <w:color w:val="auto"/>
                <w:sz w:val="24"/>
                <w:szCs w:val="22"/>
              </w:rPr>
              <w:t>9）</w:t>
            </w:r>
            <w:r>
              <w:rPr>
                <w:rFonts w:hint="default"/>
                <w:color w:val="auto"/>
                <w:sz w:val="24"/>
                <w:szCs w:val="22"/>
              </w:rPr>
              <w:t>规定-城镇居民生活用水量按100L/（人·d）计</w:t>
            </w:r>
            <w:r>
              <w:rPr>
                <w:rFonts w:hint="eastAsia"/>
                <w:color w:val="auto"/>
                <w:sz w:val="24"/>
                <w:szCs w:val="22"/>
              </w:rPr>
              <w:t>，</w:t>
            </w:r>
            <w:r>
              <w:rPr>
                <w:rFonts w:hint="default"/>
                <w:bCs/>
                <w:color w:val="auto"/>
                <w:sz w:val="24"/>
                <w:lang w:val="zh-CN"/>
              </w:rPr>
              <w:t>在项目区内住宿人数为</w:t>
            </w:r>
            <w:r>
              <w:rPr>
                <w:rFonts w:hint="eastAsia"/>
                <w:bCs/>
                <w:color w:val="auto"/>
                <w:sz w:val="24"/>
                <w:lang w:val="en-US" w:eastAsia="zh-CN"/>
              </w:rPr>
              <w:t>26</w:t>
            </w:r>
            <w:r>
              <w:rPr>
                <w:rFonts w:hint="default"/>
                <w:bCs/>
                <w:color w:val="auto"/>
                <w:sz w:val="24"/>
                <w:lang w:val="zh-CN"/>
              </w:rPr>
              <w:t>人</w:t>
            </w:r>
            <w:r>
              <w:rPr>
                <w:rFonts w:hint="eastAsia"/>
                <w:bCs/>
                <w:color w:val="auto"/>
                <w:sz w:val="24"/>
                <w:lang w:val="zh-CN"/>
              </w:rPr>
              <w:t>，则</w:t>
            </w:r>
            <w:r>
              <w:rPr>
                <w:rFonts w:hint="default"/>
                <w:bCs/>
                <w:color w:val="auto"/>
                <w:sz w:val="24"/>
              </w:rPr>
              <w:t>清洁、盥洗</w:t>
            </w:r>
            <w:r>
              <w:rPr>
                <w:rFonts w:hint="eastAsia"/>
                <w:bCs/>
                <w:color w:val="auto"/>
                <w:sz w:val="24"/>
                <w:lang w:val="zh-CN"/>
              </w:rPr>
              <w:t>用水量</w:t>
            </w:r>
            <w:r>
              <w:rPr>
                <w:rFonts w:hint="default"/>
                <w:color w:val="auto"/>
                <w:sz w:val="24"/>
                <w:lang w:val="zh-CN"/>
              </w:rPr>
              <w:t>约</w:t>
            </w:r>
            <w:r>
              <w:rPr>
                <w:rFonts w:hint="eastAsia"/>
                <w:color w:val="auto"/>
                <w:sz w:val="24"/>
                <w:lang w:val="en-US" w:eastAsia="zh-CN"/>
              </w:rPr>
              <w:t>2.6</w:t>
            </w:r>
            <w:r>
              <w:rPr>
                <w:rFonts w:hint="default"/>
                <w:color w:val="auto"/>
                <w:sz w:val="24"/>
              </w:rPr>
              <w:t>m</w:t>
            </w:r>
            <w:r>
              <w:rPr>
                <w:rFonts w:hint="default"/>
                <w:color w:val="auto"/>
                <w:sz w:val="24"/>
                <w:vertAlign w:val="superscript"/>
              </w:rPr>
              <w:t>3</w:t>
            </w:r>
            <w:r>
              <w:rPr>
                <w:rFonts w:hint="default"/>
                <w:color w:val="auto"/>
                <w:sz w:val="24"/>
              </w:rPr>
              <w:t>/d，</w:t>
            </w:r>
            <w:r>
              <w:rPr>
                <w:rFonts w:hint="eastAsia"/>
                <w:color w:val="auto"/>
                <w:sz w:val="24"/>
                <w:lang w:val="en-US" w:eastAsia="zh-CN"/>
              </w:rPr>
              <w:t>780</w:t>
            </w:r>
            <w:r>
              <w:rPr>
                <w:rFonts w:hint="default"/>
                <w:color w:val="auto"/>
                <w:sz w:val="24"/>
              </w:rPr>
              <w:t>m</w:t>
            </w:r>
            <w:r>
              <w:rPr>
                <w:rFonts w:hint="default"/>
                <w:color w:val="auto"/>
                <w:sz w:val="24"/>
                <w:vertAlign w:val="superscript"/>
              </w:rPr>
              <w:t>3</w:t>
            </w:r>
            <w:r>
              <w:rPr>
                <w:rFonts w:hint="default"/>
                <w:color w:val="auto"/>
                <w:sz w:val="24"/>
              </w:rPr>
              <w:t>/a；废水产生量按用水量的80%计，则废水量为</w:t>
            </w:r>
            <w:r>
              <w:rPr>
                <w:rFonts w:hint="eastAsia"/>
                <w:color w:val="auto"/>
                <w:sz w:val="24"/>
                <w:lang w:val="en-US" w:eastAsia="zh-CN"/>
              </w:rPr>
              <w:t>2.08</w:t>
            </w:r>
            <w:r>
              <w:rPr>
                <w:rFonts w:hint="default"/>
                <w:color w:val="auto"/>
                <w:sz w:val="24"/>
              </w:rPr>
              <w:t>m</w:t>
            </w:r>
            <w:r>
              <w:rPr>
                <w:rFonts w:hint="default"/>
                <w:color w:val="auto"/>
                <w:sz w:val="24"/>
                <w:vertAlign w:val="superscript"/>
              </w:rPr>
              <w:t>3</w:t>
            </w:r>
            <w:r>
              <w:rPr>
                <w:rFonts w:hint="default"/>
                <w:color w:val="auto"/>
                <w:sz w:val="24"/>
              </w:rPr>
              <w:t>/d，</w:t>
            </w:r>
            <w:r>
              <w:rPr>
                <w:rFonts w:hint="eastAsia"/>
                <w:color w:val="auto"/>
                <w:sz w:val="24"/>
                <w:lang w:val="en-US" w:eastAsia="zh-CN"/>
              </w:rPr>
              <w:t>624</w:t>
            </w:r>
            <w:r>
              <w:rPr>
                <w:rFonts w:hint="default"/>
                <w:color w:val="auto"/>
                <w:sz w:val="24"/>
              </w:rPr>
              <w:t>m</w:t>
            </w:r>
            <w:r>
              <w:rPr>
                <w:rFonts w:hint="default"/>
                <w:color w:val="auto"/>
                <w:sz w:val="24"/>
                <w:vertAlign w:val="superscript"/>
              </w:rPr>
              <w:t>3</w:t>
            </w:r>
            <w:r>
              <w:rPr>
                <w:rFonts w:hint="default"/>
                <w:color w:val="auto"/>
                <w:sz w:val="24"/>
              </w:rPr>
              <w:t>/a。</w:t>
            </w:r>
          </w:p>
          <w:p>
            <w:pPr>
              <w:pStyle w:val="83"/>
              <w:keepNext w:val="0"/>
              <w:keepLines w:val="0"/>
              <w:pageBreakBefore w:val="0"/>
              <w:widowControl w:val="0"/>
              <w:kinsoku/>
              <w:wordWrap/>
              <w:overflowPunct/>
              <w:topLinePunct w:val="0"/>
              <w:autoSpaceDE/>
              <w:autoSpaceDN/>
              <w:bidi w:val="0"/>
              <w:spacing w:beforeLines="0" w:afterLines="0" w:line="360" w:lineRule="auto"/>
              <w:ind w:left="0" w:firstLine="482" w:firstLineChars="200"/>
              <w:textAlignment w:val="auto"/>
              <w:rPr>
                <w:rFonts w:hint="default" w:ascii="Times New Roman" w:hAnsi="Times New Roman" w:eastAsia="宋体" w:cs="Times New Roman"/>
                <w:b/>
                <w:bCs/>
                <w:color w:val="auto"/>
                <w:sz w:val="24"/>
                <w:highlight w:val="none"/>
              </w:rPr>
            </w:pPr>
            <w:r>
              <w:rPr>
                <w:rFonts w:hint="default" w:ascii="Times New Roman" w:hAnsi="Times New Roman" w:eastAsia="宋体" w:cs="Times New Roman"/>
                <w:b/>
                <w:bCs/>
                <w:color w:val="auto"/>
                <w:sz w:val="24"/>
                <w:highlight w:val="none"/>
              </w:rPr>
              <w:t>（</w:t>
            </w:r>
            <w:r>
              <w:rPr>
                <w:rFonts w:hint="default" w:ascii="Times New Roman" w:hAnsi="Times New Roman" w:eastAsia="宋体" w:cs="Times New Roman"/>
                <w:b/>
                <w:bCs/>
                <w:color w:val="auto"/>
                <w:sz w:val="24"/>
                <w:highlight w:val="none"/>
                <w:lang w:val="en-US" w:eastAsia="zh-CN"/>
              </w:rPr>
              <w:t>2</w:t>
            </w:r>
            <w:r>
              <w:rPr>
                <w:rFonts w:hint="default" w:ascii="Times New Roman" w:hAnsi="Times New Roman" w:eastAsia="宋体" w:cs="Times New Roman"/>
                <w:b/>
                <w:bCs/>
                <w:color w:val="auto"/>
                <w:sz w:val="24"/>
                <w:highlight w:val="none"/>
              </w:rPr>
              <w:t>）项目用排水情况汇总统计</w:t>
            </w:r>
          </w:p>
          <w:p>
            <w:pPr>
              <w:snapToGrid w:val="0"/>
              <w:spacing w:line="360" w:lineRule="auto"/>
              <w:ind w:firstLine="480" w:firstLineChars="200"/>
              <w:rPr>
                <w:sz w:val="24"/>
              </w:rPr>
            </w:pPr>
            <w:r>
              <w:rPr>
                <w:rFonts w:hint="default" w:ascii="Times New Roman" w:hAnsi="Times New Roman" w:eastAsia="宋体" w:cs="Times New Roman"/>
                <w:caps w:val="0"/>
                <w:snapToGrid w:val="0"/>
                <w:color w:val="auto"/>
                <w:spacing w:val="0"/>
                <w:w w:val="100"/>
                <w:kern w:val="2"/>
                <w:position w:val="0"/>
                <w:sz w:val="24"/>
                <w:szCs w:val="24"/>
                <w:highlight w:val="none"/>
                <w:lang w:val="en-US" w:eastAsia="zh-CN" w:bidi="ar-SA"/>
              </w:rPr>
              <w:t>项目排水采用雨污分流的排水方式，</w:t>
            </w:r>
            <w:r>
              <w:rPr>
                <w:rFonts w:hint="eastAsia"/>
                <w:sz w:val="24"/>
              </w:rPr>
              <w:t>项目食堂内设1个容积为</w:t>
            </w:r>
            <w:r>
              <w:rPr>
                <w:rFonts w:hint="eastAsia"/>
                <w:sz w:val="24"/>
                <w:lang w:val="en-US" w:eastAsia="zh-CN"/>
              </w:rPr>
              <w:t>0.5</w:t>
            </w:r>
            <w:r>
              <w:rPr>
                <w:rFonts w:hint="eastAsia"/>
                <w:sz w:val="24"/>
              </w:rPr>
              <w:t>m</w:t>
            </w:r>
            <w:r>
              <w:rPr>
                <w:rFonts w:hint="eastAsia"/>
                <w:sz w:val="24"/>
                <w:vertAlign w:val="superscript"/>
              </w:rPr>
              <w:t>3</w:t>
            </w:r>
            <w:r>
              <w:rPr>
                <w:rFonts w:hint="eastAsia"/>
                <w:sz w:val="24"/>
              </w:rPr>
              <w:t>的隔油池，依托使用云南鹏腾实业有限公司已建容积为30m</w:t>
            </w:r>
            <w:r>
              <w:rPr>
                <w:rFonts w:hint="eastAsia"/>
                <w:sz w:val="24"/>
                <w:vertAlign w:val="superscript"/>
              </w:rPr>
              <w:t>3</w:t>
            </w:r>
            <w:r>
              <w:rPr>
                <w:rFonts w:hint="eastAsia"/>
                <w:sz w:val="24"/>
              </w:rPr>
              <w:t>的化粪池、污水处理站（处理规模为30m</w:t>
            </w:r>
            <w:r>
              <w:rPr>
                <w:rFonts w:hint="eastAsia"/>
                <w:sz w:val="24"/>
                <w:vertAlign w:val="superscript"/>
              </w:rPr>
              <w:t>3</w:t>
            </w:r>
            <w:r>
              <w:rPr>
                <w:rFonts w:hint="eastAsia"/>
                <w:sz w:val="24"/>
              </w:rPr>
              <w:t>/d）。</w:t>
            </w:r>
          </w:p>
          <w:p>
            <w:pPr>
              <w:snapToGrid w:val="0"/>
              <w:spacing w:line="360" w:lineRule="auto"/>
              <w:ind w:firstLine="480" w:firstLineChars="200"/>
              <w:rPr>
                <w:rFonts w:hint="eastAsia" w:eastAsia="宋体" w:cs="Times New Roman"/>
                <w:b/>
                <w:bCs/>
                <w:caps w:val="0"/>
                <w:snapToGrid w:val="0"/>
                <w:color w:val="auto"/>
                <w:spacing w:val="0"/>
                <w:w w:val="100"/>
                <w:kern w:val="2"/>
                <w:position w:val="0"/>
                <w:sz w:val="24"/>
                <w:szCs w:val="24"/>
                <w:highlight w:val="none"/>
                <w:lang w:val="en-US" w:eastAsia="zh-CN" w:bidi="ar-SA"/>
              </w:rPr>
            </w:pPr>
            <w:r>
              <w:rPr>
                <w:rFonts w:hint="eastAsia"/>
                <w:sz w:val="24"/>
              </w:rPr>
              <w:t>项目</w:t>
            </w:r>
            <w:r>
              <w:rPr>
                <w:sz w:val="24"/>
              </w:rPr>
              <w:t>食堂废水经隔油池</w:t>
            </w:r>
            <w:r>
              <w:rPr>
                <w:rFonts w:hint="eastAsia"/>
                <w:sz w:val="24"/>
              </w:rPr>
              <w:t>处理</w:t>
            </w:r>
            <w:r>
              <w:rPr>
                <w:sz w:val="24"/>
              </w:rPr>
              <w:t>后，与生活污水合并经化粪池</w:t>
            </w:r>
            <w:r>
              <w:rPr>
                <w:rFonts w:hint="eastAsia"/>
                <w:sz w:val="24"/>
              </w:rPr>
              <w:t>、污水处理站</w:t>
            </w:r>
            <w:r>
              <w:rPr>
                <w:sz w:val="24"/>
              </w:rPr>
              <w:t>处理达到《城市污水再生利用城市杂用水水质》（GB/T18920-20</w:t>
            </w:r>
            <w:r>
              <w:rPr>
                <w:rFonts w:hint="eastAsia"/>
                <w:sz w:val="24"/>
              </w:rPr>
              <w:t>20</w:t>
            </w:r>
            <w:r>
              <w:rPr>
                <w:sz w:val="24"/>
              </w:rPr>
              <w:t>）</w:t>
            </w:r>
            <w:r>
              <w:rPr>
                <w:kern w:val="0"/>
                <w:sz w:val="24"/>
              </w:rPr>
              <w:t>中</w:t>
            </w:r>
            <w:r>
              <w:rPr>
                <w:rFonts w:hint="eastAsia"/>
                <w:sz w:val="24"/>
              </w:rPr>
              <w:t>城市绿化、道路清扫、消防、建筑施工</w:t>
            </w:r>
            <w:r>
              <w:rPr>
                <w:kern w:val="0"/>
                <w:sz w:val="24"/>
              </w:rPr>
              <w:t>标准</w:t>
            </w:r>
            <w:r>
              <w:rPr>
                <w:rFonts w:hint="eastAsia"/>
                <w:kern w:val="0"/>
                <w:sz w:val="24"/>
              </w:rPr>
              <w:t>后，</w:t>
            </w:r>
            <w:r>
              <w:rPr>
                <w:sz w:val="24"/>
              </w:rPr>
              <w:t>回用于绿化</w:t>
            </w:r>
            <w:r>
              <w:rPr>
                <w:rFonts w:hint="eastAsia"/>
                <w:sz w:val="24"/>
              </w:rPr>
              <w:t>及道路洒水降尘，</w:t>
            </w:r>
            <w:r>
              <w:rPr>
                <w:sz w:val="24"/>
              </w:rPr>
              <w:t>不外排。</w:t>
            </w:r>
          </w:p>
          <w:p>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b/>
                <w:bCs/>
              </w:rPr>
            </w:pPr>
            <w:r>
              <w:rPr>
                <w:rFonts w:hint="default" w:ascii="Times New Roman" w:hAnsi="Times New Roman" w:eastAsia="宋体" w:cs="Times New Roman"/>
                <w:caps w:val="0"/>
                <w:snapToGrid w:val="0"/>
                <w:color w:val="auto"/>
                <w:spacing w:val="0"/>
                <w:w w:val="100"/>
                <w:kern w:val="2"/>
                <w:position w:val="0"/>
                <w:sz w:val="24"/>
                <w:szCs w:val="24"/>
                <w:highlight w:val="none"/>
                <w:lang w:val="zh-CN" w:eastAsia="zh-CN" w:bidi="ar-SA"/>
              </w:rPr>
              <w:t>综上，项目用水量、污水排放量详见表</w:t>
            </w:r>
            <w:r>
              <w:rPr>
                <w:rFonts w:hint="default" w:ascii="Times New Roman" w:hAnsi="Times New Roman" w:eastAsia="宋体" w:cs="Times New Roman"/>
                <w:caps w:val="0"/>
                <w:snapToGrid w:val="0"/>
                <w:color w:val="auto"/>
                <w:spacing w:val="0"/>
                <w:w w:val="100"/>
                <w:kern w:val="2"/>
                <w:position w:val="0"/>
                <w:sz w:val="24"/>
                <w:szCs w:val="24"/>
                <w:highlight w:val="none"/>
                <w:lang w:val="en-US" w:eastAsia="zh-CN" w:bidi="ar-SA"/>
              </w:rPr>
              <w:t>2</w:t>
            </w:r>
            <w:r>
              <w:rPr>
                <w:rFonts w:hint="default" w:ascii="Times New Roman" w:hAnsi="Times New Roman" w:eastAsia="宋体" w:cs="Times New Roman"/>
                <w:caps w:val="0"/>
                <w:snapToGrid w:val="0"/>
                <w:color w:val="auto"/>
                <w:spacing w:val="0"/>
                <w:w w:val="100"/>
                <w:kern w:val="2"/>
                <w:position w:val="0"/>
                <w:sz w:val="24"/>
                <w:szCs w:val="24"/>
                <w:highlight w:val="none"/>
                <w:lang w:val="zh-CN" w:eastAsia="zh-CN" w:bidi="ar-SA"/>
              </w:rPr>
              <w:t>-</w:t>
            </w:r>
            <w:r>
              <w:rPr>
                <w:rFonts w:hint="eastAsia" w:cs="Times New Roman"/>
                <w:caps w:val="0"/>
                <w:snapToGrid w:val="0"/>
                <w:color w:val="auto"/>
                <w:spacing w:val="0"/>
                <w:w w:val="100"/>
                <w:kern w:val="2"/>
                <w:position w:val="0"/>
                <w:sz w:val="24"/>
                <w:szCs w:val="24"/>
                <w:highlight w:val="none"/>
                <w:lang w:val="en-US" w:eastAsia="zh-CN" w:bidi="ar-SA"/>
              </w:rPr>
              <w:t>7。</w:t>
            </w:r>
          </w:p>
          <w:p>
            <w:pPr>
              <w:jc w:val="center"/>
              <w:rPr>
                <w:b/>
                <w:bCs/>
              </w:rPr>
            </w:pPr>
            <w:r>
              <w:rPr>
                <w:b/>
                <w:bCs/>
              </w:rPr>
              <w:t>表</w:t>
            </w:r>
            <w:r>
              <w:rPr>
                <w:rFonts w:hint="eastAsia"/>
                <w:b/>
                <w:bCs/>
              </w:rPr>
              <w:t>2</w:t>
            </w:r>
            <w:r>
              <w:rPr>
                <w:b/>
                <w:bCs/>
              </w:rPr>
              <w:t>-</w:t>
            </w:r>
            <w:r>
              <w:rPr>
                <w:rFonts w:hint="eastAsia"/>
                <w:b/>
                <w:bCs/>
              </w:rPr>
              <w:t xml:space="preserve">7  </w:t>
            </w:r>
            <w:r>
              <w:rPr>
                <w:b/>
                <w:bCs/>
              </w:rPr>
              <w:t>项目</w:t>
            </w:r>
            <w:r>
              <w:rPr>
                <w:rFonts w:hint="eastAsia"/>
                <w:b/>
                <w:bCs/>
              </w:rPr>
              <w:t>用排水</w:t>
            </w:r>
            <w:r>
              <w:rPr>
                <w:b/>
                <w:bCs/>
              </w:rPr>
              <w:t>情况</w:t>
            </w:r>
          </w:p>
          <w:tbl>
            <w:tblPr>
              <w:tblStyle w:val="28"/>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1095"/>
              <w:gridCol w:w="1040"/>
              <w:gridCol w:w="1241"/>
              <w:gridCol w:w="718"/>
              <w:gridCol w:w="916"/>
              <w:gridCol w:w="2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252" w:type="pct"/>
                  <w:vMerge w:val="restart"/>
                  <w:vAlign w:val="center"/>
                </w:tcPr>
                <w:p>
                  <w:pPr>
                    <w:adjustRightInd w:val="0"/>
                    <w:snapToGrid w:val="0"/>
                    <w:jc w:val="center"/>
                    <w:rPr>
                      <w:kern w:val="0"/>
                      <w:szCs w:val="21"/>
                    </w:rPr>
                  </w:pPr>
                  <w:r>
                    <w:rPr>
                      <w:rFonts w:hint="eastAsia"/>
                      <w:kern w:val="0"/>
                      <w:szCs w:val="21"/>
                    </w:rPr>
                    <w:t>序号</w:t>
                  </w:r>
                </w:p>
              </w:tc>
              <w:tc>
                <w:tcPr>
                  <w:tcW w:w="669" w:type="pct"/>
                  <w:vMerge w:val="restart"/>
                  <w:vAlign w:val="center"/>
                </w:tcPr>
                <w:p>
                  <w:pPr>
                    <w:adjustRightInd w:val="0"/>
                    <w:snapToGrid w:val="0"/>
                    <w:jc w:val="center"/>
                    <w:rPr>
                      <w:kern w:val="0"/>
                      <w:szCs w:val="21"/>
                    </w:rPr>
                  </w:pPr>
                  <w:r>
                    <w:rPr>
                      <w:rFonts w:hint="eastAsia"/>
                      <w:kern w:val="0"/>
                      <w:szCs w:val="21"/>
                    </w:rPr>
                    <w:t>用水项目</w:t>
                  </w:r>
                </w:p>
              </w:tc>
              <w:tc>
                <w:tcPr>
                  <w:tcW w:w="1394" w:type="pct"/>
                  <w:gridSpan w:val="2"/>
                  <w:vAlign w:val="center"/>
                </w:tcPr>
                <w:p>
                  <w:pPr>
                    <w:adjustRightInd w:val="0"/>
                    <w:snapToGrid w:val="0"/>
                    <w:jc w:val="center"/>
                    <w:rPr>
                      <w:kern w:val="0"/>
                      <w:szCs w:val="21"/>
                    </w:rPr>
                  </w:pPr>
                  <w:r>
                    <w:rPr>
                      <w:kern w:val="0"/>
                      <w:szCs w:val="21"/>
                    </w:rPr>
                    <w:t>用水量</w:t>
                  </w:r>
                </w:p>
              </w:tc>
              <w:tc>
                <w:tcPr>
                  <w:tcW w:w="999" w:type="pct"/>
                  <w:gridSpan w:val="2"/>
                  <w:vAlign w:val="center"/>
                </w:tcPr>
                <w:p>
                  <w:pPr>
                    <w:adjustRightInd w:val="0"/>
                    <w:snapToGrid w:val="0"/>
                    <w:jc w:val="center"/>
                    <w:rPr>
                      <w:kern w:val="0"/>
                      <w:szCs w:val="21"/>
                    </w:rPr>
                  </w:pPr>
                  <w:r>
                    <w:rPr>
                      <w:rFonts w:hint="eastAsia"/>
                      <w:kern w:val="0"/>
                      <w:szCs w:val="21"/>
                    </w:rPr>
                    <w:t>产生</w:t>
                  </w:r>
                  <w:r>
                    <w:rPr>
                      <w:kern w:val="0"/>
                      <w:szCs w:val="21"/>
                    </w:rPr>
                    <w:t>量</w:t>
                  </w:r>
                </w:p>
              </w:tc>
              <w:tc>
                <w:tcPr>
                  <w:tcW w:w="1683" w:type="pct"/>
                  <w:vMerge w:val="restart"/>
                  <w:vAlign w:val="center"/>
                </w:tcPr>
                <w:p>
                  <w:pPr>
                    <w:adjustRightInd w:val="0"/>
                    <w:snapToGrid w:val="0"/>
                    <w:jc w:val="center"/>
                    <w:rPr>
                      <w:kern w:val="0"/>
                      <w:szCs w:val="21"/>
                    </w:rPr>
                  </w:pPr>
                  <w:r>
                    <w:rPr>
                      <w:kern w:val="0"/>
                      <w:szCs w:val="21"/>
                    </w:rPr>
                    <w:t>去向/拟采取的处置措施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252" w:type="pct"/>
                  <w:vMerge w:val="continue"/>
                  <w:vAlign w:val="center"/>
                </w:tcPr>
                <w:p>
                  <w:pPr>
                    <w:adjustRightInd w:val="0"/>
                    <w:snapToGrid w:val="0"/>
                    <w:jc w:val="center"/>
                    <w:rPr>
                      <w:kern w:val="0"/>
                      <w:szCs w:val="21"/>
                    </w:rPr>
                  </w:pPr>
                </w:p>
              </w:tc>
              <w:tc>
                <w:tcPr>
                  <w:tcW w:w="669" w:type="pct"/>
                  <w:vMerge w:val="continue"/>
                  <w:vAlign w:val="center"/>
                </w:tcPr>
                <w:p>
                  <w:pPr>
                    <w:adjustRightInd w:val="0"/>
                    <w:snapToGrid w:val="0"/>
                    <w:jc w:val="center"/>
                    <w:rPr>
                      <w:kern w:val="0"/>
                      <w:szCs w:val="21"/>
                    </w:rPr>
                  </w:pPr>
                </w:p>
              </w:tc>
              <w:tc>
                <w:tcPr>
                  <w:tcW w:w="636" w:type="pct"/>
                  <w:vAlign w:val="center"/>
                </w:tcPr>
                <w:p>
                  <w:pPr>
                    <w:adjustRightInd w:val="0"/>
                    <w:snapToGrid w:val="0"/>
                    <w:jc w:val="center"/>
                    <w:rPr>
                      <w:kern w:val="0"/>
                      <w:szCs w:val="21"/>
                    </w:rPr>
                  </w:pPr>
                  <w:r>
                    <w:rPr>
                      <w:kern w:val="0"/>
                      <w:szCs w:val="21"/>
                    </w:rPr>
                    <w:t>m</w:t>
                  </w:r>
                  <w:r>
                    <w:rPr>
                      <w:kern w:val="0"/>
                      <w:szCs w:val="21"/>
                      <w:vertAlign w:val="superscript"/>
                    </w:rPr>
                    <w:t>3</w:t>
                  </w:r>
                  <w:r>
                    <w:rPr>
                      <w:kern w:val="0"/>
                      <w:szCs w:val="21"/>
                    </w:rPr>
                    <w:t>/d</w:t>
                  </w:r>
                </w:p>
              </w:tc>
              <w:tc>
                <w:tcPr>
                  <w:tcW w:w="758" w:type="pct"/>
                  <w:vAlign w:val="center"/>
                </w:tcPr>
                <w:p>
                  <w:pPr>
                    <w:adjustRightInd w:val="0"/>
                    <w:snapToGrid w:val="0"/>
                    <w:jc w:val="center"/>
                    <w:rPr>
                      <w:kern w:val="0"/>
                      <w:szCs w:val="21"/>
                    </w:rPr>
                  </w:pPr>
                  <w:r>
                    <w:rPr>
                      <w:kern w:val="0"/>
                      <w:szCs w:val="21"/>
                    </w:rPr>
                    <w:t>m</w:t>
                  </w:r>
                  <w:r>
                    <w:rPr>
                      <w:kern w:val="0"/>
                      <w:szCs w:val="21"/>
                      <w:vertAlign w:val="superscript"/>
                    </w:rPr>
                    <w:t>3</w:t>
                  </w:r>
                  <w:r>
                    <w:rPr>
                      <w:kern w:val="0"/>
                      <w:szCs w:val="21"/>
                    </w:rPr>
                    <w:t>/a</w:t>
                  </w:r>
                </w:p>
              </w:tc>
              <w:tc>
                <w:tcPr>
                  <w:tcW w:w="439" w:type="pct"/>
                  <w:vAlign w:val="center"/>
                </w:tcPr>
                <w:p>
                  <w:pPr>
                    <w:adjustRightInd w:val="0"/>
                    <w:snapToGrid w:val="0"/>
                    <w:jc w:val="center"/>
                    <w:rPr>
                      <w:kern w:val="0"/>
                      <w:szCs w:val="21"/>
                    </w:rPr>
                  </w:pPr>
                  <w:r>
                    <w:rPr>
                      <w:kern w:val="0"/>
                      <w:szCs w:val="21"/>
                    </w:rPr>
                    <w:t>m</w:t>
                  </w:r>
                  <w:r>
                    <w:rPr>
                      <w:kern w:val="0"/>
                      <w:szCs w:val="21"/>
                      <w:vertAlign w:val="superscript"/>
                    </w:rPr>
                    <w:t>3</w:t>
                  </w:r>
                  <w:r>
                    <w:rPr>
                      <w:kern w:val="0"/>
                      <w:szCs w:val="21"/>
                    </w:rPr>
                    <w:t>/</w:t>
                  </w:r>
                  <w:r>
                    <w:rPr>
                      <w:rFonts w:hint="eastAsia"/>
                      <w:kern w:val="0"/>
                      <w:szCs w:val="21"/>
                    </w:rPr>
                    <w:t>d</w:t>
                  </w:r>
                </w:p>
              </w:tc>
              <w:tc>
                <w:tcPr>
                  <w:tcW w:w="559" w:type="pct"/>
                  <w:vAlign w:val="center"/>
                </w:tcPr>
                <w:p>
                  <w:pPr>
                    <w:adjustRightInd w:val="0"/>
                    <w:snapToGrid w:val="0"/>
                    <w:jc w:val="center"/>
                    <w:rPr>
                      <w:kern w:val="0"/>
                      <w:szCs w:val="21"/>
                    </w:rPr>
                  </w:pPr>
                  <w:r>
                    <w:rPr>
                      <w:kern w:val="0"/>
                      <w:szCs w:val="21"/>
                    </w:rPr>
                    <w:t>m</w:t>
                  </w:r>
                  <w:r>
                    <w:rPr>
                      <w:kern w:val="0"/>
                      <w:szCs w:val="21"/>
                      <w:vertAlign w:val="superscript"/>
                    </w:rPr>
                    <w:t>3</w:t>
                  </w:r>
                  <w:r>
                    <w:rPr>
                      <w:kern w:val="0"/>
                      <w:szCs w:val="21"/>
                    </w:rPr>
                    <w:t>/a</w:t>
                  </w:r>
                </w:p>
              </w:tc>
              <w:tc>
                <w:tcPr>
                  <w:tcW w:w="1683" w:type="pct"/>
                  <w:vMerge w:val="continue"/>
                  <w:vAlign w:val="center"/>
                </w:tcPr>
                <w:p>
                  <w:pPr>
                    <w:adjustRightInd w:val="0"/>
                    <w:snapToGrid w:val="0"/>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252" w:type="pct"/>
                  <w:vAlign w:val="center"/>
                </w:tcPr>
                <w:p>
                  <w:pPr>
                    <w:adjustRightInd w:val="0"/>
                    <w:snapToGrid w:val="0"/>
                    <w:jc w:val="center"/>
                    <w:rPr>
                      <w:kern w:val="0"/>
                      <w:szCs w:val="21"/>
                    </w:rPr>
                  </w:pPr>
                  <w:r>
                    <w:rPr>
                      <w:rFonts w:hint="eastAsia"/>
                      <w:kern w:val="0"/>
                      <w:szCs w:val="21"/>
                    </w:rPr>
                    <w:t>1</w:t>
                  </w:r>
                </w:p>
              </w:tc>
              <w:tc>
                <w:tcPr>
                  <w:tcW w:w="669" w:type="pct"/>
                  <w:vAlign w:val="center"/>
                </w:tcPr>
                <w:p>
                  <w:pPr>
                    <w:adjustRightInd w:val="0"/>
                    <w:snapToGrid w:val="0"/>
                    <w:jc w:val="center"/>
                    <w:rPr>
                      <w:kern w:val="0"/>
                      <w:szCs w:val="21"/>
                    </w:rPr>
                  </w:pPr>
                  <w:r>
                    <w:rPr>
                      <w:rFonts w:hint="eastAsia"/>
                      <w:kern w:val="0"/>
                      <w:szCs w:val="21"/>
                      <w:lang w:eastAsia="zh-CN"/>
                    </w:rPr>
                    <w:t>洒水降尘</w:t>
                  </w:r>
                  <w:r>
                    <w:rPr>
                      <w:rFonts w:hint="eastAsia"/>
                      <w:kern w:val="0"/>
                      <w:szCs w:val="21"/>
                    </w:rPr>
                    <w:t>用水</w:t>
                  </w:r>
                </w:p>
              </w:tc>
              <w:tc>
                <w:tcPr>
                  <w:tcW w:w="636" w:type="pct"/>
                  <w:vAlign w:val="center"/>
                </w:tcPr>
                <w:p>
                  <w:pPr>
                    <w:adjustRightInd w:val="0"/>
                    <w:snapToGrid w:val="0"/>
                    <w:jc w:val="center"/>
                    <w:rPr>
                      <w:rFonts w:hint="default" w:eastAsia="宋体"/>
                      <w:kern w:val="0"/>
                      <w:szCs w:val="21"/>
                      <w:lang w:val="en-US" w:eastAsia="zh-CN"/>
                    </w:rPr>
                  </w:pPr>
                  <w:r>
                    <w:rPr>
                      <w:rFonts w:hint="eastAsia"/>
                      <w:kern w:val="0"/>
                      <w:szCs w:val="21"/>
                      <w:lang w:val="en-US" w:eastAsia="zh-CN"/>
                    </w:rPr>
                    <w:t>3.2</w:t>
                  </w:r>
                </w:p>
              </w:tc>
              <w:tc>
                <w:tcPr>
                  <w:tcW w:w="758" w:type="pct"/>
                  <w:vAlign w:val="center"/>
                </w:tcPr>
                <w:p>
                  <w:pPr>
                    <w:adjustRightInd w:val="0"/>
                    <w:snapToGrid w:val="0"/>
                    <w:jc w:val="center"/>
                    <w:rPr>
                      <w:kern w:val="0"/>
                      <w:szCs w:val="21"/>
                    </w:rPr>
                  </w:pPr>
                  <w:r>
                    <w:rPr>
                      <w:rFonts w:hint="eastAsia"/>
                      <w:kern w:val="0"/>
                      <w:szCs w:val="21"/>
                      <w:lang w:val="en-US" w:eastAsia="zh-CN"/>
                    </w:rPr>
                    <w:t>960</w:t>
                  </w:r>
                </w:p>
              </w:tc>
              <w:tc>
                <w:tcPr>
                  <w:tcW w:w="439" w:type="pct"/>
                  <w:vAlign w:val="center"/>
                </w:tcPr>
                <w:p>
                  <w:pPr>
                    <w:adjustRightInd w:val="0"/>
                    <w:snapToGrid w:val="0"/>
                    <w:jc w:val="center"/>
                    <w:rPr>
                      <w:rFonts w:hint="eastAsia" w:eastAsia="宋体"/>
                      <w:kern w:val="0"/>
                      <w:szCs w:val="21"/>
                      <w:lang w:eastAsia="zh-CN"/>
                    </w:rPr>
                  </w:pPr>
                  <w:r>
                    <w:rPr>
                      <w:rFonts w:hint="eastAsia"/>
                      <w:kern w:val="0"/>
                      <w:szCs w:val="21"/>
                      <w:lang w:val="en-US" w:eastAsia="zh-CN"/>
                    </w:rPr>
                    <w:t>0</w:t>
                  </w:r>
                </w:p>
              </w:tc>
              <w:tc>
                <w:tcPr>
                  <w:tcW w:w="559" w:type="pct"/>
                  <w:vAlign w:val="center"/>
                </w:tcPr>
                <w:p>
                  <w:pPr>
                    <w:adjustRightInd w:val="0"/>
                    <w:snapToGrid w:val="0"/>
                    <w:jc w:val="center"/>
                    <w:rPr>
                      <w:rFonts w:hint="eastAsia" w:eastAsia="宋体"/>
                      <w:kern w:val="0"/>
                      <w:szCs w:val="21"/>
                      <w:lang w:eastAsia="zh-CN"/>
                    </w:rPr>
                  </w:pPr>
                  <w:r>
                    <w:rPr>
                      <w:rFonts w:hint="eastAsia"/>
                      <w:kern w:val="0"/>
                      <w:szCs w:val="21"/>
                      <w:lang w:val="en-US" w:eastAsia="zh-CN"/>
                    </w:rPr>
                    <w:t>0</w:t>
                  </w:r>
                </w:p>
              </w:tc>
              <w:tc>
                <w:tcPr>
                  <w:tcW w:w="1683" w:type="pct"/>
                  <w:vAlign w:val="center"/>
                </w:tcPr>
                <w:p>
                  <w:pPr>
                    <w:adjustRightInd w:val="0"/>
                    <w:snapToGrid w:val="0"/>
                    <w:jc w:val="center"/>
                    <w:rPr>
                      <w:kern w:val="0"/>
                      <w:szCs w:val="21"/>
                    </w:rPr>
                  </w:pPr>
                  <w:r>
                    <w:rPr>
                      <w:rFonts w:hint="default" w:ascii="Times New Roman" w:hAnsi="Times New Roman" w:eastAsia="宋体" w:cs="Times New Roman"/>
                      <w:kern w:val="0"/>
                      <w:szCs w:val="21"/>
                      <w:lang w:val="en-US" w:eastAsia="zh-CN"/>
                    </w:rPr>
                    <w:t>洒水降尘用水</w:t>
                  </w:r>
                  <w:r>
                    <w:rPr>
                      <w:rFonts w:hint="default" w:ascii="Times New Roman" w:hAnsi="Times New Roman" w:eastAsia="宋体" w:cs="Times New Roman"/>
                      <w:kern w:val="0"/>
                      <w:szCs w:val="21"/>
                    </w:rPr>
                    <w:t>全部蒸发，无废水产生。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52" w:type="pct"/>
                  <w:vAlign w:val="center"/>
                </w:tcPr>
                <w:p>
                  <w:pPr>
                    <w:adjustRightInd w:val="0"/>
                    <w:snapToGrid w:val="0"/>
                    <w:jc w:val="center"/>
                    <w:rPr>
                      <w:kern w:val="0"/>
                      <w:szCs w:val="21"/>
                    </w:rPr>
                  </w:pPr>
                  <w:r>
                    <w:rPr>
                      <w:rFonts w:hint="eastAsia"/>
                      <w:kern w:val="0"/>
                      <w:szCs w:val="21"/>
                    </w:rPr>
                    <w:t>2</w:t>
                  </w:r>
                </w:p>
              </w:tc>
              <w:tc>
                <w:tcPr>
                  <w:tcW w:w="669" w:type="pct"/>
                  <w:vAlign w:val="center"/>
                </w:tcPr>
                <w:p>
                  <w:pPr>
                    <w:adjustRightInd w:val="0"/>
                    <w:snapToGrid w:val="0"/>
                    <w:jc w:val="center"/>
                    <w:rPr>
                      <w:kern w:val="0"/>
                      <w:szCs w:val="21"/>
                    </w:rPr>
                  </w:pPr>
                  <w:r>
                    <w:rPr>
                      <w:rFonts w:hint="eastAsia"/>
                      <w:kern w:val="0"/>
                      <w:szCs w:val="21"/>
                      <w:lang w:eastAsia="zh-CN"/>
                    </w:rPr>
                    <w:t>食堂</w:t>
                  </w:r>
                  <w:r>
                    <w:rPr>
                      <w:rFonts w:hint="eastAsia"/>
                      <w:kern w:val="0"/>
                      <w:szCs w:val="21"/>
                    </w:rPr>
                    <w:t>用水</w:t>
                  </w:r>
                </w:p>
              </w:tc>
              <w:tc>
                <w:tcPr>
                  <w:tcW w:w="636" w:type="pct"/>
                  <w:vAlign w:val="center"/>
                </w:tcPr>
                <w:p>
                  <w:pPr>
                    <w:adjustRightInd w:val="0"/>
                    <w:snapToGrid w:val="0"/>
                    <w:jc w:val="center"/>
                    <w:rPr>
                      <w:rFonts w:hint="default" w:eastAsia="宋体"/>
                      <w:kern w:val="0"/>
                      <w:szCs w:val="21"/>
                      <w:lang w:val="en-US" w:eastAsia="zh-CN"/>
                    </w:rPr>
                  </w:pPr>
                  <w:r>
                    <w:rPr>
                      <w:rFonts w:hint="eastAsia"/>
                      <w:kern w:val="0"/>
                      <w:szCs w:val="21"/>
                      <w:lang w:val="en-US" w:eastAsia="zh-CN"/>
                    </w:rPr>
                    <w:t>0.52</w:t>
                  </w:r>
                </w:p>
              </w:tc>
              <w:tc>
                <w:tcPr>
                  <w:tcW w:w="758" w:type="pct"/>
                  <w:vAlign w:val="center"/>
                </w:tcPr>
                <w:p>
                  <w:pPr>
                    <w:adjustRightInd w:val="0"/>
                    <w:snapToGrid w:val="0"/>
                    <w:jc w:val="center"/>
                    <w:rPr>
                      <w:rFonts w:hint="default" w:eastAsia="宋体"/>
                      <w:kern w:val="0"/>
                      <w:szCs w:val="21"/>
                      <w:lang w:val="en-US" w:eastAsia="zh-CN"/>
                    </w:rPr>
                  </w:pPr>
                  <w:r>
                    <w:rPr>
                      <w:rFonts w:hint="eastAsia"/>
                      <w:kern w:val="0"/>
                      <w:szCs w:val="21"/>
                      <w:lang w:val="en-US" w:eastAsia="zh-CN"/>
                    </w:rPr>
                    <w:t>156</w:t>
                  </w:r>
                </w:p>
              </w:tc>
              <w:tc>
                <w:tcPr>
                  <w:tcW w:w="439" w:type="pct"/>
                  <w:vAlign w:val="center"/>
                </w:tcPr>
                <w:p>
                  <w:pPr>
                    <w:adjustRightInd w:val="0"/>
                    <w:snapToGrid w:val="0"/>
                    <w:jc w:val="center"/>
                    <w:rPr>
                      <w:rFonts w:hint="default" w:eastAsia="宋体"/>
                      <w:kern w:val="0"/>
                      <w:szCs w:val="21"/>
                      <w:lang w:val="en-US" w:eastAsia="zh-CN"/>
                    </w:rPr>
                  </w:pPr>
                  <w:r>
                    <w:rPr>
                      <w:rFonts w:hint="eastAsia"/>
                      <w:kern w:val="0"/>
                      <w:szCs w:val="21"/>
                      <w:lang w:val="en-US" w:eastAsia="zh-CN"/>
                    </w:rPr>
                    <w:t>0.416</w:t>
                  </w:r>
                </w:p>
              </w:tc>
              <w:tc>
                <w:tcPr>
                  <w:tcW w:w="559" w:type="pct"/>
                  <w:vAlign w:val="center"/>
                </w:tcPr>
                <w:p>
                  <w:pPr>
                    <w:adjustRightInd w:val="0"/>
                    <w:snapToGrid w:val="0"/>
                    <w:jc w:val="center"/>
                    <w:rPr>
                      <w:rFonts w:hint="default" w:eastAsia="宋体"/>
                      <w:kern w:val="0"/>
                      <w:szCs w:val="21"/>
                      <w:lang w:val="en-US" w:eastAsia="zh-CN"/>
                    </w:rPr>
                  </w:pPr>
                  <w:r>
                    <w:rPr>
                      <w:rFonts w:hint="eastAsia"/>
                      <w:kern w:val="0"/>
                      <w:szCs w:val="21"/>
                      <w:lang w:val="en-US" w:eastAsia="zh-CN"/>
                    </w:rPr>
                    <w:t>124.8</w:t>
                  </w:r>
                </w:p>
              </w:tc>
              <w:tc>
                <w:tcPr>
                  <w:tcW w:w="1683" w:type="pct"/>
                  <w:vMerge w:val="restart"/>
                  <w:vAlign w:val="center"/>
                </w:tcPr>
                <w:p>
                  <w:pPr>
                    <w:adjustRightInd w:val="0"/>
                    <w:snapToGrid w:val="0"/>
                    <w:jc w:val="center"/>
                    <w:rPr>
                      <w:kern w:val="0"/>
                      <w:szCs w:val="21"/>
                    </w:rPr>
                  </w:pPr>
                  <w:r>
                    <w:rPr>
                      <w:rFonts w:hint="eastAsia"/>
                      <w:kern w:val="0"/>
                      <w:szCs w:val="21"/>
                    </w:rPr>
                    <w:t>食堂废水经隔油池处理后与生活污水一并进入化粪池、污水处理站处理</w:t>
                  </w:r>
                  <w:r>
                    <w:rPr>
                      <w:rFonts w:hint="eastAsia"/>
                      <w:kern w:val="0"/>
                      <w:szCs w:val="21"/>
                      <w:lang w:eastAsia="zh-CN"/>
                    </w:rPr>
                    <w:t>（依托云南鹏腾实业有限公司已建）</w:t>
                  </w:r>
                  <w:r>
                    <w:rPr>
                      <w:rFonts w:hint="eastAsia"/>
                      <w:kern w:val="0"/>
                      <w:szCs w:val="21"/>
                    </w:rPr>
                    <w:t>后回用于绿化及道路洒水降尘。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252" w:type="pct"/>
                  <w:vAlign w:val="center"/>
                </w:tcPr>
                <w:p>
                  <w:pPr>
                    <w:adjustRightInd w:val="0"/>
                    <w:snapToGrid w:val="0"/>
                    <w:jc w:val="center"/>
                    <w:rPr>
                      <w:kern w:val="0"/>
                      <w:szCs w:val="21"/>
                    </w:rPr>
                  </w:pPr>
                  <w:r>
                    <w:rPr>
                      <w:rFonts w:hint="eastAsia"/>
                      <w:kern w:val="0"/>
                      <w:szCs w:val="21"/>
                    </w:rPr>
                    <w:t>3</w:t>
                  </w:r>
                </w:p>
              </w:tc>
              <w:tc>
                <w:tcPr>
                  <w:tcW w:w="669" w:type="pct"/>
                  <w:vAlign w:val="center"/>
                </w:tcPr>
                <w:p>
                  <w:pPr>
                    <w:adjustRightInd w:val="0"/>
                    <w:snapToGrid w:val="0"/>
                    <w:jc w:val="center"/>
                    <w:rPr>
                      <w:kern w:val="0"/>
                      <w:szCs w:val="21"/>
                    </w:rPr>
                  </w:pPr>
                  <w:r>
                    <w:rPr>
                      <w:rFonts w:hint="eastAsia"/>
                      <w:kern w:val="0"/>
                      <w:szCs w:val="21"/>
                      <w:lang w:eastAsia="zh-CN"/>
                    </w:rPr>
                    <w:t>生活</w:t>
                  </w:r>
                  <w:r>
                    <w:rPr>
                      <w:rFonts w:hint="eastAsia"/>
                      <w:kern w:val="0"/>
                      <w:szCs w:val="21"/>
                    </w:rPr>
                    <w:t>用水</w:t>
                  </w:r>
                </w:p>
              </w:tc>
              <w:tc>
                <w:tcPr>
                  <w:tcW w:w="636" w:type="pct"/>
                  <w:vAlign w:val="center"/>
                </w:tcPr>
                <w:p>
                  <w:pPr>
                    <w:adjustRightInd w:val="0"/>
                    <w:snapToGrid w:val="0"/>
                    <w:jc w:val="center"/>
                    <w:rPr>
                      <w:rFonts w:hint="default" w:eastAsia="宋体"/>
                      <w:kern w:val="0"/>
                      <w:szCs w:val="21"/>
                      <w:lang w:val="en-US" w:eastAsia="zh-CN"/>
                    </w:rPr>
                  </w:pPr>
                  <w:r>
                    <w:rPr>
                      <w:rFonts w:hint="eastAsia"/>
                      <w:kern w:val="0"/>
                      <w:szCs w:val="21"/>
                      <w:lang w:val="en-US" w:eastAsia="zh-CN"/>
                    </w:rPr>
                    <w:t>2.6</w:t>
                  </w:r>
                </w:p>
              </w:tc>
              <w:tc>
                <w:tcPr>
                  <w:tcW w:w="758" w:type="pct"/>
                  <w:vAlign w:val="center"/>
                </w:tcPr>
                <w:p>
                  <w:pPr>
                    <w:adjustRightInd w:val="0"/>
                    <w:snapToGrid w:val="0"/>
                    <w:jc w:val="center"/>
                    <w:rPr>
                      <w:rFonts w:hint="default" w:eastAsia="宋体"/>
                      <w:kern w:val="0"/>
                      <w:szCs w:val="21"/>
                      <w:lang w:val="en-US" w:eastAsia="zh-CN"/>
                    </w:rPr>
                  </w:pPr>
                  <w:r>
                    <w:rPr>
                      <w:rFonts w:hint="eastAsia"/>
                      <w:kern w:val="0"/>
                      <w:szCs w:val="21"/>
                      <w:lang w:val="en-US" w:eastAsia="zh-CN"/>
                    </w:rPr>
                    <w:t>780</w:t>
                  </w:r>
                </w:p>
              </w:tc>
              <w:tc>
                <w:tcPr>
                  <w:tcW w:w="439" w:type="pct"/>
                  <w:vAlign w:val="center"/>
                </w:tcPr>
                <w:p>
                  <w:pPr>
                    <w:adjustRightInd w:val="0"/>
                    <w:snapToGrid w:val="0"/>
                    <w:jc w:val="center"/>
                    <w:rPr>
                      <w:rFonts w:hint="default" w:eastAsia="宋体"/>
                      <w:kern w:val="0"/>
                      <w:szCs w:val="21"/>
                      <w:lang w:val="en-US" w:eastAsia="zh-CN"/>
                    </w:rPr>
                  </w:pPr>
                  <w:r>
                    <w:rPr>
                      <w:rFonts w:hint="eastAsia"/>
                      <w:kern w:val="0"/>
                      <w:szCs w:val="21"/>
                      <w:lang w:val="en-US" w:eastAsia="zh-CN"/>
                    </w:rPr>
                    <w:t>2.08</w:t>
                  </w:r>
                </w:p>
              </w:tc>
              <w:tc>
                <w:tcPr>
                  <w:tcW w:w="559" w:type="pct"/>
                  <w:vAlign w:val="center"/>
                </w:tcPr>
                <w:p>
                  <w:pPr>
                    <w:adjustRightInd w:val="0"/>
                    <w:snapToGrid w:val="0"/>
                    <w:jc w:val="center"/>
                    <w:rPr>
                      <w:rFonts w:hint="default" w:eastAsia="宋体"/>
                      <w:kern w:val="0"/>
                      <w:szCs w:val="21"/>
                      <w:lang w:val="en-US" w:eastAsia="zh-CN"/>
                    </w:rPr>
                  </w:pPr>
                  <w:r>
                    <w:rPr>
                      <w:rFonts w:hint="eastAsia"/>
                      <w:kern w:val="0"/>
                      <w:szCs w:val="21"/>
                      <w:lang w:val="en-US" w:eastAsia="zh-CN"/>
                    </w:rPr>
                    <w:t>624</w:t>
                  </w:r>
                </w:p>
              </w:tc>
              <w:tc>
                <w:tcPr>
                  <w:tcW w:w="1683" w:type="pct"/>
                  <w:vMerge w:val="continue"/>
                  <w:vAlign w:val="center"/>
                </w:tcPr>
                <w:p>
                  <w:pPr>
                    <w:adjustRightInd w:val="0"/>
                    <w:snapToGrid w:val="0"/>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22" w:type="pct"/>
                  <w:gridSpan w:val="2"/>
                  <w:vAlign w:val="center"/>
                </w:tcPr>
                <w:p>
                  <w:pPr>
                    <w:adjustRightInd w:val="0"/>
                    <w:snapToGrid w:val="0"/>
                    <w:jc w:val="center"/>
                    <w:rPr>
                      <w:kern w:val="0"/>
                      <w:szCs w:val="21"/>
                    </w:rPr>
                  </w:pPr>
                  <w:r>
                    <w:rPr>
                      <w:rFonts w:hint="eastAsia"/>
                      <w:kern w:val="0"/>
                      <w:szCs w:val="21"/>
                    </w:rPr>
                    <w:t>合计</w:t>
                  </w:r>
                </w:p>
              </w:tc>
              <w:tc>
                <w:tcPr>
                  <w:tcW w:w="636" w:type="pct"/>
                  <w:vAlign w:val="center"/>
                </w:tcPr>
                <w:p>
                  <w:pPr>
                    <w:adjustRightInd w:val="0"/>
                    <w:snapToGrid w:val="0"/>
                    <w:jc w:val="center"/>
                    <w:rPr>
                      <w:rFonts w:hint="default" w:eastAsia="宋体"/>
                      <w:kern w:val="0"/>
                      <w:szCs w:val="21"/>
                      <w:lang w:val="en-US" w:eastAsia="zh-CN"/>
                    </w:rPr>
                  </w:pPr>
                  <w:r>
                    <w:rPr>
                      <w:rFonts w:hint="eastAsia"/>
                      <w:kern w:val="0"/>
                      <w:szCs w:val="21"/>
                      <w:lang w:val="en-US" w:eastAsia="zh-CN"/>
                    </w:rPr>
                    <w:t>6.32</w:t>
                  </w:r>
                </w:p>
              </w:tc>
              <w:tc>
                <w:tcPr>
                  <w:tcW w:w="758" w:type="pct"/>
                  <w:vAlign w:val="center"/>
                </w:tcPr>
                <w:p>
                  <w:pPr>
                    <w:adjustRightInd w:val="0"/>
                    <w:snapToGrid w:val="0"/>
                    <w:jc w:val="center"/>
                    <w:rPr>
                      <w:rFonts w:hint="default" w:eastAsia="宋体"/>
                      <w:kern w:val="0"/>
                      <w:szCs w:val="21"/>
                      <w:lang w:val="en-US" w:eastAsia="zh-CN"/>
                    </w:rPr>
                  </w:pPr>
                  <w:r>
                    <w:rPr>
                      <w:rFonts w:hint="eastAsia"/>
                      <w:kern w:val="0"/>
                      <w:szCs w:val="21"/>
                      <w:lang w:val="en-US" w:eastAsia="zh-CN"/>
                    </w:rPr>
                    <w:t>1896</w:t>
                  </w:r>
                </w:p>
              </w:tc>
              <w:tc>
                <w:tcPr>
                  <w:tcW w:w="439" w:type="pct"/>
                  <w:vAlign w:val="center"/>
                </w:tcPr>
                <w:p>
                  <w:pPr>
                    <w:adjustRightInd w:val="0"/>
                    <w:snapToGrid w:val="0"/>
                    <w:jc w:val="center"/>
                    <w:rPr>
                      <w:rFonts w:hint="default" w:eastAsia="宋体"/>
                      <w:kern w:val="0"/>
                      <w:szCs w:val="21"/>
                      <w:lang w:val="en-US" w:eastAsia="zh-CN"/>
                    </w:rPr>
                  </w:pPr>
                  <w:r>
                    <w:rPr>
                      <w:rFonts w:hint="eastAsia"/>
                      <w:kern w:val="0"/>
                      <w:szCs w:val="21"/>
                      <w:lang w:val="en-US" w:eastAsia="zh-CN"/>
                    </w:rPr>
                    <w:t>2.496</w:t>
                  </w:r>
                </w:p>
              </w:tc>
              <w:tc>
                <w:tcPr>
                  <w:tcW w:w="559" w:type="pct"/>
                  <w:vAlign w:val="center"/>
                </w:tcPr>
                <w:p>
                  <w:pPr>
                    <w:adjustRightInd w:val="0"/>
                    <w:snapToGrid w:val="0"/>
                    <w:jc w:val="center"/>
                    <w:rPr>
                      <w:rFonts w:hint="default" w:eastAsia="宋体"/>
                      <w:kern w:val="0"/>
                      <w:szCs w:val="21"/>
                      <w:lang w:val="en-US" w:eastAsia="zh-CN"/>
                    </w:rPr>
                  </w:pPr>
                  <w:r>
                    <w:rPr>
                      <w:rFonts w:hint="eastAsia"/>
                      <w:kern w:val="0"/>
                      <w:szCs w:val="21"/>
                      <w:lang w:val="en-US" w:eastAsia="zh-CN"/>
                    </w:rPr>
                    <w:t>748.8</w:t>
                  </w:r>
                </w:p>
              </w:tc>
              <w:tc>
                <w:tcPr>
                  <w:tcW w:w="1683" w:type="pct"/>
                  <w:vAlign w:val="center"/>
                </w:tcPr>
                <w:p>
                  <w:pPr>
                    <w:adjustRightInd w:val="0"/>
                    <w:snapToGrid w:val="0"/>
                    <w:jc w:val="center"/>
                    <w:rPr>
                      <w:kern w:val="0"/>
                      <w:szCs w:val="21"/>
                    </w:rPr>
                  </w:pPr>
                  <w:r>
                    <w:rPr>
                      <w:rFonts w:hint="eastAsia"/>
                      <w:kern w:val="0"/>
                      <w:szCs w:val="21"/>
                    </w:rPr>
                    <w:t>/</w:t>
                  </w:r>
                </w:p>
              </w:tc>
            </w:tr>
          </w:tbl>
          <w:p>
            <w:pPr>
              <w:pStyle w:val="12"/>
              <w:keepNext w:val="0"/>
              <w:keepLines w:val="0"/>
              <w:pageBreakBefore w:val="0"/>
              <w:widowControl w:val="0"/>
              <w:kinsoku/>
              <w:wordWrap/>
              <w:overflowPunct/>
              <w:topLinePunct w:val="0"/>
              <w:bidi w:val="0"/>
              <w:adjustRightInd w:val="0"/>
              <w:snapToGrid w:val="0"/>
              <w:spacing w:after="0" w:line="360" w:lineRule="auto"/>
              <w:ind w:firstLine="482" w:firstLineChars="200"/>
              <w:rPr>
                <w:rFonts w:hint="default" w:ascii="Times New Roman" w:hAnsi="Times New Roman" w:eastAsia="宋体" w:cs="Times New Roman"/>
                <w:b/>
                <w:bCs/>
                <w:caps w:val="0"/>
                <w:snapToGrid w:val="0"/>
                <w:color w:val="auto"/>
                <w:spacing w:val="0"/>
                <w:w w:val="100"/>
                <w:position w:val="0"/>
                <w:sz w:val="24"/>
                <w:highlight w:val="none"/>
              </w:rPr>
            </w:pPr>
            <w:r>
              <w:rPr>
                <w:rFonts w:hint="default" w:ascii="Times New Roman" w:hAnsi="Times New Roman" w:eastAsia="宋体" w:cs="Times New Roman"/>
                <w:b/>
                <w:bCs/>
                <w:caps w:val="0"/>
                <w:snapToGrid w:val="0"/>
                <w:color w:val="auto"/>
                <w:spacing w:val="0"/>
                <w:w w:val="100"/>
                <w:position w:val="0"/>
                <w:sz w:val="24"/>
                <w:highlight w:val="none"/>
              </w:rPr>
              <w:t>（</w:t>
            </w:r>
            <w:r>
              <w:rPr>
                <w:rFonts w:hint="default" w:ascii="Times New Roman" w:hAnsi="Times New Roman" w:eastAsia="宋体" w:cs="Times New Roman"/>
                <w:b/>
                <w:bCs/>
                <w:caps w:val="0"/>
                <w:snapToGrid w:val="0"/>
                <w:color w:val="auto"/>
                <w:spacing w:val="0"/>
                <w:w w:val="100"/>
                <w:position w:val="0"/>
                <w:sz w:val="24"/>
                <w:highlight w:val="none"/>
                <w:lang w:val="en-US" w:eastAsia="zh-CN"/>
              </w:rPr>
              <w:t>3</w:t>
            </w:r>
            <w:r>
              <w:rPr>
                <w:rFonts w:hint="default" w:ascii="Times New Roman" w:hAnsi="Times New Roman" w:eastAsia="宋体" w:cs="Times New Roman"/>
                <w:b/>
                <w:bCs/>
                <w:caps w:val="0"/>
                <w:snapToGrid w:val="0"/>
                <w:color w:val="auto"/>
                <w:spacing w:val="0"/>
                <w:w w:val="100"/>
                <w:position w:val="0"/>
                <w:sz w:val="24"/>
                <w:highlight w:val="none"/>
              </w:rPr>
              <w:t>）项目运营期用排水平衡</w:t>
            </w:r>
          </w:p>
          <w:p>
            <w:pPr>
              <w:pStyle w:val="12"/>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textAlignment w:val="auto"/>
              <w:rPr>
                <w:rFonts w:hint="default" w:ascii="Times New Roman" w:hAnsi="Times New Roman" w:eastAsia="宋体" w:cs="Times New Roman"/>
                <w:caps w:val="0"/>
                <w:snapToGrid w:val="0"/>
                <w:color w:val="auto"/>
                <w:spacing w:val="0"/>
                <w:w w:val="100"/>
                <w:position w:val="0"/>
                <w:sz w:val="24"/>
                <w:highlight w:val="none"/>
              </w:rPr>
            </w:pPr>
            <w:r>
              <w:rPr>
                <w:rFonts w:hint="default" w:ascii="Times New Roman" w:hAnsi="Times New Roman" w:eastAsia="宋体" w:cs="Times New Roman"/>
                <w:caps w:val="0"/>
                <w:snapToGrid w:val="0"/>
                <w:color w:val="auto"/>
                <w:spacing w:val="0"/>
                <w:w w:val="100"/>
                <w:position w:val="0"/>
                <w:sz w:val="24"/>
                <w:highlight w:val="none"/>
              </w:rPr>
              <w:t>项目运营期水平衡如图</w:t>
            </w:r>
            <w:r>
              <w:rPr>
                <w:rFonts w:hint="default" w:ascii="Times New Roman" w:hAnsi="Times New Roman" w:eastAsia="宋体" w:cs="Times New Roman"/>
                <w:caps w:val="0"/>
                <w:snapToGrid w:val="0"/>
                <w:color w:val="auto"/>
                <w:spacing w:val="0"/>
                <w:w w:val="100"/>
                <w:position w:val="0"/>
                <w:sz w:val="24"/>
                <w:highlight w:val="none"/>
                <w:lang w:val="en-US" w:eastAsia="zh-CN"/>
              </w:rPr>
              <w:t>2</w:t>
            </w:r>
            <w:r>
              <w:rPr>
                <w:rFonts w:hint="default" w:ascii="Times New Roman" w:hAnsi="Times New Roman" w:eastAsia="宋体" w:cs="Times New Roman"/>
                <w:caps w:val="0"/>
                <w:snapToGrid w:val="0"/>
                <w:color w:val="auto"/>
                <w:spacing w:val="0"/>
                <w:w w:val="100"/>
                <w:position w:val="0"/>
                <w:sz w:val="24"/>
                <w:highlight w:val="none"/>
              </w:rPr>
              <w:t>-</w:t>
            </w:r>
            <w:r>
              <w:rPr>
                <w:rFonts w:hint="default" w:ascii="Times New Roman" w:hAnsi="Times New Roman" w:eastAsia="宋体" w:cs="Times New Roman"/>
                <w:caps w:val="0"/>
                <w:snapToGrid w:val="0"/>
                <w:color w:val="auto"/>
                <w:spacing w:val="0"/>
                <w:w w:val="100"/>
                <w:position w:val="0"/>
                <w:sz w:val="24"/>
                <w:highlight w:val="none"/>
                <w:lang w:val="en-US" w:eastAsia="zh-CN"/>
              </w:rPr>
              <w:t>1</w:t>
            </w:r>
            <w:r>
              <w:rPr>
                <w:rFonts w:hint="default" w:ascii="Times New Roman" w:hAnsi="Times New Roman" w:eastAsia="宋体" w:cs="Times New Roman"/>
                <w:caps w:val="0"/>
                <w:snapToGrid w:val="0"/>
                <w:color w:val="auto"/>
                <w:spacing w:val="0"/>
                <w:w w:val="100"/>
                <w:position w:val="0"/>
                <w:sz w:val="24"/>
                <w:highlight w:val="none"/>
              </w:rPr>
              <w:t>所示。</w:t>
            </w:r>
          </w:p>
          <w:p>
            <w:pPr>
              <w:pStyle w:val="13"/>
              <w:keepNext w:val="0"/>
              <w:keepLines w:val="0"/>
              <w:pageBreakBefore w:val="0"/>
              <w:widowControl/>
              <w:kinsoku/>
              <w:wordWrap w:val="0"/>
              <w:overflowPunct/>
              <w:topLinePunct w:val="0"/>
              <w:autoSpaceDE/>
              <w:autoSpaceDN/>
              <w:bidi w:val="0"/>
              <w:adjustRightInd w:val="0"/>
              <w:snapToGrid w:val="0"/>
              <w:spacing w:before="0" w:after="0" w:line="360" w:lineRule="auto"/>
              <w:ind w:left="0" w:right="0"/>
              <w:textAlignment w:val="auto"/>
            </w:pPr>
            <w:r>
              <w:object>
                <v:shape id="_x0000_i1025" o:spt="75" type="#_x0000_t75" style="height:171.75pt;width:369.2pt;" o:ole="t" filled="f" o:preferrelative="t" stroked="f" coordsize="21600,21600">
                  <v:path/>
                  <v:fill on="f" focussize="0,0"/>
                  <v:stroke on="f"/>
                  <v:imagedata r:id="rId11" cropleft="1358f" cropright="-408f" cropbottom="-1282f" o:title=""/>
                  <o:lock v:ext="edit" aspectratio="t"/>
                  <w10:wrap type="none"/>
                  <w10:anchorlock/>
                </v:shape>
                <o:OLEObject Type="Embed" ProgID="Visio.Drawing.15" ShapeID="_x0000_i1025" DrawAspect="Content" ObjectID="_1468075725" r:id="rId10">
                  <o:LockedField>false</o:LockedField>
                </o:OLEObject>
              </w:object>
            </w:r>
          </w:p>
          <w:p>
            <w:pPr>
              <w:pStyle w:val="13"/>
              <w:keepNext w:val="0"/>
              <w:keepLines w:val="0"/>
              <w:pageBreakBefore w:val="0"/>
              <w:widowControl/>
              <w:kinsoku/>
              <w:wordWrap w:val="0"/>
              <w:overflowPunct/>
              <w:topLinePunct w:val="0"/>
              <w:autoSpaceDE/>
              <w:autoSpaceDN/>
              <w:bidi w:val="0"/>
              <w:adjustRightInd w:val="0"/>
              <w:snapToGrid w:val="0"/>
              <w:spacing w:before="0" w:after="0" w:line="360" w:lineRule="auto"/>
              <w:ind w:left="0" w:right="0"/>
              <w:textAlignment w:val="auto"/>
              <w:rPr>
                <w:rFonts w:hint="default"/>
                <w:lang w:val="en-US" w:eastAsia="zh-CN"/>
              </w:rPr>
            </w:pPr>
            <w:r>
              <w:rPr>
                <w:rFonts w:hint="eastAsia" w:ascii="Times New Roman" w:hAnsi="Times New Roman" w:eastAsia="宋体" w:cs="Times New Roman"/>
                <w:b/>
                <w:bCs/>
                <w:i w:val="0"/>
                <w:caps w:val="0"/>
                <w:snapToGrid w:val="0"/>
                <w:color w:val="auto"/>
                <w:spacing w:val="0"/>
                <w:w w:val="100"/>
                <w:kern w:val="2"/>
                <w:position w:val="0"/>
                <w:sz w:val="21"/>
                <w:szCs w:val="21"/>
                <w:highlight w:val="none"/>
                <w:lang w:val="en-US" w:eastAsia="zh-CN" w:bidi="ar-SA"/>
              </w:rPr>
              <w:t>图</w:t>
            </w:r>
            <w:r>
              <w:rPr>
                <w:rFonts w:hint="default" w:ascii="Times New Roman" w:hAnsi="Times New Roman" w:eastAsia="宋体" w:cs="Times New Roman"/>
                <w:b/>
                <w:bCs/>
                <w:i w:val="0"/>
                <w:caps w:val="0"/>
                <w:snapToGrid w:val="0"/>
                <w:color w:val="auto"/>
                <w:spacing w:val="0"/>
                <w:w w:val="100"/>
                <w:kern w:val="2"/>
                <w:position w:val="0"/>
                <w:sz w:val="21"/>
                <w:szCs w:val="21"/>
                <w:highlight w:val="none"/>
                <w:lang w:val="en-US" w:eastAsia="zh-CN" w:bidi="ar-SA"/>
              </w:rPr>
              <w:t>2-</w:t>
            </w:r>
            <w:r>
              <w:rPr>
                <w:rFonts w:hint="eastAsia" w:cs="Times New Roman"/>
                <w:b/>
                <w:bCs/>
                <w:i w:val="0"/>
                <w:caps w:val="0"/>
                <w:snapToGrid w:val="0"/>
                <w:color w:val="auto"/>
                <w:spacing w:val="0"/>
                <w:w w:val="100"/>
                <w:kern w:val="2"/>
                <w:position w:val="0"/>
                <w:sz w:val="21"/>
                <w:szCs w:val="21"/>
                <w:highlight w:val="none"/>
                <w:lang w:val="en-US" w:eastAsia="zh-CN" w:bidi="ar-SA"/>
              </w:rPr>
              <w:t>1</w:t>
            </w:r>
            <w:r>
              <w:rPr>
                <w:rFonts w:hint="default" w:ascii="Times New Roman" w:hAnsi="Times New Roman" w:eastAsia="宋体" w:cs="Times New Roman"/>
                <w:b/>
                <w:bCs/>
                <w:i w:val="0"/>
                <w:caps w:val="0"/>
                <w:snapToGrid w:val="0"/>
                <w:color w:val="auto"/>
                <w:spacing w:val="0"/>
                <w:w w:val="100"/>
                <w:kern w:val="2"/>
                <w:position w:val="0"/>
                <w:sz w:val="21"/>
                <w:szCs w:val="21"/>
                <w:highlight w:val="none"/>
                <w:lang w:val="en-US" w:eastAsia="zh-CN" w:bidi="ar-SA"/>
              </w:rPr>
              <w:t xml:space="preserve">  </w:t>
            </w:r>
            <w:r>
              <w:rPr>
                <w:rFonts w:hint="eastAsia" w:ascii="Times New Roman" w:hAnsi="Times New Roman" w:eastAsia="宋体" w:cs="Times New Roman"/>
                <w:b/>
                <w:bCs/>
                <w:i w:val="0"/>
                <w:caps w:val="0"/>
                <w:snapToGrid w:val="0"/>
                <w:color w:val="auto"/>
                <w:spacing w:val="0"/>
                <w:w w:val="100"/>
                <w:kern w:val="2"/>
                <w:position w:val="0"/>
                <w:sz w:val="21"/>
                <w:szCs w:val="21"/>
                <w:highlight w:val="none"/>
                <w:lang w:val="en-US" w:eastAsia="zh-CN" w:bidi="ar-SA"/>
              </w:rPr>
              <w:t>项目</w:t>
            </w:r>
            <w:r>
              <w:rPr>
                <w:rFonts w:hint="default" w:ascii="Times New Roman" w:hAnsi="Times New Roman" w:eastAsia="宋体" w:cs="Times New Roman"/>
                <w:b/>
                <w:bCs/>
                <w:i w:val="0"/>
                <w:caps w:val="0"/>
                <w:snapToGrid w:val="0"/>
                <w:color w:val="auto"/>
                <w:spacing w:val="0"/>
                <w:w w:val="100"/>
                <w:kern w:val="2"/>
                <w:position w:val="0"/>
                <w:sz w:val="21"/>
                <w:szCs w:val="21"/>
                <w:highlight w:val="none"/>
                <w:lang w:val="en-US" w:eastAsia="zh-CN" w:bidi="ar-SA"/>
              </w:rPr>
              <w:t>水平衡示意图   单位：m</w:t>
            </w:r>
            <w:r>
              <w:rPr>
                <w:rFonts w:hint="default" w:ascii="Times New Roman" w:hAnsi="Times New Roman" w:eastAsia="宋体" w:cs="Times New Roman"/>
                <w:b/>
                <w:bCs/>
                <w:i w:val="0"/>
                <w:caps w:val="0"/>
                <w:snapToGrid w:val="0"/>
                <w:color w:val="auto"/>
                <w:spacing w:val="0"/>
                <w:w w:val="100"/>
                <w:kern w:val="2"/>
                <w:position w:val="0"/>
                <w:sz w:val="21"/>
                <w:szCs w:val="21"/>
                <w:highlight w:val="none"/>
                <w:vertAlign w:val="superscript"/>
                <w:lang w:val="en-US" w:eastAsia="zh-CN" w:bidi="ar-SA"/>
              </w:rPr>
              <w:t>3</w:t>
            </w:r>
            <w:r>
              <w:rPr>
                <w:rFonts w:hint="default" w:ascii="Times New Roman" w:hAnsi="Times New Roman" w:eastAsia="宋体" w:cs="Times New Roman"/>
                <w:b/>
                <w:bCs/>
                <w:i w:val="0"/>
                <w:caps w:val="0"/>
                <w:snapToGrid w:val="0"/>
                <w:color w:val="auto"/>
                <w:spacing w:val="0"/>
                <w:w w:val="100"/>
                <w:kern w:val="2"/>
                <w:position w:val="0"/>
                <w:sz w:val="21"/>
                <w:szCs w:val="21"/>
                <w:highlight w:val="none"/>
                <w:lang w:val="en-US" w:eastAsia="zh-CN" w:bidi="ar-SA"/>
              </w:rPr>
              <w:t>/d</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14" w:type="dxa"/>
            <w:vAlign w:val="center"/>
          </w:tcPr>
          <w:p>
            <w:pPr>
              <w:pStyle w:val="24"/>
              <w:adjustRightInd w:val="0"/>
              <w:snapToGrid w:val="0"/>
              <w:spacing w:before="0" w:beforeAutospacing="0" w:after="0" w:afterAutospacing="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4"/>
                <w:szCs w:val="24"/>
                <w:highlight w:val="none"/>
              </w:rPr>
              <w:t>工艺流程和产排污环节</w:t>
            </w:r>
          </w:p>
        </w:tc>
        <w:tc>
          <w:tcPr>
            <w:tcW w:w="8427" w:type="dxa"/>
            <w:vAlign w:val="top"/>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ascii="Times New Roman" w:hAnsi="Times New Roman" w:eastAsia="宋体" w:cs="Times New Roman"/>
                <w:b/>
                <w:color w:val="auto"/>
                <w:sz w:val="24"/>
                <w:highlight w:val="none"/>
                <w:lang w:val="en-US" w:eastAsia="zh-CN"/>
              </w:rPr>
            </w:pPr>
            <w:bookmarkStart w:id="14" w:name="_Toc16932"/>
            <w:r>
              <w:rPr>
                <w:rFonts w:hint="default" w:ascii="Times New Roman" w:hAnsi="Times New Roman" w:eastAsia="宋体" w:cs="Times New Roman"/>
                <w:b/>
                <w:color w:val="auto"/>
                <w:sz w:val="24"/>
                <w:highlight w:val="none"/>
              </w:rPr>
              <w:t>一、施工期</w:t>
            </w:r>
            <w:r>
              <w:rPr>
                <w:rFonts w:hint="default" w:ascii="Times New Roman" w:hAnsi="Times New Roman" w:eastAsia="宋体" w:cs="Times New Roman"/>
                <w:b/>
                <w:color w:val="auto"/>
                <w:sz w:val="24"/>
                <w:highlight w:val="none"/>
                <w:lang w:val="en-US" w:eastAsia="zh-CN"/>
              </w:rPr>
              <w:t>工艺流程和产排污节点</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b/>
                <w:bCs/>
                <w:color w:val="auto"/>
                <w:sz w:val="24"/>
                <w:szCs w:val="24"/>
                <w:highlight w:val="none"/>
                <w:lang w:val="zh-CN"/>
              </w:rPr>
            </w:pPr>
            <w:r>
              <w:rPr>
                <w:rFonts w:hint="default" w:ascii="Times New Roman" w:hAnsi="Times New Roman" w:eastAsia="宋体" w:cs="Times New Roman"/>
                <w:b/>
                <w:bCs/>
                <w:color w:val="auto"/>
                <w:sz w:val="24"/>
                <w:szCs w:val="24"/>
                <w:highlight w:val="none"/>
                <w:lang w:val="zh-CN"/>
              </w:rPr>
              <w:t>1、施工主要工作内容</w:t>
            </w:r>
          </w:p>
          <w:p>
            <w:pPr>
              <w:spacing w:line="360" w:lineRule="auto"/>
              <w:ind w:firstLine="480" w:firstLineChars="200"/>
              <w:rPr>
                <w:rFonts w:hint="default" w:ascii="Times New Roman" w:hAnsi="Times New Roman" w:eastAsia="宋体" w:cs="Times New Roman"/>
                <w:b w:val="0"/>
                <w:bCs w:val="0"/>
                <w:iCs/>
                <w:color w:val="auto"/>
                <w:sz w:val="24"/>
                <w:highlight w:val="none"/>
                <w:lang w:val="en-US" w:eastAsia="zh-CN"/>
              </w:rPr>
            </w:pPr>
            <w:r>
              <w:rPr>
                <w:rFonts w:hint="default" w:ascii="Times New Roman" w:hAnsi="Times New Roman" w:eastAsia="宋体" w:cs="Times New Roman"/>
                <w:b w:val="0"/>
                <w:bCs w:val="0"/>
                <w:iCs/>
                <w:color w:val="auto"/>
                <w:sz w:val="24"/>
                <w:highlight w:val="none"/>
                <w:lang w:val="en-US" w:eastAsia="zh-CN"/>
              </w:rPr>
              <w:t>本项目</w:t>
            </w:r>
            <w:r>
              <w:rPr>
                <w:rFonts w:hint="eastAsia" w:cs="Times New Roman"/>
                <w:b w:val="0"/>
                <w:bCs w:val="0"/>
                <w:iCs/>
                <w:color w:val="auto"/>
                <w:sz w:val="24"/>
                <w:highlight w:val="none"/>
                <w:lang w:val="en-US" w:eastAsia="zh-CN"/>
              </w:rPr>
              <w:t>租赁</w:t>
            </w:r>
            <w:r>
              <w:rPr>
                <w:rFonts w:hint="default" w:ascii="Times New Roman" w:hAnsi="Times New Roman" w:eastAsia="宋体" w:cs="Times New Roman"/>
                <w:b w:val="0"/>
                <w:bCs w:val="0"/>
                <w:iCs/>
                <w:color w:val="auto"/>
                <w:sz w:val="24"/>
                <w:highlight w:val="none"/>
                <w:lang w:val="en-US" w:eastAsia="zh-CN"/>
              </w:rPr>
              <w:t>已建成标准厂房及办公综合楼进行使用，施工期主要在已建厂房内进行简单隔断分区及设备安装，不涉及土建工程。</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b/>
                <w:bCs/>
                <w:color w:val="auto"/>
                <w:sz w:val="24"/>
                <w:szCs w:val="24"/>
                <w:highlight w:val="none"/>
                <w:lang w:val="zh-CN"/>
              </w:rPr>
            </w:pPr>
            <w:r>
              <w:rPr>
                <w:rFonts w:hint="default" w:ascii="Times New Roman" w:hAnsi="Times New Roman" w:eastAsia="宋体" w:cs="Times New Roman"/>
                <w:b/>
                <w:bCs/>
                <w:color w:val="auto"/>
                <w:sz w:val="24"/>
                <w:szCs w:val="24"/>
                <w:highlight w:val="none"/>
                <w:lang w:val="en-US" w:eastAsia="zh-CN"/>
              </w:rPr>
              <w:t>2</w:t>
            </w:r>
            <w:r>
              <w:rPr>
                <w:rFonts w:hint="default" w:ascii="Times New Roman" w:hAnsi="Times New Roman" w:eastAsia="宋体" w:cs="Times New Roman"/>
                <w:b/>
                <w:bCs/>
                <w:color w:val="auto"/>
                <w:sz w:val="24"/>
                <w:szCs w:val="24"/>
                <w:highlight w:val="none"/>
                <w:lang w:val="zh-CN"/>
              </w:rPr>
              <w:t>、施工组织安排</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b w:val="0"/>
                <w:bCs w:val="0"/>
                <w:iCs/>
                <w:color w:val="auto"/>
                <w:sz w:val="24"/>
                <w:highlight w:val="none"/>
                <w:lang w:val="en-US" w:eastAsia="zh-CN"/>
              </w:rPr>
              <w:t>项目施工周期为4个月，</w:t>
            </w:r>
            <w:r>
              <w:rPr>
                <w:rFonts w:hint="default" w:ascii="Times New Roman" w:hAnsi="Times New Roman" w:eastAsia="宋体" w:cs="Times New Roman"/>
                <w:color w:val="auto"/>
                <w:sz w:val="24"/>
                <w:szCs w:val="24"/>
                <w:highlight w:val="none"/>
                <w:lang w:val="zh-CN"/>
              </w:rPr>
              <w:t>施工高峰期施工人员总量约为</w:t>
            </w:r>
            <w:r>
              <w:rPr>
                <w:rFonts w:hint="eastAsia" w:cs="Times New Roman"/>
                <w:color w:val="auto"/>
                <w:sz w:val="24"/>
                <w:szCs w:val="24"/>
                <w:highlight w:val="none"/>
                <w:lang w:val="en-US" w:eastAsia="zh-CN"/>
              </w:rPr>
              <w:t>1</w:t>
            </w:r>
            <w:r>
              <w:rPr>
                <w:rFonts w:hint="default" w:ascii="Times New Roman" w:hAnsi="Times New Roman" w:eastAsia="宋体" w:cs="Times New Roman"/>
                <w:color w:val="auto"/>
                <w:sz w:val="24"/>
                <w:szCs w:val="24"/>
                <w:highlight w:val="none"/>
                <w:lang w:val="zh-CN"/>
              </w:rPr>
              <w:t>0人，施工场地内不设置施工生活营地，施工人员的餐饮住宿均依托周边配套服务设施。</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b/>
                <w:bCs/>
                <w:color w:val="auto"/>
                <w:sz w:val="24"/>
                <w:szCs w:val="24"/>
                <w:highlight w:val="none"/>
                <w:lang w:val="zh-CN"/>
              </w:rPr>
            </w:pPr>
            <w:r>
              <w:rPr>
                <w:rFonts w:hint="default" w:ascii="Times New Roman" w:hAnsi="Times New Roman" w:eastAsia="宋体" w:cs="Times New Roman"/>
                <w:b/>
                <w:bCs/>
                <w:color w:val="auto"/>
                <w:sz w:val="24"/>
                <w:szCs w:val="24"/>
                <w:highlight w:val="none"/>
                <w:lang w:val="en-US" w:eastAsia="zh-CN"/>
              </w:rPr>
              <w:t>3</w:t>
            </w:r>
            <w:r>
              <w:rPr>
                <w:rFonts w:hint="default" w:ascii="Times New Roman" w:hAnsi="Times New Roman" w:eastAsia="宋体" w:cs="Times New Roman"/>
                <w:b/>
                <w:bCs/>
                <w:color w:val="auto"/>
                <w:sz w:val="24"/>
                <w:szCs w:val="24"/>
                <w:highlight w:val="none"/>
                <w:lang w:val="zh-CN"/>
              </w:rPr>
              <w:t>、施工产污环节分析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lang w:val="zh-CN" w:eastAsia="zh-CN"/>
              </w:rPr>
            </w:pPr>
            <w:r>
              <w:rPr>
                <w:rFonts w:hint="default" w:ascii="Times New Roman" w:hAnsi="Times New Roman" w:eastAsia="宋体" w:cs="Times New Roman"/>
                <w:color w:val="auto"/>
                <w:sz w:val="24"/>
                <w:szCs w:val="24"/>
                <w:highlight w:val="none"/>
                <w:lang w:val="zh-CN" w:eastAsia="zh-CN"/>
              </w:rPr>
              <w:t>项目施工期主要污染工序及产污情况见图</w:t>
            </w:r>
            <w:r>
              <w:rPr>
                <w:rFonts w:hint="default" w:ascii="Times New Roman" w:hAnsi="Times New Roman" w:eastAsia="宋体" w:cs="Times New Roman"/>
                <w:color w:val="auto"/>
                <w:sz w:val="24"/>
                <w:szCs w:val="24"/>
                <w:highlight w:val="none"/>
                <w:lang w:val="en-US" w:eastAsia="zh-CN"/>
              </w:rPr>
              <w:t>2-</w:t>
            </w:r>
            <w:r>
              <w:rPr>
                <w:rFonts w:hint="eastAsia" w:cs="Times New Roman"/>
                <w:color w:val="auto"/>
                <w:sz w:val="24"/>
                <w:szCs w:val="24"/>
                <w:highlight w:val="none"/>
                <w:lang w:val="en-US" w:eastAsia="zh-CN"/>
              </w:rPr>
              <w:t>2</w:t>
            </w:r>
            <w:r>
              <w:rPr>
                <w:rFonts w:hint="default" w:ascii="Times New Roman" w:hAnsi="Times New Roman" w:eastAsia="宋体" w:cs="Times New Roman"/>
                <w:color w:val="auto"/>
                <w:sz w:val="24"/>
                <w:szCs w:val="24"/>
                <w:highlight w:val="none"/>
                <w:lang w:val="zh-CN" w:eastAsia="zh-CN"/>
              </w:rPr>
              <w:t>。</w:t>
            </w:r>
          </w:p>
          <w:p>
            <w:pPr>
              <w:ind w:firstLine="0" w:firstLineChars="0"/>
              <w:jc w:val="center"/>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kern w:val="2"/>
                <w:szCs w:val="22"/>
                <w:highlight w:val="none"/>
              </w:rPr>
              <w:object>
                <v:shape id="_x0000_i1026" o:spt="75" type="#_x0000_t75" style="height:93.3pt;width:237.05pt;" o:ole="t" filled="f" o:preferrelative="t" stroked="f" coordsize="21600,21600">
                  <v:path/>
                  <v:fill on="f" focussize="0,0"/>
                  <v:stroke on="f"/>
                  <v:imagedata r:id="rId13" o:title=""/>
                  <o:lock v:ext="edit" aspectratio="t"/>
                  <w10:wrap type="none"/>
                  <w10:anchorlock/>
                </v:shape>
                <o:OLEObject Type="Embed" ProgID="Visio.Drawing.11" ShapeID="_x0000_i1026" DrawAspect="Content" ObjectID="_1468075726" r:id="rId12">
                  <o:LockedField>false</o:LockedField>
                </o:OLEObject>
              </w:object>
            </w:r>
          </w:p>
          <w:p>
            <w:pPr>
              <w:keepNext w:val="0"/>
              <w:keepLines w:val="0"/>
              <w:pageBreakBefore w:val="0"/>
              <w:widowControl w:val="0"/>
              <w:kinsoku/>
              <w:wordWrap/>
              <w:overflowPunct/>
              <w:topLinePunct w:val="0"/>
              <w:autoSpaceDE/>
              <w:autoSpaceDN/>
              <w:bidi w:val="0"/>
              <w:spacing w:line="360" w:lineRule="auto"/>
              <w:jc w:val="center"/>
              <w:textAlignment w:val="auto"/>
              <w:rPr>
                <w:rFonts w:hint="default" w:ascii="Times New Roman" w:hAnsi="Times New Roman" w:eastAsia="宋体" w:cs="Times New Roman"/>
                <w:b/>
                <w:bCs/>
                <w:color w:val="auto"/>
                <w:szCs w:val="24"/>
                <w:highlight w:val="none"/>
              </w:rPr>
            </w:pPr>
            <w:r>
              <w:rPr>
                <w:rFonts w:hint="default" w:ascii="Times New Roman" w:hAnsi="Times New Roman" w:eastAsia="宋体" w:cs="Times New Roman"/>
                <w:b/>
                <w:bCs/>
                <w:color w:val="auto"/>
                <w:szCs w:val="24"/>
                <w:highlight w:val="none"/>
              </w:rPr>
              <w:t>图</w:t>
            </w:r>
            <w:r>
              <w:rPr>
                <w:rFonts w:hint="default" w:ascii="Times New Roman" w:hAnsi="Times New Roman" w:eastAsia="宋体" w:cs="Times New Roman"/>
                <w:b/>
                <w:bCs/>
                <w:color w:val="auto"/>
                <w:szCs w:val="24"/>
                <w:highlight w:val="none"/>
                <w:lang w:val="en-US" w:eastAsia="zh-CN"/>
              </w:rPr>
              <w:t>2-</w:t>
            </w:r>
            <w:r>
              <w:rPr>
                <w:rFonts w:hint="eastAsia" w:cs="Times New Roman"/>
                <w:b/>
                <w:bCs/>
                <w:color w:val="auto"/>
                <w:szCs w:val="24"/>
                <w:highlight w:val="none"/>
                <w:lang w:val="en-US" w:eastAsia="zh-CN"/>
              </w:rPr>
              <w:t>2</w:t>
            </w:r>
            <w:r>
              <w:rPr>
                <w:rFonts w:hint="default" w:ascii="Times New Roman" w:hAnsi="Times New Roman" w:eastAsia="宋体" w:cs="Times New Roman"/>
                <w:b/>
                <w:bCs/>
                <w:color w:val="auto"/>
                <w:szCs w:val="24"/>
                <w:highlight w:val="none"/>
              </w:rPr>
              <w:t xml:space="preserve">  项目施工期工艺流程及产污节点图</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color w:val="auto"/>
                <w:sz w:val="24"/>
                <w:szCs w:val="24"/>
                <w:highlight w:val="none"/>
              </w:rPr>
              <w:t>项目施工期产生的污染物</w:t>
            </w:r>
            <w:r>
              <w:rPr>
                <w:rFonts w:hint="default" w:ascii="Times New Roman" w:hAnsi="Times New Roman" w:eastAsia="宋体" w:cs="Times New Roman"/>
                <w:color w:val="auto"/>
                <w:sz w:val="24"/>
                <w:szCs w:val="24"/>
                <w:highlight w:val="none"/>
                <w:lang w:val="en-US" w:eastAsia="zh-CN"/>
              </w:rPr>
              <w:t>主要</w:t>
            </w:r>
            <w:r>
              <w:rPr>
                <w:rFonts w:hint="default" w:ascii="Times New Roman" w:hAnsi="Times New Roman" w:eastAsia="宋体" w:cs="Times New Roman"/>
                <w:color w:val="auto"/>
                <w:sz w:val="24"/>
                <w:szCs w:val="24"/>
                <w:highlight w:val="none"/>
              </w:rPr>
              <w:t>为</w:t>
            </w:r>
            <w:r>
              <w:rPr>
                <w:rFonts w:hint="default" w:ascii="Times New Roman" w:hAnsi="Times New Roman" w:eastAsia="宋体" w:cs="Times New Roman"/>
                <w:color w:val="auto"/>
                <w:sz w:val="24"/>
                <w:szCs w:val="24"/>
                <w:highlight w:val="none"/>
                <w:lang w:val="en-US" w:eastAsia="zh-CN"/>
              </w:rPr>
              <w:t>施工</w:t>
            </w:r>
            <w:r>
              <w:rPr>
                <w:rFonts w:hint="default" w:ascii="Times New Roman" w:hAnsi="Times New Roman" w:eastAsia="宋体" w:cs="Times New Roman"/>
                <w:color w:val="auto"/>
                <w:sz w:val="24"/>
                <w:szCs w:val="24"/>
                <w:highlight w:val="none"/>
                <w:lang w:eastAsia="zh-CN"/>
              </w:rPr>
              <w:t>废水、扬尘</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lang w:eastAsia="zh-CN"/>
              </w:rPr>
              <w:t>固废、</w:t>
            </w:r>
            <w:r>
              <w:rPr>
                <w:rFonts w:hint="default" w:ascii="Times New Roman" w:hAnsi="Times New Roman" w:eastAsia="宋体" w:cs="Times New Roman"/>
                <w:color w:val="auto"/>
                <w:sz w:val="24"/>
                <w:szCs w:val="24"/>
                <w:highlight w:val="none"/>
              </w:rPr>
              <w:t>噪声</w:t>
            </w:r>
            <w:r>
              <w:rPr>
                <w:rFonts w:hint="default" w:ascii="Times New Roman" w:hAnsi="Times New Roman" w:eastAsia="宋体" w:cs="Times New Roman"/>
                <w:color w:val="auto"/>
                <w:sz w:val="24"/>
                <w:szCs w:val="24"/>
                <w:highlight w:val="none"/>
                <w:lang w:val="en-US" w:eastAsia="zh-CN"/>
              </w:rPr>
              <w:t>及施工人员生活污水、生活垃圾</w:t>
            </w:r>
            <w:r>
              <w:rPr>
                <w:rFonts w:hint="default" w:ascii="Times New Roman" w:hAnsi="Times New Roman" w:eastAsia="宋体" w:cs="Times New Roman"/>
                <w:color w:val="auto"/>
                <w:sz w:val="24"/>
                <w:szCs w:val="24"/>
                <w:highlight w:val="none"/>
              </w:rPr>
              <w:t>等</w:t>
            </w:r>
            <w:r>
              <w:rPr>
                <w:rFonts w:hint="default" w:ascii="Times New Roman" w:hAnsi="Times New Roman" w:eastAsia="宋体" w:cs="Times New Roman"/>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ascii="Times New Roman" w:hAnsi="Times New Roman" w:eastAsia="宋体" w:cs="Times New Roman"/>
                <w:b/>
                <w:color w:val="auto"/>
                <w:sz w:val="24"/>
                <w:highlight w:val="none"/>
                <w:lang w:val="en-US" w:eastAsia="zh-CN"/>
              </w:rPr>
            </w:pPr>
            <w:r>
              <w:rPr>
                <w:rFonts w:hint="default" w:ascii="Times New Roman" w:hAnsi="Times New Roman" w:eastAsia="宋体" w:cs="Times New Roman"/>
                <w:b/>
                <w:color w:val="auto"/>
                <w:sz w:val="24"/>
                <w:highlight w:val="none"/>
                <w:lang w:val="en-US" w:eastAsia="zh-CN"/>
              </w:rPr>
              <w:t>二</w:t>
            </w:r>
            <w:r>
              <w:rPr>
                <w:rFonts w:hint="default" w:ascii="Times New Roman" w:hAnsi="Times New Roman" w:eastAsia="宋体" w:cs="Times New Roman"/>
                <w:b/>
                <w:color w:val="auto"/>
                <w:sz w:val="24"/>
                <w:highlight w:val="none"/>
              </w:rPr>
              <w:t>、</w:t>
            </w:r>
            <w:r>
              <w:rPr>
                <w:rFonts w:hint="default" w:ascii="Times New Roman" w:hAnsi="Times New Roman" w:eastAsia="宋体" w:cs="Times New Roman"/>
                <w:b/>
                <w:color w:val="auto"/>
                <w:sz w:val="24"/>
                <w:highlight w:val="none"/>
                <w:lang w:val="en-US" w:eastAsia="zh-CN"/>
              </w:rPr>
              <w:t>运营</w:t>
            </w:r>
            <w:r>
              <w:rPr>
                <w:rFonts w:hint="default" w:ascii="Times New Roman" w:hAnsi="Times New Roman" w:eastAsia="宋体" w:cs="Times New Roman"/>
                <w:b/>
                <w:color w:val="auto"/>
                <w:sz w:val="24"/>
                <w:highlight w:val="none"/>
              </w:rPr>
              <w:t>期</w:t>
            </w:r>
            <w:r>
              <w:rPr>
                <w:rFonts w:hint="default" w:ascii="Times New Roman" w:hAnsi="Times New Roman" w:eastAsia="宋体" w:cs="Times New Roman"/>
                <w:b/>
                <w:color w:val="auto"/>
                <w:sz w:val="24"/>
                <w:highlight w:val="none"/>
                <w:lang w:val="en-US" w:eastAsia="zh-CN"/>
              </w:rPr>
              <w:t>工艺流程和产排污节点</w:t>
            </w:r>
          </w:p>
          <w:p>
            <w:pPr>
              <w:spacing w:line="360" w:lineRule="auto"/>
              <w:ind w:firstLine="482" w:firstLineChars="200"/>
              <w:rPr>
                <w:rFonts w:hint="default" w:ascii="Times New Roman" w:hAnsi="Times New Roman" w:eastAsia="宋体" w:cs="Times New Roman"/>
                <w:b/>
                <w:bCs/>
                <w:iCs/>
                <w:color w:val="auto"/>
                <w:sz w:val="24"/>
                <w:highlight w:val="none"/>
                <w:lang w:val="en-US" w:eastAsia="zh-CN"/>
              </w:rPr>
            </w:pPr>
            <w:r>
              <w:rPr>
                <w:rFonts w:hint="default" w:ascii="Times New Roman" w:hAnsi="Times New Roman" w:eastAsia="宋体" w:cs="Times New Roman"/>
                <w:b/>
                <w:bCs/>
                <w:iCs/>
                <w:color w:val="auto"/>
                <w:sz w:val="24"/>
                <w:highlight w:val="none"/>
                <w:lang w:val="en-US" w:eastAsia="zh-CN"/>
              </w:rPr>
              <w:t>（一）运营期</w:t>
            </w:r>
            <w:r>
              <w:rPr>
                <w:rFonts w:hint="default" w:ascii="Times New Roman" w:hAnsi="Times New Roman" w:eastAsia="宋体" w:cs="Times New Roman"/>
                <w:b/>
                <w:bCs/>
                <w:color w:val="auto"/>
                <w:sz w:val="24"/>
                <w:highlight w:val="none"/>
                <w:lang w:val="en-US" w:eastAsia="zh-CN"/>
              </w:rPr>
              <w:t>工艺流程</w:t>
            </w:r>
          </w:p>
          <w:p>
            <w:pPr>
              <w:adjustRightInd w:val="0"/>
              <w:snapToGrid w:val="0"/>
              <w:spacing w:line="360" w:lineRule="auto"/>
              <w:ind w:firstLine="482"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b/>
                <w:bCs/>
                <w:color w:val="auto"/>
                <w:sz w:val="24"/>
                <w:szCs w:val="24"/>
                <w:highlight w:val="none"/>
                <w:lang w:val="en-US" w:eastAsia="zh-CN"/>
              </w:rPr>
              <w:t>1、</w:t>
            </w:r>
            <w:r>
              <w:rPr>
                <w:rFonts w:hint="eastAsia" w:ascii="Times New Roman" w:hAnsi="Times New Roman" w:eastAsia="宋体" w:cs="Times New Roman"/>
                <w:b/>
                <w:bCs/>
                <w:color w:val="auto"/>
                <w:sz w:val="24"/>
                <w:szCs w:val="24"/>
                <w:highlight w:val="none"/>
                <w:lang w:val="en-US" w:eastAsia="zh-CN"/>
              </w:rPr>
              <w:t>农业碳基肥及碳制品</w:t>
            </w:r>
            <w:r>
              <w:rPr>
                <w:rFonts w:hint="default" w:ascii="Times New Roman" w:hAnsi="Times New Roman" w:eastAsia="宋体" w:cs="Times New Roman"/>
                <w:b/>
                <w:bCs/>
                <w:color w:val="auto"/>
                <w:sz w:val="24"/>
                <w:szCs w:val="24"/>
                <w:highlight w:val="none"/>
                <w:lang w:val="en-US" w:eastAsia="zh-CN"/>
              </w:rPr>
              <w:t>生产</w:t>
            </w:r>
          </w:p>
          <w:p>
            <w:pPr>
              <w:adjustRightInd w:val="0"/>
              <w:snapToGrid w:val="0"/>
              <w:spacing w:line="360" w:lineRule="auto"/>
              <w:ind w:firstLine="420" w:firstLineChars="200"/>
              <w:rPr>
                <w:rFonts w:hint="default" w:ascii="Times New Roman" w:hAnsi="Times New Roman" w:eastAsia="宋体" w:cs="Times New Roman"/>
                <w:color w:val="auto"/>
              </w:rPr>
            </w:pPr>
            <w:r>
              <w:rPr>
                <w:rFonts w:hint="default" w:ascii="Times New Roman" w:hAnsi="Times New Roman" w:eastAsia="宋体" w:cs="Times New Roman"/>
                <w:color w:val="auto"/>
              </w:rPr>
              <w:pict>
                <v:shape id="_x0000_s1027" o:spid="_x0000_s1027" o:spt="75" type="#_x0000_t75" style="position:absolute;left:0pt;margin-left:-5.4pt;margin-top:80.2pt;height:260.25pt;width:422.4pt;mso-wrap-distance-bottom:0pt;mso-wrap-distance-left:9pt;mso-wrap-distance-right:9pt;mso-wrap-distance-top:0pt;z-index:251659264;mso-width-relative:page;mso-height-relative:page;" o:ole="t" filled="f" o:preferrelative="t" stroked="f" coordsize="21600,21600">
                  <v:path/>
                  <v:fill on="f" focussize="0,0"/>
                  <v:stroke on="f"/>
                  <v:imagedata r:id="rId15" o:title=""/>
                  <o:lock v:ext="edit" aspectratio="f"/>
                  <w10:wrap type="square"/>
                </v:shape>
                <o:OLEObject Type="Embed" ProgID="Visio.Drawing.15" ShapeID="_x0000_s1027" DrawAspect="Content" ObjectID="_1468075727" r:id="rId14">
                  <o:LockedField>false</o:LockedField>
                </o:OLEObject>
              </w:pict>
            </w:r>
            <w:r>
              <w:rPr>
                <w:rFonts w:hint="default" w:ascii="Times New Roman" w:hAnsi="Times New Roman" w:eastAsia="宋体" w:cs="Times New Roman"/>
                <w:color w:val="auto"/>
                <w:sz w:val="24"/>
                <w:szCs w:val="24"/>
                <w:highlight w:val="none"/>
              </w:rPr>
              <w:t>项目</w:t>
            </w:r>
            <w:r>
              <w:rPr>
                <w:rFonts w:hint="eastAsia" w:ascii="Times New Roman" w:hAnsi="Times New Roman" w:eastAsia="宋体" w:cs="Times New Roman"/>
                <w:color w:val="auto"/>
                <w:sz w:val="24"/>
                <w:szCs w:val="24"/>
                <w:highlight w:val="none"/>
                <w:lang w:eastAsia="zh-CN"/>
              </w:rPr>
              <w:t>假设一条生产线，分别生产农业碳基肥及碳制品</w:t>
            </w:r>
            <w:r>
              <w:rPr>
                <w:rFonts w:hint="eastAsia" w:cs="Times New Roman"/>
                <w:color w:val="auto"/>
                <w:sz w:val="24"/>
                <w:szCs w:val="24"/>
                <w:highlight w:val="none"/>
                <w:lang w:val="en-US" w:eastAsia="zh-CN"/>
              </w:rPr>
              <w:t>，两种产品</w:t>
            </w:r>
            <w:r>
              <w:rPr>
                <w:rFonts w:hint="default" w:ascii="Times New Roman" w:hAnsi="Times New Roman" w:eastAsia="宋体" w:cs="Times New Roman"/>
                <w:color w:val="auto"/>
                <w:sz w:val="24"/>
                <w:szCs w:val="24"/>
                <w:highlight w:val="none"/>
                <w:lang w:val="en-US" w:eastAsia="zh-CN"/>
              </w:rPr>
              <w:t>生产工艺</w:t>
            </w:r>
            <w:r>
              <w:rPr>
                <w:rFonts w:hint="eastAsia" w:ascii="Times New Roman" w:hAnsi="Times New Roman" w:eastAsia="宋体" w:cs="Times New Roman"/>
                <w:color w:val="auto"/>
                <w:sz w:val="24"/>
                <w:szCs w:val="24"/>
                <w:highlight w:val="none"/>
                <w:lang w:val="en-US" w:eastAsia="zh-CN"/>
              </w:rPr>
              <w:t>相同，通过控制</w:t>
            </w:r>
            <w:r>
              <w:rPr>
                <w:rFonts w:hint="eastAsia" w:ascii="Times New Roman" w:hAnsi="Times New Roman" w:eastAsia="宋体" w:cs="Times New Roman"/>
                <w:color w:val="auto"/>
                <w:sz w:val="24"/>
                <w:szCs w:val="24"/>
                <w:highlight w:val="none"/>
                <w:lang w:eastAsia="zh-CN"/>
              </w:rPr>
              <w:t>超临界水氧化提质设备运行温度产出不同的产品，项目生产工艺</w:t>
            </w:r>
            <w:r>
              <w:rPr>
                <w:rFonts w:hint="default" w:ascii="Times New Roman" w:hAnsi="Times New Roman" w:eastAsia="宋体" w:cs="Times New Roman"/>
                <w:color w:val="auto"/>
                <w:sz w:val="24"/>
                <w:szCs w:val="24"/>
                <w:highlight w:val="none"/>
                <w:lang w:val="en-US" w:eastAsia="zh-CN"/>
              </w:rPr>
              <w:t>及产排污节点如下图所示</w:t>
            </w:r>
            <w:r>
              <w:rPr>
                <w:rFonts w:hint="default" w:ascii="Times New Roman" w:hAnsi="Times New Roman" w:eastAsia="宋体" w:cs="Times New Roman"/>
                <w:color w:val="auto"/>
                <w:sz w:val="24"/>
                <w:szCs w:val="24"/>
                <w:highlight w:val="none"/>
              </w:rPr>
              <w:t>：</w:t>
            </w:r>
            <w:bookmarkEnd w:id="14"/>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图2-</w:t>
            </w:r>
            <w:r>
              <w:rPr>
                <w:rFonts w:hint="eastAsia" w:cs="Times New Roman"/>
                <w:b/>
                <w:bCs/>
                <w:color w:val="auto"/>
                <w:sz w:val="21"/>
                <w:szCs w:val="21"/>
                <w:highlight w:val="none"/>
                <w:lang w:val="en-US" w:eastAsia="zh-CN"/>
              </w:rPr>
              <w:t>3</w:t>
            </w:r>
            <w:r>
              <w:rPr>
                <w:rFonts w:hint="default" w:ascii="Times New Roman" w:hAnsi="Times New Roman" w:eastAsia="宋体" w:cs="Times New Roman"/>
                <w:b/>
                <w:bCs/>
                <w:color w:val="auto"/>
                <w:sz w:val="21"/>
                <w:szCs w:val="21"/>
                <w:highlight w:val="none"/>
                <w:lang w:val="en-US" w:eastAsia="zh-CN"/>
              </w:rPr>
              <w:t xml:space="preserve">   项目生产工艺流程及产排污节点图</w:t>
            </w:r>
          </w:p>
          <w:p>
            <w:pPr>
              <w:keepNext w:val="0"/>
              <w:keepLines w:val="0"/>
              <w:pageBreakBefore w:val="0"/>
              <w:widowControl w:val="0"/>
              <w:wordWrap/>
              <w:topLinePunct w:val="0"/>
              <w:autoSpaceDE/>
              <w:autoSpaceDN/>
              <w:bidi w:val="0"/>
              <w:adjustRightInd w:val="0"/>
              <w:snapToGrid w:val="0"/>
              <w:spacing w:line="360" w:lineRule="auto"/>
              <w:ind w:firstLine="482" w:firstLineChars="200"/>
              <w:textAlignment w:val="auto"/>
              <w:outlineLvl w:val="9"/>
              <w:rPr>
                <w:rFonts w:hint="eastAsia" w:ascii="Times New Roman" w:hAnsi="Times New Roman" w:eastAsia="宋体" w:cs="Times New Roman"/>
                <w:b/>
                <w:color w:val="auto"/>
                <w:sz w:val="24"/>
                <w:lang w:eastAsia="zh-CN"/>
              </w:rPr>
            </w:pPr>
            <w:r>
              <w:rPr>
                <w:rFonts w:hint="default" w:ascii="Times New Roman" w:hAnsi="Times New Roman" w:eastAsia="宋体" w:cs="Times New Roman"/>
                <w:b/>
                <w:color w:val="auto"/>
                <w:sz w:val="24"/>
                <w:highlight w:val="none"/>
              </w:rPr>
              <w:t>工艺流程</w:t>
            </w:r>
            <w:r>
              <w:rPr>
                <w:rFonts w:hint="default" w:ascii="Times New Roman" w:hAnsi="Times New Roman" w:eastAsia="宋体" w:cs="Times New Roman"/>
                <w:b/>
                <w:color w:val="auto"/>
                <w:sz w:val="24"/>
                <w:highlight w:val="none"/>
                <w:lang w:val="en-US" w:eastAsia="zh-CN"/>
              </w:rPr>
              <w:t>简述</w:t>
            </w:r>
            <w:r>
              <w:rPr>
                <w:rFonts w:hint="default" w:ascii="Times New Roman" w:hAnsi="Times New Roman" w:eastAsia="宋体" w:cs="Times New Roman"/>
                <w:b/>
                <w:color w:val="auto"/>
                <w:sz w:val="24"/>
                <w:highlight w:val="none"/>
              </w:rPr>
              <w:t>：</w:t>
            </w:r>
          </w:p>
          <w:p>
            <w:pPr>
              <w:spacing w:line="360" w:lineRule="auto"/>
              <w:ind w:firstLine="482" w:firstLineChars="200"/>
              <w:jc w:val="left"/>
              <w:rPr>
                <w:rFonts w:hint="eastAsia" w:ascii="Times New Roman" w:hAnsi="Times New Roman" w:eastAsia="宋体" w:cs="Times New Roman"/>
                <w:b/>
                <w:bCs/>
                <w:color w:val="auto"/>
                <w:sz w:val="24"/>
                <w:lang w:val="en-US" w:eastAsia="zh-CN"/>
              </w:rPr>
            </w:pPr>
            <w:r>
              <w:rPr>
                <w:rFonts w:hint="default" w:ascii="Times New Roman" w:hAnsi="Times New Roman" w:eastAsia="宋体" w:cs="Times New Roman"/>
                <w:b/>
                <w:color w:val="auto"/>
                <w:sz w:val="24"/>
              </w:rPr>
              <w:t>①</w:t>
            </w:r>
            <w:r>
              <w:rPr>
                <w:rFonts w:hint="eastAsia" w:ascii="Times New Roman" w:hAnsi="Times New Roman" w:eastAsia="宋体" w:cs="Times New Roman"/>
                <w:b/>
                <w:bCs/>
                <w:color w:val="auto"/>
                <w:sz w:val="24"/>
                <w:lang w:val="en-US" w:eastAsia="zh-CN"/>
              </w:rPr>
              <w:t>褐煤</w:t>
            </w:r>
            <w:r>
              <w:rPr>
                <w:rFonts w:hint="eastAsia" w:cs="Times New Roman"/>
                <w:b/>
                <w:bCs/>
                <w:color w:val="auto"/>
                <w:sz w:val="24"/>
                <w:lang w:val="en-US" w:eastAsia="zh-CN"/>
              </w:rPr>
              <w:t>堆存、分料、进料</w:t>
            </w:r>
          </w:p>
          <w:p>
            <w:pPr>
              <w:snapToGrid w:val="0"/>
              <w:spacing w:line="360" w:lineRule="auto"/>
              <w:ind w:firstLine="480" w:firstLineChars="200"/>
              <w:jc w:val="left"/>
              <w:rPr>
                <w:rFonts w:hint="default"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来自厂外购置的褐煤通过自卸汽车运输进厂，通过装载机堆放在原料库内，通过分料机和</w:t>
            </w:r>
            <w:r>
              <w:rPr>
                <w:rFonts w:hint="eastAsia" w:cs="Times New Roman"/>
                <w:color w:val="auto"/>
                <w:sz w:val="24"/>
                <w:lang w:val="en-US" w:eastAsia="zh-CN"/>
              </w:rPr>
              <w:t>螺旋上料机</w:t>
            </w:r>
            <w:r>
              <w:rPr>
                <w:rFonts w:hint="eastAsia" w:ascii="Times New Roman" w:hAnsi="Times New Roman" w:eastAsia="宋体" w:cs="Times New Roman"/>
                <w:color w:val="auto"/>
                <w:sz w:val="24"/>
                <w:lang w:val="en-US" w:eastAsia="zh-CN"/>
              </w:rPr>
              <w:t>将褐煤运输至超临界水氧化提质设备内进行生产</w:t>
            </w:r>
            <w:r>
              <w:rPr>
                <w:rFonts w:hint="eastAsia" w:cs="Times New Roman"/>
                <w:color w:val="auto"/>
                <w:sz w:val="24"/>
                <w:lang w:val="en-US" w:eastAsia="zh-CN"/>
              </w:rPr>
              <w:t>，螺旋上料为全封闭过程，原料进入设备时为负压进料。</w:t>
            </w:r>
          </w:p>
          <w:p>
            <w:pPr>
              <w:pageBreakBefore w:val="0"/>
              <w:widowControl w:val="0"/>
              <w:kinsoku/>
              <w:wordWrap/>
              <w:overflowPunct/>
              <w:topLinePunct w:val="0"/>
              <w:autoSpaceDE/>
              <w:autoSpaceDN/>
              <w:bidi w:val="0"/>
              <w:adjustRightInd w:val="0"/>
              <w:snapToGrid w:val="0"/>
              <w:spacing w:line="360" w:lineRule="auto"/>
              <w:ind w:left="0" w:firstLine="480" w:firstLineChars="200"/>
              <w:jc w:val="left"/>
              <w:textAlignment w:val="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此过程</w:t>
            </w:r>
            <w:r>
              <w:rPr>
                <w:rFonts w:hint="eastAsia" w:cs="Times New Roman"/>
                <w:color w:val="auto"/>
                <w:sz w:val="24"/>
                <w:lang w:val="en-US" w:eastAsia="zh-CN"/>
              </w:rPr>
              <w:t>产生原料装卸及堆存</w:t>
            </w:r>
            <w:r>
              <w:rPr>
                <w:rFonts w:hint="eastAsia" w:cs="Times New Roman"/>
                <w:color w:val="auto"/>
                <w:sz w:val="24"/>
                <w:szCs w:val="24"/>
                <w:lang w:val="zh-CN"/>
              </w:rPr>
              <w:t>扬尘</w:t>
            </w:r>
            <w:r>
              <w:rPr>
                <w:rFonts w:hint="eastAsia" w:cs="Times New Roman"/>
                <w:color w:val="auto"/>
                <w:sz w:val="24"/>
                <w:szCs w:val="24"/>
                <w:lang w:val="en-US" w:eastAsia="zh-CN"/>
              </w:rPr>
              <w:t>G</w:t>
            </w:r>
            <w:r>
              <w:rPr>
                <w:rFonts w:hint="eastAsia" w:cs="Times New Roman"/>
                <w:color w:val="auto"/>
                <w:sz w:val="24"/>
                <w:szCs w:val="24"/>
                <w:vertAlign w:val="subscript"/>
                <w:lang w:val="en-US" w:eastAsia="zh-CN"/>
              </w:rPr>
              <w:t>1</w:t>
            </w:r>
            <w:r>
              <w:rPr>
                <w:rFonts w:hint="eastAsia" w:cs="Times New Roman"/>
                <w:color w:val="auto"/>
                <w:sz w:val="24"/>
                <w:vertAlign w:val="baseline"/>
                <w:lang w:val="en-US" w:eastAsia="zh-CN"/>
              </w:rPr>
              <w:t>、</w:t>
            </w:r>
            <w:r>
              <w:rPr>
                <w:rFonts w:hint="eastAsia" w:cs="Times New Roman"/>
                <w:color w:val="auto"/>
                <w:sz w:val="24"/>
                <w:vertAlign w:val="baseline"/>
                <w:lang w:eastAsia="zh-CN"/>
              </w:rPr>
              <w:t>设备运行时的噪声</w:t>
            </w:r>
            <w:r>
              <w:rPr>
                <w:rFonts w:hint="eastAsia" w:cs="Times New Roman"/>
                <w:color w:val="auto"/>
                <w:sz w:val="24"/>
                <w:vertAlign w:val="baseline"/>
                <w:lang w:val="en-US" w:eastAsia="zh-CN"/>
              </w:rPr>
              <w:t>N</w:t>
            </w:r>
            <w:r>
              <w:rPr>
                <w:rFonts w:hint="eastAsia" w:cs="Times New Roman"/>
                <w:color w:val="auto"/>
                <w:sz w:val="24"/>
                <w:vertAlign w:val="subscript"/>
                <w:lang w:val="en-US" w:eastAsia="zh-CN"/>
              </w:rPr>
              <w:t>1</w:t>
            </w:r>
            <w:r>
              <w:rPr>
                <w:rFonts w:hint="eastAsia" w:cs="Times New Roman"/>
                <w:color w:val="auto"/>
                <w:sz w:val="24"/>
                <w:vertAlign w:val="baseline"/>
                <w:lang w:val="en-US" w:eastAsia="zh-CN"/>
              </w:rPr>
              <w:t>、</w:t>
            </w:r>
            <w:r>
              <w:rPr>
                <w:rFonts w:hint="eastAsia" w:cs="Times New Roman"/>
                <w:color w:val="auto"/>
                <w:sz w:val="24"/>
                <w:vertAlign w:val="baseline"/>
                <w:lang w:eastAsia="zh-CN"/>
              </w:rPr>
              <w:t>筛分除尘器收集的粉尘</w:t>
            </w:r>
            <w:r>
              <w:rPr>
                <w:rFonts w:hint="eastAsia" w:cs="Times New Roman"/>
                <w:color w:val="auto"/>
                <w:sz w:val="24"/>
                <w:vertAlign w:val="baseline"/>
                <w:lang w:val="en-US" w:eastAsia="zh-CN"/>
              </w:rPr>
              <w:t>S</w:t>
            </w:r>
            <w:r>
              <w:rPr>
                <w:rFonts w:hint="eastAsia" w:cs="Times New Roman"/>
                <w:color w:val="auto"/>
                <w:sz w:val="24"/>
                <w:vertAlign w:val="subscript"/>
                <w:lang w:val="en-US" w:eastAsia="zh-CN"/>
              </w:rPr>
              <w:t>2</w:t>
            </w:r>
            <w:r>
              <w:rPr>
                <w:rFonts w:hint="default" w:ascii="Times New Roman" w:hAnsi="Times New Roman" w:eastAsia="宋体" w:cs="Times New Roman"/>
                <w:color w:val="auto"/>
                <w:sz w:val="24"/>
              </w:rPr>
              <w:t>。</w:t>
            </w:r>
          </w:p>
          <w:p>
            <w:pPr>
              <w:snapToGrid w:val="0"/>
              <w:spacing w:line="360" w:lineRule="auto"/>
              <w:ind w:firstLine="482" w:firstLineChars="200"/>
              <w:jc w:val="left"/>
              <w:rPr>
                <w:rFonts w:hint="default" w:ascii="Times New Roman" w:hAnsi="Times New Roman" w:eastAsia="宋体" w:cs="Times New Roman"/>
                <w:b/>
                <w:bCs/>
                <w:color w:val="auto"/>
                <w:sz w:val="24"/>
                <w:lang w:val="en-US" w:eastAsia="zh-CN"/>
              </w:rPr>
            </w:pPr>
            <w:r>
              <w:rPr>
                <w:rFonts w:hint="default" w:ascii="Times New Roman" w:hAnsi="Times New Roman" w:eastAsia="宋体" w:cs="Times New Roman"/>
                <w:b/>
                <w:color w:val="auto"/>
                <w:sz w:val="24"/>
              </w:rPr>
              <w:t>②</w:t>
            </w:r>
            <w:r>
              <w:rPr>
                <w:rFonts w:hint="eastAsia" w:ascii="Times New Roman" w:hAnsi="Times New Roman" w:eastAsia="宋体" w:cs="Times New Roman"/>
                <w:b/>
                <w:bCs/>
                <w:color w:val="auto"/>
                <w:sz w:val="24"/>
                <w:lang w:val="en-US" w:eastAsia="zh-CN"/>
              </w:rPr>
              <w:t>超临界水氧化提质设备</w:t>
            </w:r>
          </w:p>
          <w:p>
            <w:pPr>
              <w:pageBreakBefore w:val="0"/>
              <w:widowControl w:val="0"/>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Times New Roman" w:hAnsi="Times New Roman" w:eastAsia="宋体" w:cs="Times New Roman"/>
                <w:color w:val="auto"/>
                <w:sz w:val="24"/>
                <w:lang w:eastAsia="zh-CN"/>
              </w:rPr>
            </w:pPr>
            <w:r>
              <w:rPr>
                <w:rFonts w:hint="eastAsia" w:ascii="Times New Roman" w:hAnsi="Times New Roman" w:eastAsia="宋体" w:cs="Times New Roman"/>
                <w:color w:val="auto"/>
                <w:sz w:val="24"/>
                <w:lang w:eastAsia="zh-CN"/>
              </w:rPr>
              <w:t>褐煤在超临界水氧化提质设备内发生活化反应，</w:t>
            </w:r>
            <w:r>
              <w:rPr>
                <w:rFonts w:hint="eastAsia" w:ascii="宋体" w:hAnsi="宋体" w:eastAsia="宋体" w:cs="宋体"/>
                <w:b w:val="0"/>
                <w:bCs w:val="0"/>
                <w:spacing w:val="0"/>
                <w:kern w:val="2"/>
                <w:sz w:val="24"/>
                <w:szCs w:val="24"/>
                <w:lang w:val="en-US" w:eastAsia="zh-CN" w:bidi="ar-SA"/>
              </w:rPr>
              <w:t>工作原理采用物理落差上进料，下出产品，中间氧化还原反应</w:t>
            </w:r>
            <w:r>
              <w:rPr>
                <w:rFonts w:hint="default" w:ascii="Times New Roman" w:hAnsi="Times New Roman" w:eastAsia="宋体" w:cs="Times New Roman"/>
                <w:b w:val="0"/>
                <w:bCs w:val="0"/>
                <w:spacing w:val="0"/>
                <w:kern w:val="2"/>
                <w:sz w:val="24"/>
                <w:szCs w:val="24"/>
                <w:lang w:val="en-US" w:eastAsia="zh-CN" w:bidi="ar-SA"/>
              </w:rPr>
              <w:t>900-1000</w:t>
            </w:r>
            <w:r>
              <w:rPr>
                <w:rFonts w:hint="eastAsia" w:ascii="宋体" w:hAnsi="宋体" w:eastAsia="宋体" w:cs="宋体"/>
                <w:b w:val="0"/>
                <w:bCs w:val="0"/>
                <w:spacing w:val="0"/>
                <w:kern w:val="2"/>
                <w:sz w:val="24"/>
                <w:szCs w:val="24"/>
                <w:lang w:val="en-US" w:eastAsia="zh-CN" w:bidi="ar-SA"/>
              </w:rPr>
              <w:t>度。褐煤中的水份</w:t>
            </w:r>
            <w:r>
              <w:rPr>
                <w:rFonts w:hint="eastAsia" w:ascii="宋体" w:hAnsi="宋体" w:cs="宋体"/>
                <w:b w:val="0"/>
                <w:bCs w:val="0"/>
                <w:spacing w:val="0"/>
                <w:kern w:val="2"/>
                <w:sz w:val="24"/>
                <w:szCs w:val="24"/>
                <w:lang w:val="en-US" w:eastAsia="zh-CN" w:bidi="ar-SA"/>
              </w:rPr>
              <w:t>既</w:t>
            </w:r>
            <w:r>
              <w:rPr>
                <w:rFonts w:hint="eastAsia" w:ascii="宋体" w:hAnsi="宋体" w:eastAsia="宋体" w:cs="宋体"/>
                <w:b w:val="0"/>
                <w:bCs w:val="0"/>
                <w:spacing w:val="0"/>
                <w:kern w:val="2"/>
                <w:sz w:val="24"/>
                <w:szCs w:val="24"/>
                <w:lang w:val="en-US" w:eastAsia="zh-CN" w:bidi="ar-SA"/>
              </w:rPr>
              <w:t>做氧化剂</w:t>
            </w:r>
            <w:r>
              <w:rPr>
                <w:rFonts w:hint="eastAsia" w:ascii="宋体" w:hAnsi="宋体" w:cs="宋体"/>
                <w:b w:val="0"/>
                <w:bCs w:val="0"/>
                <w:spacing w:val="0"/>
                <w:kern w:val="2"/>
                <w:sz w:val="24"/>
                <w:szCs w:val="24"/>
                <w:lang w:val="en-US" w:eastAsia="zh-CN" w:bidi="ar-SA"/>
              </w:rPr>
              <w:t>又做还原剂</w:t>
            </w:r>
            <w:r>
              <w:rPr>
                <w:rFonts w:hint="eastAsia" w:ascii="宋体" w:hAnsi="宋体" w:eastAsia="宋体" w:cs="宋体"/>
                <w:b w:val="0"/>
                <w:bCs w:val="0"/>
                <w:spacing w:val="0"/>
                <w:kern w:val="2"/>
                <w:sz w:val="24"/>
                <w:szCs w:val="24"/>
                <w:lang w:val="en-US" w:eastAsia="zh-CN" w:bidi="ar-SA"/>
              </w:rPr>
              <w:t>，同时还原物得到产品。</w:t>
            </w:r>
          </w:p>
          <w:p>
            <w:pPr>
              <w:pageBreakBefore w:val="0"/>
              <w:widowControl w:val="0"/>
              <w:kinsoku/>
              <w:wordWrap/>
              <w:overflowPunct/>
              <w:topLinePunct w:val="0"/>
              <w:autoSpaceDE/>
              <w:autoSpaceDN/>
              <w:bidi w:val="0"/>
              <w:adjustRightInd w:val="0"/>
              <w:snapToGrid w:val="0"/>
              <w:spacing w:line="360" w:lineRule="auto"/>
              <w:ind w:left="0" w:firstLine="480" w:firstLineChars="200"/>
              <w:jc w:val="left"/>
              <w:textAlignment w:val="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此过程会产生</w:t>
            </w:r>
            <w:r>
              <w:rPr>
                <w:rFonts w:hint="eastAsia" w:cs="Times New Roman"/>
                <w:color w:val="auto"/>
                <w:sz w:val="24"/>
                <w:lang w:eastAsia="zh-CN"/>
              </w:rPr>
              <w:t>活化废气</w:t>
            </w:r>
            <w:r>
              <w:rPr>
                <w:rFonts w:hint="default" w:ascii="Times New Roman" w:hAnsi="Times New Roman" w:eastAsia="宋体" w:cs="Times New Roman"/>
                <w:color w:val="auto"/>
                <w:sz w:val="24"/>
              </w:rPr>
              <w:t>G</w:t>
            </w:r>
            <w:r>
              <w:rPr>
                <w:rFonts w:hint="eastAsia" w:cs="Times New Roman"/>
                <w:color w:val="auto"/>
                <w:sz w:val="24"/>
                <w:vertAlign w:val="subscript"/>
                <w:lang w:val="en-US" w:eastAsia="zh-CN"/>
              </w:rPr>
              <w:t>2</w:t>
            </w:r>
            <w:r>
              <w:rPr>
                <w:rFonts w:hint="eastAsia" w:cs="Times New Roman"/>
                <w:color w:val="auto"/>
                <w:sz w:val="24"/>
                <w:vertAlign w:val="baseline"/>
                <w:lang w:val="en-US" w:eastAsia="zh-CN"/>
              </w:rPr>
              <w:t>、</w:t>
            </w:r>
            <w:r>
              <w:rPr>
                <w:rFonts w:hint="default" w:ascii="Times New Roman" w:hAnsi="Times New Roman" w:eastAsia="宋体" w:cs="Times New Roman"/>
                <w:color w:val="auto"/>
                <w:sz w:val="24"/>
              </w:rPr>
              <w:t>设备运行时的噪声N</w:t>
            </w:r>
            <w:r>
              <w:rPr>
                <w:rFonts w:hint="default" w:ascii="Times New Roman" w:hAnsi="Times New Roman" w:eastAsia="宋体" w:cs="Times New Roman"/>
                <w:color w:val="auto"/>
                <w:sz w:val="24"/>
                <w:vertAlign w:val="subscript"/>
              </w:rPr>
              <w:t>1</w:t>
            </w:r>
            <w:r>
              <w:rPr>
                <w:rFonts w:hint="eastAsia" w:cs="Times New Roman"/>
                <w:color w:val="auto"/>
                <w:sz w:val="24"/>
                <w:vertAlign w:val="baseline"/>
                <w:lang w:eastAsia="zh-CN"/>
              </w:rPr>
              <w:t>、活化工序产生的废活性炭</w:t>
            </w:r>
            <w:r>
              <w:rPr>
                <w:rFonts w:hint="eastAsia" w:cs="Times New Roman"/>
                <w:color w:val="auto"/>
                <w:sz w:val="24"/>
                <w:vertAlign w:val="baseline"/>
                <w:lang w:val="en-US" w:eastAsia="zh-CN"/>
              </w:rPr>
              <w:t>S</w:t>
            </w:r>
            <w:r>
              <w:rPr>
                <w:rFonts w:hint="eastAsia" w:cs="Times New Roman"/>
                <w:color w:val="auto"/>
                <w:sz w:val="24"/>
                <w:vertAlign w:val="subscript"/>
                <w:lang w:val="en-US" w:eastAsia="zh-CN"/>
              </w:rPr>
              <w:t>1</w:t>
            </w:r>
            <w:r>
              <w:rPr>
                <w:rFonts w:hint="default" w:ascii="Times New Roman" w:hAnsi="Times New Roman" w:eastAsia="宋体" w:cs="Times New Roman"/>
                <w:color w:val="auto"/>
                <w:sz w:val="24"/>
              </w:rPr>
              <w:t>。</w:t>
            </w:r>
          </w:p>
          <w:p>
            <w:pPr>
              <w:pStyle w:val="3"/>
              <w:pageBreakBefore w:val="0"/>
              <w:widowControl w:val="0"/>
              <w:kinsoku/>
              <w:wordWrap/>
              <w:overflowPunct/>
              <w:topLinePunct w:val="0"/>
              <w:autoSpaceDE/>
              <w:autoSpaceDN/>
              <w:bidi w:val="0"/>
              <w:adjustRightInd w:val="0"/>
              <w:snapToGrid w:val="0"/>
              <w:spacing w:before="0" w:beforeLines="0" w:after="0"/>
              <w:ind w:left="0" w:firstLine="482" w:firstLineChars="200"/>
              <w:textAlignment w:val="auto"/>
              <w:rPr>
                <w:rFonts w:hint="default" w:ascii="Times New Roman" w:hAnsi="Times New Roman" w:eastAsia="宋体" w:cs="Times New Roman"/>
                <w:b/>
                <w:bCs/>
                <w:color w:val="auto"/>
                <w:sz w:val="24"/>
              </w:rPr>
            </w:pPr>
            <w:r>
              <w:rPr>
                <w:rFonts w:hint="eastAsia" w:cs="Times New Roman"/>
                <w:b/>
                <w:bCs/>
                <w:color w:val="auto"/>
                <w:kern w:val="2"/>
                <w:sz w:val="24"/>
                <w:szCs w:val="24"/>
                <w:lang w:val="en-US" w:eastAsia="zh-CN" w:bidi="ar-SA"/>
              </w:rPr>
              <w:t>③</w:t>
            </w:r>
            <w:r>
              <w:rPr>
                <w:rFonts w:hint="eastAsia" w:ascii="Times New Roman" w:hAnsi="Times New Roman" w:eastAsia="宋体" w:cs="Times New Roman"/>
                <w:b/>
                <w:bCs/>
                <w:color w:val="auto"/>
                <w:kern w:val="2"/>
                <w:sz w:val="24"/>
                <w:szCs w:val="24"/>
                <w:lang w:val="en-US" w:eastAsia="zh-CN" w:bidi="ar-SA"/>
              </w:rPr>
              <w:t>出料、</w:t>
            </w:r>
            <w:r>
              <w:rPr>
                <w:rFonts w:hint="eastAsia" w:eastAsia="宋体" w:cs="Times New Roman"/>
                <w:b/>
                <w:bCs/>
                <w:color w:val="auto"/>
                <w:kern w:val="2"/>
                <w:sz w:val="24"/>
                <w:szCs w:val="24"/>
                <w:lang w:val="en-US" w:eastAsia="zh-CN" w:bidi="ar-SA"/>
              </w:rPr>
              <w:t>包装、</w:t>
            </w:r>
            <w:r>
              <w:rPr>
                <w:rFonts w:hint="eastAsia" w:ascii="Times New Roman" w:hAnsi="Times New Roman" w:eastAsia="宋体" w:cs="Times New Roman"/>
                <w:b/>
                <w:bCs/>
                <w:color w:val="auto"/>
                <w:kern w:val="2"/>
                <w:sz w:val="24"/>
                <w:szCs w:val="24"/>
                <w:lang w:val="en-US" w:eastAsia="zh-CN" w:bidi="ar-SA"/>
              </w:rPr>
              <w:t>入库</w:t>
            </w:r>
          </w:p>
          <w:p>
            <w:pPr>
              <w:pageBreakBefore w:val="0"/>
              <w:widowControl w:val="0"/>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Times New Roman" w:hAnsi="Times New Roman" w:eastAsia="宋体" w:cs="Times New Roman"/>
                <w:color w:val="auto"/>
                <w:sz w:val="24"/>
                <w:lang w:eastAsia="zh-CN"/>
              </w:rPr>
            </w:pPr>
            <w:r>
              <w:rPr>
                <w:rFonts w:hint="eastAsia" w:ascii="Times New Roman" w:hAnsi="Times New Roman" w:eastAsia="宋体" w:cs="Times New Roman"/>
                <w:color w:val="auto"/>
                <w:sz w:val="24"/>
                <w:lang w:eastAsia="zh-CN"/>
              </w:rPr>
              <w:t>活化后产生的产品分为农业碳基肥和碳制品，固定碳</w:t>
            </w:r>
            <w:r>
              <w:rPr>
                <w:rFonts w:hint="eastAsia" w:ascii="Times New Roman" w:hAnsi="Times New Roman" w:eastAsia="宋体" w:cs="Times New Roman"/>
                <w:color w:val="auto"/>
                <w:sz w:val="24"/>
                <w:lang w:val="en-US" w:eastAsia="zh-CN"/>
              </w:rPr>
              <w:t>75%以下为</w:t>
            </w:r>
            <w:r>
              <w:rPr>
                <w:rFonts w:hint="eastAsia" w:ascii="Times New Roman" w:hAnsi="Times New Roman" w:eastAsia="宋体" w:cs="Times New Roman"/>
                <w:color w:val="auto"/>
                <w:sz w:val="24"/>
                <w:lang w:eastAsia="zh-CN"/>
              </w:rPr>
              <w:t>农业碳基肥，固定碳</w:t>
            </w:r>
            <w:r>
              <w:rPr>
                <w:rFonts w:hint="eastAsia" w:ascii="Times New Roman" w:hAnsi="Times New Roman" w:eastAsia="宋体" w:cs="Times New Roman"/>
                <w:color w:val="auto"/>
                <w:sz w:val="24"/>
                <w:lang w:val="en-US" w:eastAsia="zh-CN"/>
              </w:rPr>
              <w:t>75%以上为</w:t>
            </w:r>
            <w:r>
              <w:rPr>
                <w:rFonts w:hint="eastAsia" w:ascii="Times New Roman" w:hAnsi="Times New Roman" w:eastAsia="宋体" w:cs="Times New Roman"/>
                <w:color w:val="auto"/>
                <w:sz w:val="24"/>
                <w:lang w:eastAsia="zh-CN"/>
              </w:rPr>
              <w:t>碳制品，出料设备具有筛分功能，筛上物即为碳制品，筛下物为农业碳基肥。</w:t>
            </w:r>
          </w:p>
          <w:p>
            <w:pPr>
              <w:pageBreakBefore w:val="0"/>
              <w:widowControl w:val="0"/>
              <w:kinsoku/>
              <w:wordWrap/>
              <w:overflowPunct/>
              <w:topLinePunct w:val="0"/>
              <w:autoSpaceDE/>
              <w:autoSpaceDN/>
              <w:bidi w:val="0"/>
              <w:adjustRightInd w:val="0"/>
              <w:snapToGrid w:val="0"/>
              <w:spacing w:line="360" w:lineRule="auto"/>
              <w:ind w:left="0" w:firstLine="480" w:firstLineChars="200"/>
              <w:jc w:val="left"/>
              <w:textAlignment w:val="auto"/>
              <w:rPr>
                <w:rFonts w:hint="default" w:ascii="Times New Roman" w:hAnsi="Times New Roman" w:eastAsia="宋体" w:cs="Times New Roman"/>
                <w:color w:val="auto"/>
                <w:kern w:val="0"/>
                <w:sz w:val="24"/>
                <w:lang w:val="zh-CN"/>
              </w:rPr>
            </w:pPr>
            <w:r>
              <w:rPr>
                <w:rFonts w:hint="eastAsia" w:ascii="Times New Roman" w:hAnsi="Times New Roman" w:eastAsia="宋体" w:cs="Times New Roman"/>
                <w:color w:val="auto"/>
                <w:sz w:val="24"/>
                <w:lang w:eastAsia="zh-CN"/>
              </w:rPr>
              <w:t>此过程会产生</w:t>
            </w:r>
            <w:r>
              <w:rPr>
                <w:rFonts w:hint="eastAsia" w:cs="Times New Roman"/>
                <w:color w:val="auto"/>
                <w:sz w:val="24"/>
                <w:lang w:eastAsia="zh-CN"/>
              </w:rPr>
              <w:t>筛分粉尘</w:t>
            </w:r>
            <w:r>
              <w:rPr>
                <w:rFonts w:hint="default" w:ascii="Times New Roman" w:hAnsi="Times New Roman" w:eastAsia="宋体" w:cs="Times New Roman"/>
                <w:color w:val="auto"/>
                <w:sz w:val="24"/>
              </w:rPr>
              <w:t>G</w:t>
            </w:r>
            <w:r>
              <w:rPr>
                <w:rFonts w:hint="eastAsia" w:cs="Times New Roman"/>
                <w:color w:val="auto"/>
                <w:sz w:val="24"/>
                <w:vertAlign w:val="subscript"/>
                <w:lang w:val="en-US" w:eastAsia="zh-CN"/>
              </w:rPr>
              <w:t>3</w:t>
            </w:r>
            <w:r>
              <w:rPr>
                <w:rFonts w:hint="eastAsia" w:cs="Times New Roman"/>
                <w:color w:val="auto"/>
                <w:sz w:val="24"/>
                <w:vertAlign w:val="baseline"/>
                <w:lang w:val="en-US" w:eastAsia="zh-CN"/>
              </w:rPr>
              <w:t>、</w:t>
            </w:r>
            <w:r>
              <w:rPr>
                <w:rFonts w:hint="eastAsia" w:cs="Times New Roman"/>
                <w:color w:val="auto"/>
                <w:sz w:val="24"/>
                <w:lang w:eastAsia="zh-CN"/>
              </w:rPr>
              <w:t>包装粉尘</w:t>
            </w:r>
            <w:r>
              <w:rPr>
                <w:rFonts w:hint="default" w:ascii="Times New Roman" w:hAnsi="Times New Roman" w:eastAsia="宋体" w:cs="Times New Roman"/>
                <w:color w:val="auto"/>
                <w:sz w:val="24"/>
              </w:rPr>
              <w:t>G</w:t>
            </w:r>
            <w:r>
              <w:rPr>
                <w:rFonts w:hint="eastAsia" w:cs="Times New Roman"/>
                <w:color w:val="auto"/>
                <w:sz w:val="24"/>
                <w:vertAlign w:val="subscript"/>
                <w:lang w:val="en-US" w:eastAsia="zh-CN"/>
              </w:rPr>
              <w:t>4</w:t>
            </w:r>
            <w:r>
              <w:rPr>
                <w:rFonts w:hint="eastAsia" w:cs="Times New Roman"/>
                <w:color w:val="auto"/>
                <w:sz w:val="24"/>
                <w:vertAlign w:val="baseline"/>
                <w:lang w:val="en-US" w:eastAsia="zh-CN"/>
              </w:rPr>
              <w:t>、</w:t>
            </w:r>
            <w:r>
              <w:rPr>
                <w:rFonts w:hint="default" w:ascii="Times New Roman" w:hAnsi="Times New Roman" w:eastAsia="宋体" w:cs="Times New Roman"/>
                <w:color w:val="auto"/>
                <w:sz w:val="24"/>
              </w:rPr>
              <w:t>设备运行时的噪声N</w:t>
            </w:r>
            <w:r>
              <w:rPr>
                <w:rFonts w:hint="default" w:ascii="Times New Roman" w:hAnsi="Times New Roman" w:eastAsia="宋体" w:cs="Times New Roman"/>
                <w:color w:val="auto"/>
                <w:sz w:val="24"/>
                <w:vertAlign w:val="subscript"/>
              </w:rPr>
              <w:t>1</w:t>
            </w:r>
            <w:r>
              <w:rPr>
                <w:rFonts w:hint="default" w:ascii="Times New Roman" w:hAnsi="Times New Roman" w:eastAsia="宋体" w:cs="Times New Roman"/>
                <w:color w:val="auto"/>
                <w:sz w:val="24"/>
              </w:rPr>
              <w:t>。</w:t>
            </w:r>
          </w:p>
          <w:p>
            <w:pPr>
              <w:pStyle w:val="25"/>
              <w:keepNext w:val="0"/>
              <w:keepLines w:val="0"/>
              <w:pageBreakBefore w:val="0"/>
              <w:widowControl w:val="0"/>
              <w:numPr>
                <w:ilvl w:val="0"/>
                <w:numId w:val="0"/>
              </w:numPr>
              <w:kinsoku/>
              <w:wordWrap/>
              <w:overflowPunct/>
              <w:topLinePunct w:val="0"/>
              <w:autoSpaceDE/>
              <w:autoSpaceDN/>
              <w:bidi w:val="0"/>
              <w:adjustRightInd/>
              <w:snapToGrid w:val="0"/>
              <w:spacing w:after="0" w:line="348" w:lineRule="auto"/>
              <w:ind w:firstLine="482" w:firstLineChars="200"/>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2、项目其他产污环节分析</w:t>
            </w:r>
          </w:p>
          <w:p>
            <w:pPr>
              <w:keepNext w:val="0"/>
              <w:keepLines w:val="0"/>
              <w:pageBreakBefore w:val="0"/>
              <w:widowControl w:val="0"/>
              <w:wordWrap/>
              <w:topLinePunct w:val="0"/>
              <w:autoSpaceDE/>
              <w:autoSpaceDN/>
              <w:bidi w:val="0"/>
              <w:spacing w:line="348" w:lineRule="auto"/>
              <w:ind w:firstLine="480" w:firstLineChars="200"/>
              <w:textAlignment w:val="auto"/>
              <w:rPr>
                <w:rFonts w:hint="default" w:ascii="Times New Roman" w:hAnsi="Times New Roman" w:eastAsia="宋体" w:cs="Times New Roman"/>
                <w:bCs/>
                <w:color w:val="auto"/>
                <w:sz w:val="24"/>
                <w:szCs w:val="22"/>
                <w:highlight w:val="none"/>
              </w:rPr>
            </w:pPr>
            <w:r>
              <w:rPr>
                <w:rFonts w:hint="default" w:ascii="Times New Roman" w:hAnsi="Times New Roman" w:eastAsia="宋体" w:cs="Times New Roman"/>
                <w:color w:val="auto"/>
                <w:sz w:val="24"/>
                <w:szCs w:val="24"/>
                <w:highlight w:val="none"/>
                <w:lang w:val="en-US" w:eastAsia="zh-CN"/>
              </w:rPr>
              <w:t>本项目设置办公生活区，为职工提供食宿，项目办公生活产污环节详见图2-</w:t>
            </w:r>
            <w:r>
              <w:rPr>
                <w:rFonts w:hint="eastAsia" w:cs="Times New Roman"/>
                <w:color w:val="auto"/>
                <w:sz w:val="24"/>
                <w:szCs w:val="24"/>
                <w:highlight w:val="none"/>
                <w:lang w:val="en-US" w:eastAsia="zh-CN"/>
              </w:rPr>
              <w:t>4</w:t>
            </w:r>
            <w:r>
              <w:rPr>
                <w:rFonts w:hint="default" w:ascii="Times New Roman" w:hAnsi="Times New Roman" w:eastAsia="宋体" w:cs="Times New Roman"/>
                <w:color w:val="auto"/>
                <w:sz w:val="24"/>
                <w:szCs w:val="24"/>
                <w:highlight w:val="none"/>
                <w:lang w:val="en-US" w:eastAsia="zh-CN"/>
              </w:rPr>
              <w:t>所示。</w:t>
            </w:r>
          </w:p>
          <w:p>
            <w:pPr>
              <w:pStyle w:val="25"/>
              <w:ind w:firstLine="240"/>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object>
                <v:shape id="_x0000_i1027" o:spt="75" type="#_x0000_t75" style="height:123.05pt;width:299.25pt;" o:ole="t" filled="f" o:preferrelative="t" stroked="f" coordsize="21600,21600">
                  <v:path/>
                  <v:fill on="f" focussize="0,0"/>
                  <v:stroke on="f"/>
                  <v:imagedata r:id="rId17" o:title=""/>
                  <o:lock v:ext="edit" aspectratio="t"/>
                  <w10:wrap type="none"/>
                  <w10:anchorlock/>
                </v:shape>
                <o:OLEObject Type="Embed" ProgID="Visio.Drawing.11" ShapeID="_x0000_i1027" DrawAspect="Content" ObjectID="_1468075728" r:id="rId16">
                  <o:LockedField>false</o:LockedField>
                </o:OLEObject>
              </w:object>
            </w:r>
          </w:p>
          <w:p>
            <w:pPr>
              <w:pStyle w:val="25"/>
              <w:spacing w:after="0"/>
              <w:ind w:firstLine="240"/>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图</w:t>
            </w:r>
            <w:r>
              <w:rPr>
                <w:rFonts w:hint="default" w:ascii="Times New Roman" w:hAnsi="Times New Roman" w:eastAsia="宋体" w:cs="Times New Roman"/>
                <w:b/>
                <w:color w:val="auto"/>
                <w:sz w:val="21"/>
                <w:szCs w:val="21"/>
                <w:highlight w:val="none"/>
                <w:lang w:val="en-US" w:eastAsia="zh-CN"/>
              </w:rPr>
              <w:t>2-</w:t>
            </w:r>
            <w:r>
              <w:rPr>
                <w:rFonts w:hint="eastAsia" w:cs="Times New Roman"/>
                <w:b/>
                <w:color w:val="auto"/>
                <w:sz w:val="21"/>
                <w:szCs w:val="21"/>
                <w:highlight w:val="none"/>
                <w:lang w:val="en-US" w:eastAsia="zh-CN"/>
              </w:rPr>
              <w:t>4</w:t>
            </w:r>
            <w:r>
              <w:rPr>
                <w:rFonts w:hint="default" w:ascii="Times New Roman" w:hAnsi="Times New Roman" w:eastAsia="宋体" w:cs="Times New Roman"/>
                <w:b/>
                <w:color w:val="auto"/>
                <w:sz w:val="21"/>
                <w:szCs w:val="21"/>
                <w:highlight w:val="none"/>
                <w:lang w:val="en-US" w:eastAsia="zh-CN"/>
              </w:rPr>
              <w:t xml:space="preserve"> </w:t>
            </w:r>
            <w:r>
              <w:rPr>
                <w:rFonts w:hint="default" w:ascii="Times New Roman" w:hAnsi="Times New Roman" w:eastAsia="宋体" w:cs="Times New Roman"/>
                <w:b/>
                <w:color w:val="auto"/>
                <w:sz w:val="21"/>
                <w:szCs w:val="21"/>
                <w:highlight w:val="none"/>
              </w:rPr>
              <w:t xml:space="preserve"> 办公生活产物节点图</w:t>
            </w:r>
          </w:p>
          <w:p>
            <w:pPr>
              <w:pStyle w:val="26"/>
              <w:spacing w:after="0" w:line="360" w:lineRule="auto"/>
              <w:ind w:left="0" w:leftChars="0" w:firstLine="482"/>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（二）项目主要污染工序</w:t>
            </w:r>
          </w:p>
          <w:p>
            <w:pPr>
              <w:pStyle w:val="25"/>
              <w:spacing w:after="0" w:line="360" w:lineRule="auto"/>
              <w:ind w:firstLine="480" w:firstLineChars="200"/>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color w:val="auto"/>
                <w:highlight w:val="none"/>
              </w:rPr>
              <w:t>本项目运营期主要污染工序详见表</w:t>
            </w:r>
            <w:r>
              <w:rPr>
                <w:rFonts w:hint="default" w:ascii="Times New Roman" w:hAnsi="Times New Roman" w:eastAsia="宋体" w:cs="Times New Roman"/>
                <w:color w:val="auto"/>
                <w:highlight w:val="none"/>
                <w:lang w:val="en-US" w:eastAsia="zh-CN"/>
              </w:rPr>
              <w:t>2-</w:t>
            </w:r>
            <w:r>
              <w:rPr>
                <w:rFonts w:hint="eastAsia" w:cs="Times New Roman"/>
                <w:color w:val="auto"/>
                <w:highlight w:val="none"/>
                <w:lang w:val="en-US" w:eastAsia="zh-CN"/>
              </w:rPr>
              <w:t>8</w:t>
            </w:r>
            <w:r>
              <w:rPr>
                <w:rFonts w:hint="default" w:ascii="Times New Roman" w:hAnsi="Times New Roman" w:eastAsia="宋体" w:cs="Times New Roman"/>
                <w:color w:val="auto"/>
                <w:highlight w:val="none"/>
              </w:rPr>
              <w:t>。</w:t>
            </w:r>
          </w:p>
          <w:p>
            <w:pPr>
              <w:pStyle w:val="25"/>
              <w:spacing w:after="0" w:line="240" w:lineRule="auto"/>
              <w:ind w:firstLine="0" w:firstLineChars="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表</w:t>
            </w:r>
            <w:r>
              <w:rPr>
                <w:rFonts w:hint="default" w:ascii="Times New Roman" w:hAnsi="Times New Roman" w:eastAsia="宋体" w:cs="Times New Roman"/>
                <w:b/>
                <w:bCs/>
                <w:color w:val="auto"/>
                <w:sz w:val="21"/>
                <w:szCs w:val="21"/>
                <w:highlight w:val="none"/>
                <w:lang w:val="en-US" w:eastAsia="zh-CN"/>
              </w:rPr>
              <w:t>2</w:t>
            </w:r>
            <w:r>
              <w:rPr>
                <w:rFonts w:hint="default" w:ascii="Times New Roman" w:hAnsi="Times New Roman" w:eastAsia="宋体" w:cs="Times New Roman"/>
                <w:b/>
                <w:bCs/>
                <w:color w:val="auto"/>
                <w:sz w:val="21"/>
                <w:szCs w:val="21"/>
                <w:highlight w:val="none"/>
              </w:rPr>
              <w:t>-</w:t>
            </w:r>
            <w:r>
              <w:rPr>
                <w:rFonts w:hint="eastAsia" w:cs="Times New Roman"/>
                <w:b/>
                <w:bCs/>
                <w:color w:val="auto"/>
                <w:sz w:val="21"/>
                <w:szCs w:val="21"/>
                <w:highlight w:val="none"/>
                <w:lang w:val="en-US" w:eastAsia="zh-CN"/>
              </w:rPr>
              <w:t>8</w:t>
            </w:r>
            <w:r>
              <w:rPr>
                <w:rFonts w:hint="default" w:ascii="Times New Roman" w:hAnsi="Times New Roman" w:eastAsia="宋体" w:cs="Times New Roman"/>
                <w:b/>
                <w:bCs/>
                <w:color w:val="auto"/>
                <w:sz w:val="21"/>
                <w:szCs w:val="21"/>
                <w:highlight w:val="none"/>
              </w:rPr>
              <w:t xml:space="preserve">  运营期主要污染工序一览表</w:t>
            </w:r>
          </w:p>
          <w:tbl>
            <w:tblPr>
              <w:tblStyle w:val="2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8"/>
              <w:gridCol w:w="1576"/>
              <w:gridCol w:w="1583"/>
              <w:gridCol w:w="2944"/>
              <w:gridCol w:w="14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95" w:type="pct"/>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color w:val="auto"/>
                      <w:sz w:val="21"/>
                      <w:szCs w:val="21"/>
                      <w:highlight w:val="none"/>
                      <w:lang w:eastAsia="zh-CN"/>
                    </w:rPr>
                  </w:pPr>
                  <w:r>
                    <w:rPr>
                      <w:rFonts w:hint="default" w:ascii="Times New Roman" w:hAnsi="Times New Roman" w:eastAsia="宋体" w:cs="Times New Roman"/>
                      <w:b/>
                      <w:color w:val="auto"/>
                      <w:sz w:val="21"/>
                      <w:szCs w:val="21"/>
                      <w:highlight w:val="none"/>
                      <w:lang w:eastAsia="zh-CN"/>
                    </w:rPr>
                    <w:t>污染类别</w:t>
                  </w:r>
                </w:p>
              </w:tc>
              <w:tc>
                <w:tcPr>
                  <w:tcW w:w="961" w:type="pct"/>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产污环节</w:t>
                  </w:r>
                </w:p>
              </w:tc>
              <w:tc>
                <w:tcPr>
                  <w:tcW w:w="965" w:type="pct"/>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lang w:eastAsia="zh-CN"/>
                    </w:rPr>
                    <w:t>主要</w:t>
                  </w:r>
                  <w:r>
                    <w:rPr>
                      <w:rFonts w:hint="default" w:ascii="Times New Roman" w:hAnsi="Times New Roman" w:eastAsia="宋体" w:cs="Times New Roman"/>
                      <w:b/>
                      <w:color w:val="auto"/>
                      <w:sz w:val="21"/>
                      <w:szCs w:val="21"/>
                      <w:highlight w:val="none"/>
                    </w:rPr>
                    <w:t>污染物</w:t>
                  </w:r>
                </w:p>
              </w:tc>
              <w:tc>
                <w:tcPr>
                  <w:tcW w:w="1795" w:type="pct"/>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治理措施</w:t>
                  </w:r>
                </w:p>
              </w:tc>
              <w:tc>
                <w:tcPr>
                  <w:tcW w:w="882" w:type="pct"/>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排放方式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395" w:type="pct"/>
                  <w:vMerge w:val="restart"/>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废气</w:t>
                  </w:r>
                </w:p>
              </w:tc>
              <w:tc>
                <w:tcPr>
                  <w:tcW w:w="961" w:type="pct"/>
                  <w:tcBorders>
                    <w:tl2br w:val="nil"/>
                    <w:tr2bl w:val="nil"/>
                  </w:tcBorders>
                  <w:noWrap w:val="0"/>
                  <w:vAlign w:val="center"/>
                </w:tcPr>
                <w:p>
                  <w:pPr>
                    <w:jc w:val="center"/>
                    <w:rPr>
                      <w:rFonts w:hint="default" w:ascii="Times New Roman" w:hAnsi="Times New Roman" w:eastAsia="宋体" w:cs="Times New Roman"/>
                      <w:color w:val="FF0000"/>
                      <w:sz w:val="21"/>
                      <w:szCs w:val="21"/>
                      <w:highlight w:val="none"/>
                      <w:lang w:val="en-US" w:eastAsia="zh-CN"/>
                    </w:rPr>
                  </w:pPr>
                  <w:r>
                    <w:rPr>
                      <w:rFonts w:hint="eastAsia" w:ascii="Times New Roman" w:hAnsi="Times New Roman" w:eastAsia="宋体" w:cs="Times New Roman"/>
                      <w:color w:val="auto"/>
                      <w:szCs w:val="21"/>
                      <w:lang w:val="en-US" w:eastAsia="zh-CN"/>
                    </w:rPr>
                    <w:t>原料装卸及堆存</w:t>
                  </w:r>
                  <w:r>
                    <w:rPr>
                      <w:rFonts w:hint="eastAsia" w:ascii="Times New Roman" w:hAnsi="Times New Roman" w:eastAsia="宋体" w:cs="Times New Roman"/>
                      <w:color w:val="auto"/>
                      <w:szCs w:val="21"/>
                      <w:lang w:val="zh-CN"/>
                    </w:rPr>
                    <w:t>扬尘</w:t>
                  </w:r>
                  <w:r>
                    <w:rPr>
                      <w:rFonts w:hint="default" w:ascii="Times New Roman" w:hAnsi="Times New Roman" w:eastAsia="宋体" w:cs="Times New Roman"/>
                      <w:color w:val="auto"/>
                      <w:szCs w:val="21"/>
                    </w:rPr>
                    <w:t>G</w:t>
                  </w:r>
                  <w:r>
                    <w:rPr>
                      <w:rFonts w:hint="default" w:ascii="Times New Roman" w:hAnsi="Times New Roman" w:eastAsia="宋体" w:cs="Times New Roman"/>
                      <w:color w:val="auto"/>
                      <w:szCs w:val="21"/>
                      <w:vertAlign w:val="subscript"/>
                    </w:rPr>
                    <w:t>1</w:t>
                  </w:r>
                </w:p>
              </w:tc>
              <w:tc>
                <w:tcPr>
                  <w:tcW w:w="965" w:type="pct"/>
                  <w:tcBorders>
                    <w:tl2br w:val="nil"/>
                    <w:tr2bl w:val="nil"/>
                  </w:tcBorders>
                  <w:noWrap w:val="0"/>
                  <w:vAlign w:val="center"/>
                </w:tcPr>
                <w:p>
                  <w:pP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Cs w:val="21"/>
                    </w:rPr>
                    <w:t>颗粒物</w:t>
                  </w:r>
                </w:p>
              </w:tc>
              <w:tc>
                <w:tcPr>
                  <w:tcW w:w="1795" w:type="pct"/>
                  <w:tcBorders>
                    <w:tl2br w:val="nil"/>
                    <w:tr2bl w:val="nil"/>
                  </w:tcBorders>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FF0000"/>
                      <w:sz w:val="21"/>
                      <w:szCs w:val="21"/>
                      <w:highlight w:val="none"/>
                      <w:lang w:val="en-US" w:eastAsia="zh-CN"/>
                    </w:rPr>
                  </w:pPr>
                  <w:r>
                    <w:rPr>
                      <w:rFonts w:hint="default" w:ascii="Times New Roman" w:hAnsi="Times New Roman" w:eastAsia="宋体" w:cs="Times New Roman"/>
                      <w:color w:val="000000"/>
                      <w:sz w:val="21"/>
                      <w:szCs w:val="21"/>
                      <w:highlight w:val="none"/>
                      <w:lang w:val="en-US"/>
                    </w:rPr>
                    <w:t>采取喷雾洒水抑尘、控制装载高度等措施后，降尘量约为</w:t>
                  </w:r>
                  <w:r>
                    <w:rPr>
                      <w:rFonts w:hint="eastAsia" w:ascii="Times New Roman" w:hAnsi="Times New Roman" w:eastAsia="宋体" w:cs="Times New Roman"/>
                      <w:color w:val="auto"/>
                      <w:sz w:val="21"/>
                      <w:szCs w:val="21"/>
                      <w:highlight w:val="none"/>
                      <w:lang w:val="en-US" w:eastAsia="zh-CN"/>
                    </w:rPr>
                    <w:t>7</w:t>
                  </w:r>
                  <w:r>
                    <w:rPr>
                      <w:rFonts w:hint="default" w:ascii="Times New Roman" w:hAnsi="Times New Roman" w:eastAsia="宋体" w:cs="Times New Roman"/>
                      <w:color w:val="auto"/>
                      <w:sz w:val="21"/>
                      <w:szCs w:val="21"/>
                      <w:highlight w:val="none"/>
                      <w:lang w:val="en-US"/>
                    </w:rPr>
                    <w:t>0%</w:t>
                  </w:r>
                  <w:r>
                    <w:rPr>
                      <w:rFonts w:hint="eastAsia" w:ascii="Times New Roman" w:hAnsi="Times New Roman" w:eastAsia="宋体" w:cs="Times New Roman"/>
                      <w:color w:val="auto"/>
                      <w:sz w:val="21"/>
                      <w:szCs w:val="21"/>
                      <w:highlight w:val="none"/>
                      <w:lang w:val="en-US" w:eastAsia="zh-CN"/>
                    </w:rPr>
                    <w:t>。</w:t>
                  </w:r>
                </w:p>
              </w:tc>
              <w:tc>
                <w:tcPr>
                  <w:tcW w:w="882" w:type="pct"/>
                  <w:tcBorders>
                    <w:tl2br w:val="nil"/>
                    <w:tr2bl w:val="nil"/>
                  </w:tcBorders>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Times New Roman" w:hAnsi="Times New Roman" w:eastAsia="宋体" w:cs="Times New Roman"/>
                      <w:color w:val="FF0000"/>
                      <w:sz w:val="21"/>
                      <w:szCs w:val="21"/>
                      <w:highlight w:val="none"/>
                      <w:lang w:eastAsia="zh-CN"/>
                    </w:rPr>
                  </w:pPr>
                  <w:r>
                    <w:rPr>
                      <w:rFonts w:hint="eastAsia" w:cs="Times New Roman"/>
                      <w:color w:val="auto"/>
                      <w:sz w:val="21"/>
                      <w:szCs w:val="21"/>
                      <w:highlight w:val="none"/>
                      <w:lang w:eastAsia="zh-CN"/>
                    </w:rPr>
                    <w:t>无组织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395" w:type="pct"/>
                  <w:vMerge w:val="continue"/>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rPr>
                  </w:pPr>
                </w:p>
              </w:tc>
              <w:tc>
                <w:tcPr>
                  <w:tcW w:w="961" w:type="pct"/>
                  <w:tcBorders>
                    <w:tl2br w:val="nil"/>
                    <w:tr2bl w:val="nil"/>
                  </w:tcBorders>
                  <w:noWrap w:val="0"/>
                  <w:vAlign w:val="center"/>
                </w:tcPr>
                <w:p>
                  <w:pPr>
                    <w:jc w:val="center"/>
                    <w:rPr>
                      <w:rFonts w:hint="default" w:ascii="Times New Roman" w:hAnsi="Times New Roman" w:eastAsia="宋体" w:cs="Times New Roman"/>
                      <w:color w:val="FF0000"/>
                      <w:sz w:val="21"/>
                      <w:szCs w:val="21"/>
                      <w:highlight w:val="none"/>
                      <w:lang w:val="en-US" w:eastAsia="zh-CN"/>
                    </w:rPr>
                  </w:pPr>
                  <w:r>
                    <w:rPr>
                      <w:rFonts w:hint="eastAsia" w:cs="Times New Roman"/>
                      <w:color w:val="auto"/>
                      <w:sz w:val="21"/>
                      <w:szCs w:val="21"/>
                      <w:lang w:eastAsia="zh-CN"/>
                    </w:rPr>
                    <w:t>活化废气</w:t>
                  </w:r>
                  <w:r>
                    <w:rPr>
                      <w:rFonts w:hint="default" w:ascii="Times New Roman" w:hAnsi="Times New Roman" w:eastAsia="宋体" w:cs="Times New Roman"/>
                      <w:color w:val="auto"/>
                      <w:sz w:val="21"/>
                      <w:szCs w:val="21"/>
                    </w:rPr>
                    <w:t>G</w:t>
                  </w:r>
                  <w:r>
                    <w:rPr>
                      <w:rFonts w:hint="eastAsia" w:cs="Times New Roman"/>
                      <w:color w:val="auto"/>
                      <w:sz w:val="21"/>
                      <w:szCs w:val="21"/>
                      <w:vertAlign w:val="subscript"/>
                      <w:lang w:val="en-US" w:eastAsia="zh-CN"/>
                    </w:rPr>
                    <w:t>2</w:t>
                  </w:r>
                </w:p>
              </w:tc>
              <w:tc>
                <w:tcPr>
                  <w:tcW w:w="965" w:type="pct"/>
                  <w:tcBorders>
                    <w:tl2br w:val="nil"/>
                    <w:tr2bl w:val="nil"/>
                  </w:tcBorders>
                  <w:noWrap w:val="0"/>
                  <w:vAlign w:val="center"/>
                </w:tcPr>
                <w:p>
                  <w:pPr>
                    <w:pStyle w:val="25"/>
                    <w:spacing w:after="0"/>
                    <w:ind w:firstLine="0" w:firstLineChars="0"/>
                    <w:jc w:val="center"/>
                    <w:rPr>
                      <w:rFonts w:hint="default" w:ascii="Times New Roman" w:hAnsi="Times New Roman" w:eastAsia="宋体" w:cs="Times New Roman"/>
                      <w:color w:val="FF0000"/>
                      <w:sz w:val="21"/>
                      <w:szCs w:val="21"/>
                      <w:highlight w:val="none"/>
                      <w:lang w:eastAsia="zh-CN"/>
                    </w:rPr>
                  </w:pPr>
                  <w:r>
                    <w:rPr>
                      <w:rFonts w:hint="eastAsia" w:cs="Times New Roman"/>
                      <w:color w:val="auto"/>
                      <w:sz w:val="21"/>
                      <w:szCs w:val="21"/>
                      <w:highlight w:val="none"/>
                      <w:lang w:eastAsia="zh-CN"/>
                    </w:rPr>
                    <w:t>颗粒物、</w:t>
                  </w:r>
                  <w:r>
                    <w:rPr>
                      <w:rFonts w:hint="default" w:ascii="Times New Roman" w:hAnsi="Times New Roman" w:eastAsia="宋体" w:cs="Times New Roman"/>
                      <w:color w:val="auto"/>
                      <w:sz w:val="21"/>
                      <w:szCs w:val="21"/>
                      <w:highlight w:val="none"/>
                    </w:rPr>
                    <w:t>SO</w:t>
                  </w:r>
                  <w:r>
                    <w:rPr>
                      <w:rFonts w:hint="default" w:ascii="Times New Roman" w:hAnsi="Times New Roman" w:eastAsia="宋体" w:cs="Times New Roman"/>
                      <w:color w:val="auto"/>
                      <w:sz w:val="21"/>
                      <w:szCs w:val="21"/>
                      <w:highlight w:val="none"/>
                      <w:vertAlign w:val="subscript"/>
                    </w:rPr>
                    <w:t>2</w:t>
                  </w:r>
                  <w:r>
                    <w:rPr>
                      <w:rFonts w:hint="eastAsia" w:cs="Times New Roman"/>
                      <w:color w:val="auto"/>
                      <w:sz w:val="21"/>
                      <w:szCs w:val="21"/>
                      <w:highlight w:val="none"/>
                      <w:lang w:eastAsia="zh-CN"/>
                    </w:rPr>
                    <w:t>、</w:t>
                  </w:r>
                  <w:r>
                    <w:rPr>
                      <w:rFonts w:hint="default" w:ascii="Times New Roman" w:hAnsi="Times New Roman" w:eastAsia="宋体" w:cs="Times New Roman"/>
                      <w:bCs/>
                      <w:color w:val="auto"/>
                      <w:sz w:val="21"/>
                      <w:szCs w:val="21"/>
                    </w:rPr>
                    <w:t>NO</w:t>
                  </w:r>
                  <w:r>
                    <w:rPr>
                      <w:rFonts w:hint="default" w:ascii="Times New Roman" w:hAnsi="Times New Roman" w:eastAsia="宋体" w:cs="Times New Roman"/>
                      <w:bCs/>
                      <w:color w:val="auto"/>
                      <w:sz w:val="21"/>
                      <w:szCs w:val="21"/>
                      <w:vertAlign w:val="subscript"/>
                      <w:lang w:val="en-US" w:eastAsia="zh-CN"/>
                    </w:rPr>
                    <w:t>X</w:t>
                  </w:r>
                  <w:r>
                    <w:rPr>
                      <w:rFonts w:hint="eastAsia" w:cs="Times New Roman"/>
                      <w:color w:val="auto"/>
                      <w:sz w:val="21"/>
                      <w:szCs w:val="21"/>
                      <w:highlight w:val="none"/>
                      <w:lang w:eastAsia="zh-CN"/>
                    </w:rPr>
                    <w:t>、非甲烷总烃</w:t>
                  </w:r>
                </w:p>
              </w:tc>
              <w:tc>
                <w:tcPr>
                  <w:tcW w:w="1795" w:type="pct"/>
                  <w:tcBorders>
                    <w:tl2br w:val="nil"/>
                    <w:tr2bl w:val="nil"/>
                  </w:tcBorders>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FF0000"/>
                      <w:sz w:val="21"/>
                      <w:szCs w:val="21"/>
                      <w:highlight w:val="none"/>
                      <w:lang w:eastAsia="zh-CN"/>
                    </w:rPr>
                  </w:pPr>
                  <w:r>
                    <w:rPr>
                      <w:rFonts w:hint="default" w:ascii="Times New Roman" w:hAnsi="Times New Roman" w:eastAsia="宋体" w:cs="Times New Roman"/>
                      <w:color w:val="auto"/>
                      <w:sz w:val="21"/>
                      <w:szCs w:val="21"/>
                      <w:highlight w:val="none"/>
                    </w:rPr>
                    <w:t>设置“</w:t>
                  </w:r>
                  <w:r>
                    <w:rPr>
                      <w:rFonts w:hint="eastAsia" w:ascii="Times New Roman" w:hAnsi="Times New Roman" w:eastAsia="宋体" w:cs="Times New Roman"/>
                      <w:color w:val="auto"/>
                      <w:sz w:val="21"/>
                      <w:szCs w:val="21"/>
                      <w:highlight w:val="none"/>
                      <w:lang w:val="en-US" w:eastAsia="zh-CN"/>
                    </w:rPr>
                    <w:t>12套集气管道+</w:t>
                  </w:r>
                  <w:r>
                    <w:rPr>
                      <w:rFonts w:hint="eastAsia" w:cs="Times New Roman"/>
                      <w:color w:val="auto"/>
                      <w:sz w:val="21"/>
                      <w:szCs w:val="21"/>
                      <w:highlight w:val="none"/>
                      <w:lang w:val="en-US" w:eastAsia="zh-CN"/>
                    </w:rPr>
                    <w:t>1套</w:t>
                  </w:r>
                  <w:r>
                    <w:rPr>
                      <w:rFonts w:hint="eastAsia" w:ascii="Times New Roman" w:hAnsi="Times New Roman" w:eastAsia="宋体" w:cs="Times New Roman"/>
                      <w:color w:val="auto"/>
                      <w:sz w:val="21"/>
                      <w:szCs w:val="21"/>
                      <w:highlight w:val="none"/>
                      <w:lang w:val="en-US" w:eastAsia="zh-CN"/>
                    </w:rPr>
                    <w:t>三级活性炭吸附装置</w:t>
                  </w:r>
                  <w:r>
                    <w:rPr>
                      <w:rFonts w:hint="eastAsia" w:cs="Times New Roman"/>
                      <w:color w:val="auto"/>
                      <w:sz w:val="21"/>
                      <w:szCs w:val="21"/>
                      <w:highlight w:val="none"/>
                      <w:lang w:val="en-US" w:eastAsia="zh-CN"/>
                    </w:rPr>
                    <w:t>+15m高排气筒</w:t>
                  </w:r>
                  <w:r>
                    <w:rPr>
                      <w:rFonts w:hint="default" w:ascii="Times New Roman" w:hAnsi="Times New Roman" w:eastAsia="宋体" w:cs="Times New Roman"/>
                      <w:color w:val="auto"/>
                      <w:sz w:val="21"/>
                      <w:szCs w:val="21"/>
                      <w:highlight w:val="none"/>
                    </w:rPr>
                    <w:t>（预留标准的采样检测口）（</w:t>
                  </w:r>
                  <w:r>
                    <w:rPr>
                      <w:rFonts w:hint="default" w:ascii="Times New Roman" w:hAnsi="Times New Roman" w:eastAsia="宋体" w:cs="Times New Roman"/>
                      <w:color w:val="auto"/>
                      <w:sz w:val="21"/>
                      <w:szCs w:val="21"/>
                      <w:highlight w:val="none"/>
                      <w:lang w:val="en-US" w:eastAsia="zh-CN"/>
                    </w:rPr>
                    <w:t>DA00</w:t>
                  </w:r>
                  <w:r>
                    <w:rPr>
                      <w:rFonts w:hint="eastAsia" w:cs="Times New Roman"/>
                      <w:color w:val="auto"/>
                      <w:sz w:val="21"/>
                      <w:szCs w:val="21"/>
                      <w:highlight w:val="none"/>
                      <w:lang w:val="en-US" w:eastAsia="zh-CN"/>
                    </w:rPr>
                    <w:t>2</w:t>
                  </w:r>
                  <w:r>
                    <w:rPr>
                      <w:rFonts w:hint="default" w:ascii="Times New Roman" w:hAnsi="Times New Roman" w:eastAsia="宋体" w:cs="Times New Roman"/>
                      <w:color w:val="auto"/>
                      <w:sz w:val="21"/>
                      <w:szCs w:val="21"/>
                      <w:highlight w:val="none"/>
                    </w:rPr>
                    <w:t>），用于处理</w:t>
                  </w:r>
                  <w:r>
                    <w:rPr>
                      <w:rFonts w:hint="eastAsia" w:cs="Times New Roman"/>
                      <w:color w:val="auto"/>
                      <w:sz w:val="21"/>
                      <w:szCs w:val="21"/>
                      <w:highlight w:val="none"/>
                      <w:lang w:val="en-US" w:eastAsia="zh-CN"/>
                    </w:rPr>
                    <w:t>活化过程</w:t>
                  </w:r>
                  <w:r>
                    <w:rPr>
                      <w:rFonts w:hint="default" w:ascii="Times New Roman" w:hAnsi="Times New Roman" w:eastAsia="宋体" w:cs="Times New Roman"/>
                      <w:color w:val="auto"/>
                      <w:sz w:val="21"/>
                      <w:szCs w:val="21"/>
                      <w:highlight w:val="none"/>
                    </w:rPr>
                    <w:t>产生的</w:t>
                  </w:r>
                  <w:r>
                    <w:rPr>
                      <w:rFonts w:hint="eastAsia" w:cs="Times New Roman"/>
                      <w:color w:val="auto"/>
                      <w:sz w:val="21"/>
                      <w:szCs w:val="21"/>
                      <w:highlight w:val="none"/>
                      <w:lang w:val="en-US" w:eastAsia="zh-CN"/>
                    </w:rPr>
                    <w:t>有机废气</w:t>
                  </w:r>
                  <w:r>
                    <w:rPr>
                      <w:rFonts w:hint="default" w:ascii="Times New Roman" w:hAnsi="Times New Roman" w:eastAsia="宋体" w:cs="Times New Roman"/>
                      <w:color w:val="auto"/>
                      <w:sz w:val="21"/>
                      <w:szCs w:val="21"/>
                      <w:highlight w:val="none"/>
                    </w:rPr>
                    <w:t>。</w:t>
                  </w:r>
                  <w:r>
                    <w:rPr>
                      <w:rFonts w:hint="eastAsia" w:cs="Times New Roman"/>
                      <w:color w:val="auto"/>
                      <w:sz w:val="21"/>
                      <w:szCs w:val="21"/>
                      <w:highlight w:val="none"/>
                      <w:lang w:eastAsia="zh-CN"/>
                    </w:rPr>
                    <w:t>总</w:t>
                  </w:r>
                  <w:r>
                    <w:rPr>
                      <w:rFonts w:hint="default" w:ascii="Times New Roman" w:hAnsi="Times New Roman" w:eastAsia="宋体" w:cs="Times New Roman"/>
                      <w:bCs/>
                      <w:color w:val="auto"/>
                      <w:sz w:val="21"/>
                      <w:szCs w:val="21"/>
                      <w:highlight w:val="none"/>
                    </w:rPr>
                    <w:t>风量</w:t>
                  </w:r>
                  <w:r>
                    <w:rPr>
                      <w:rFonts w:hint="default" w:ascii="Times New Roman" w:hAnsi="Times New Roman" w:eastAsia="宋体" w:cs="Times New Roman"/>
                      <w:bCs/>
                      <w:color w:val="auto"/>
                      <w:sz w:val="21"/>
                      <w:szCs w:val="21"/>
                      <w:highlight w:val="none"/>
                      <w:lang w:val="en-US" w:eastAsia="zh-CN"/>
                    </w:rPr>
                    <w:t>为</w:t>
                  </w:r>
                  <w:r>
                    <w:rPr>
                      <w:rFonts w:hint="eastAsia" w:cs="Times New Roman"/>
                      <w:bCs/>
                      <w:color w:val="auto"/>
                      <w:sz w:val="21"/>
                      <w:szCs w:val="21"/>
                      <w:highlight w:val="none"/>
                      <w:lang w:val="en-US" w:eastAsia="zh-CN"/>
                    </w:rPr>
                    <w:t>8747.34</w:t>
                  </w:r>
                  <w:r>
                    <w:rPr>
                      <w:rFonts w:hint="default" w:ascii="Times New Roman" w:hAnsi="Times New Roman" w:eastAsia="宋体" w:cs="Times New Roman"/>
                      <w:bCs/>
                      <w:color w:val="auto"/>
                      <w:sz w:val="21"/>
                      <w:szCs w:val="21"/>
                      <w:highlight w:val="none"/>
                    </w:rPr>
                    <w:t>m</w:t>
                  </w:r>
                  <w:r>
                    <w:rPr>
                      <w:rFonts w:hint="default" w:ascii="Times New Roman" w:hAnsi="Times New Roman" w:eastAsia="宋体" w:cs="Times New Roman"/>
                      <w:bCs/>
                      <w:color w:val="auto"/>
                      <w:sz w:val="21"/>
                      <w:szCs w:val="21"/>
                      <w:highlight w:val="none"/>
                      <w:vertAlign w:val="superscript"/>
                    </w:rPr>
                    <w:t>3</w:t>
                  </w:r>
                  <w:r>
                    <w:rPr>
                      <w:rFonts w:hint="default" w:ascii="Times New Roman" w:hAnsi="Times New Roman" w:eastAsia="宋体" w:cs="Times New Roman"/>
                      <w:bCs/>
                      <w:color w:val="auto"/>
                      <w:sz w:val="21"/>
                      <w:szCs w:val="21"/>
                      <w:highlight w:val="none"/>
                    </w:rPr>
                    <w:t>/h，</w:t>
                  </w:r>
                  <w:r>
                    <w:rPr>
                      <w:rFonts w:hint="eastAsia" w:cs="Times New Roman"/>
                      <w:color w:val="auto"/>
                      <w:sz w:val="21"/>
                      <w:szCs w:val="21"/>
                      <w:highlight w:val="none"/>
                      <w:lang w:eastAsia="zh-CN"/>
                    </w:rPr>
                    <w:t>三级活性炭吸附装置处理</w:t>
                  </w:r>
                  <w:r>
                    <w:rPr>
                      <w:rFonts w:hint="default" w:ascii="Times New Roman" w:hAnsi="Times New Roman" w:eastAsia="宋体" w:cs="Times New Roman"/>
                      <w:bCs/>
                      <w:color w:val="auto"/>
                      <w:sz w:val="21"/>
                      <w:szCs w:val="21"/>
                      <w:highlight w:val="none"/>
                      <w:lang w:val="en-US" w:eastAsia="zh-CN"/>
                    </w:rPr>
                    <w:t>效率</w:t>
                  </w:r>
                  <w:r>
                    <w:rPr>
                      <w:rFonts w:hint="eastAsia" w:cs="Times New Roman"/>
                      <w:bCs/>
                      <w:color w:val="auto"/>
                      <w:sz w:val="21"/>
                      <w:szCs w:val="21"/>
                      <w:highlight w:val="none"/>
                      <w:lang w:val="en-US" w:eastAsia="zh-CN"/>
                    </w:rPr>
                    <w:t>70</w:t>
                  </w:r>
                  <w:r>
                    <w:rPr>
                      <w:rFonts w:hint="default" w:ascii="Times New Roman" w:hAnsi="Times New Roman" w:eastAsia="宋体" w:cs="Times New Roman"/>
                      <w:bCs/>
                      <w:color w:val="auto"/>
                      <w:sz w:val="21"/>
                      <w:szCs w:val="21"/>
                      <w:highlight w:val="none"/>
                      <w:lang w:val="en-US" w:eastAsia="zh-CN"/>
                    </w:rPr>
                    <w:t>%，排气筒内径0.</w:t>
                  </w:r>
                  <w:r>
                    <w:rPr>
                      <w:rFonts w:hint="eastAsia" w:cs="Times New Roman"/>
                      <w:bCs/>
                      <w:color w:val="auto"/>
                      <w:sz w:val="21"/>
                      <w:szCs w:val="21"/>
                      <w:highlight w:val="none"/>
                      <w:lang w:val="en-US" w:eastAsia="zh-CN"/>
                    </w:rPr>
                    <w:t>4</w:t>
                  </w:r>
                  <w:r>
                    <w:rPr>
                      <w:rFonts w:hint="default" w:ascii="Times New Roman" w:hAnsi="Times New Roman" w:eastAsia="宋体" w:cs="Times New Roman"/>
                      <w:bCs/>
                      <w:color w:val="auto"/>
                      <w:sz w:val="21"/>
                      <w:szCs w:val="21"/>
                      <w:highlight w:val="none"/>
                      <w:lang w:val="en-US" w:eastAsia="zh-CN"/>
                    </w:rPr>
                    <w:t>m</w:t>
                  </w:r>
                  <w:r>
                    <w:rPr>
                      <w:rFonts w:hint="default" w:ascii="Times New Roman" w:hAnsi="Times New Roman" w:eastAsia="宋体" w:cs="Times New Roman"/>
                      <w:color w:val="auto"/>
                      <w:sz w:val="21"/>
                      <w:szCs w:val="21"/>
                      <w:highlight w:val="none"/>
                    </w:rPr>
                    <w:t>。</w:t>
                  </w:r>
                </w:p>
              </w:tc>
              <w:tc>
                <w:tcPr>
                  <w:tcW w:w="882" w:type="pct"/>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FF0000"/>
                      <w:sz w:val="21"/>
                      <w:szCs w:val="21"/>
                      <w:highlight w:val="none"/>
                    </w:rPr>
                  </w:pPr>
                  <w:r>
                    <w:rPr>
                      <w:rFonts w:hint="eastAsia" w:cs="Times New Roman"/>
                      <w:color w:val="auto"/>
                      <w:sz w:val="21"/>
                      <w:szCs w:val="21"/>
                      <w:highlight w:val="none"/>
                      <w:lang w:eastAsia="zh-CN"/>
                    </w:rPr>
                    <w:t>有组织（</w:t>
                  </w:r>
                  <w:r>
                    <w:rPr>
                      <w:rFonts w:hint="eastAsia" w:cs="Times New Roman"/>
                      <w:color w:val="auto"/>
                      <w:sz w:val="21"/>
                      <w:szCs w:val="21"/>
                      <w:highlight w:val="none"/>
                      <w:lang w:val="en-US" w:eastAsia="zh-CN"/>
                    </w:rPr>
                    <w:t>DA002</w:t>
                  </w:r>
                  <w:r>
                    <w:rPr>
                      <w:rFonts w:hint="eastAsia" w:cs="Times New Roman"/>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395" w:type="pct"/>
                  <w:vMerge w:val="continue"/>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pPr>
                </w:p>
              </w:tc>
              <w:tc>
                <w:tcPr>
                  <w:tcW w:w="961" w:type="pct"/>
                  <w:tcBorders>
                    <w:tl2br w:val="nil"/>
                    <w:tr2bl w:val="nil"/>
                  </w:tcBorders>
                  <w:noWrap w:val="0"/>
                  <w:vAlign w:val="center"/>
                </w:tcPr>
                <w:p>
                  <w:pPr>
                    <w:pStyle w:val="25"/>
                    <w:spacing w:after="0"/>
                    <w:ind w:firstLine="0" w:firstLineChars="0"/>
                    <w:jc w:val="center"/>
                    <w:rPr>
                      <w:rFonts w:hint="eastAsia" w:cs="Times New Roman"/>
                      <w:color w:val="auto"/>
                      <w:sz w:val="21"/>
                      <w:szCs w:val="21"/>
                      <w:lang w:eastAsia="zh-CN"/>
                    </w:rPr>
                  </w:pPr>
                  <w:r>
                    <w:rPr>
                      <w:rFonts w:hint="eastAsia" w:cs="Times New Roman"/>
                      <w:color w:val="auto"/>
                      <w:sz w:val="21"/>
                      <w:szCs w:val="21"/>
                      <w:lang w:eastAsia="zh-CN"/>
                    </w:rPr>
                    <w:t>筛分粉尘</w:t>
                  </w:r>
                  <w:r>
                    <w:rPr>
                      <w:rFonts w:hint="default" w:ascii="Times New Roman" w:hAnsi="Times New Roman" w:eastAsia="宋体" w:cs="Times New Roman"/>
                      <w:color w:val="auto"/>
                      <w:sz w:val="21"/>
                      <w:szCs w:val="21"/>
                    </w:rPr>
                    <w:t>G</w:t>
                  </w:r>
                  <w:r>
                    <w:rPr>
                      <w:rFonts w:hint="eastAsia" w:cs="Times New Roman"/>
                      <w:color w:val="auto"/>
                      <w:sz w:val="21"/>
                      <w:szCs w:val="21"/>
                      <w:vertAlign w:val="subscript"/>
                      <w:lang w:val="en-US" w:eastAsia="zh-CN"/>
                    </w:rPr>
                    <w:t>3</w:t>
                  </w:r>
                </w:p>
              </w:tc>
              <w:tc>
                <w:tcPr>
                  <w:tcW w:w="965" w:type="pct"/>
                  <w:tcBorders>
                    <w:tl2br w:val="nil"/>
                    <w:tr2bl w:val="nil"/>
                  </w:tcBorders>
                  <w:noWrap w:val="0"/>
                  <w:vAlign w:val="center"/>
                </w:tcPr>
                <w:p>
                  <w:pPr>
                    <w:jc w:val="center"/>
                    <w:rPr>
                      <w:rFonts w:hint="eastAsia" w:cs="Times New Roman"/>
                      <w:color w:val="auto"/>
                      <w:sz w:val="21"/>
                      <w:szCs w:val="21"/>
                      <w:lang w:eastAsia="zh-CN"/>
                    </w:rPr>
                  </w:pPr>
                  <w:r>
                    <w:rPr>
                      <w:rFonts w:hint="eastAsia" w:cs="Times New Roman"/>
                      <w:color w:val="auto"/>
                      <w:sz w:val="21"/>
                      <w:szCs w:val="21"/>
                      <w:highlight w:val="none"/>
                      <w:lang w:val="en-US" w:eastAsia="zh-CN"/>
                    </w:rPr>
                    <w:t>颗粒物</w:t>
                  </w:r>
                </w:p>
              </w:tc>
              <w:tc>
                <w:tcPr>
                  <w:tcW w:w="1795" w:type="pct"/>
                  <w:tcBorders>
                    <w:tl2br w:val="nil"/>
                    <w:tr2bl w:val="nil"/>
                  </w:tcBorders>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cs="Times New Roman"/>
                      <w:color w:val="auto"/>
                      <w:sz w:val="21"/>
                      <w:szCs w:val="21"/>
                      <w:lang w:eastAsia="zh-CN"/>
                    </w:rPr>
                  </w:pPr>
                  <w:r>
                    <w:rPr>
                      <w:rFonts w:hint="default" w:ascii="Times New Roman" w:hAnsi="Times New Roman" w:eastAsia="宋体" w:cs="Times New Roman"/>
                      <w:color w:val="auto"/>
                      <w:sz w:val="21"/>
                      <w:szCs w:val="21"/>
                      <w:highlight w:val="none"/>
                    </w:rPr>
                    <w:t>共设置“</w:t>
                  </w:r>
                  <w:r>
                    <w:rPr>
                      <w:rFonts w:hint="eastAsia" w:cs="Times New Roman"/>
                      <w:color w:val="auto"/>
                      <w:sz w:val="21"/>
                      <w:szCs w:val="21"/>
                      <w:highlight w:val="none"/>
                      <w:lang w:val="en-US" w:eastAsia="zh-CN"/>
                    </w:rPr>
                    <w:t>5个集气罩+布袋除尘器+15m高排气筒</w:t>
                  </w:r>
                  <w:r>
                    <w:rPr>
                      <w:rFonts w:hint="default" w:ascii="Times New Roman" w:hAnsi="Times New Roman" w:eastAsia="宋体" w:cs="Times New Roman"/>
                      <w:color w:val="auto"/>
                      <w:sz w:val="21"/>
                      <w:szCs w:val="21"/>
                      <w:highlight w:val="none"/>
                    </w:rPr>
                    <w:t>（预留标准的采样检测口）（</w:t>
                  </w:r>
                  <w:r>
                    <w:rPr>
                      <w:rFonts w:hint="default" w:ascii="Times New Roman" w:hAnsi="Times New Roman" w:eastAsia="宋体" w:cs="Times New Roman"/>
                      <w:color w:val="auto"/>
                      <w:sz w:val="21"/>
                      <w:szCs w:val="21"/>
                      <w:highlight w:val="none"/>
                      <w:lang w:val="en-US" w:eastAsia="zh-CN"/>
                    </w:rPr>
                    <w:t>DA00</w:t>
                  </w:r>
                  <w:r>
                    <w:rPr>
                      <w:rFonts w:hint="eastAsia" w:cs="Times New Roman"/>
                      <w:color w:val="auto"/>
                      <w:sz w:val="21"/>
                      <w:szCs w:val="21"/>
                      <w:highlight w:val="none"/>
                      <w:lang w:val="en-US" w:eastAsia="zh-CN"/>
                    </w:rPr>
                    <w:t>1</w:t>
                  </w:r>
                  <w:r>
                    <w:rPr>
                      <w:rFonts w:hint="default" w:ascii="Times New Roman" w:hAnsi="Times New Roman" w:eastAsia="宋体" w:cs="Times New Roman"/>
                      <w:color w:val="auto"/>
                      <w:sz w:val="21"/>
                      <w:szCs w:val="21"/>
                      <w:highlight w:val="none"/>
                    </w:rPr>
                    <w:t>），用于处理</w:t>
                  </w:r>
                  <w:r>
                    <w:rPr>
                      <w:rFonts w:hint="eastAsia" w:cs="Times New Roman"/>
                      <w:color w:val="auto"/>
                      <w:sz w:val="21"/>
                      <w:szCs w:val="21"/>
                      <w:highlight w:val="none"/>
                      <w:lang w:val="en-US" w:eastAsia="zh-CN"/>
                    </w:rPr>
                    <w:t>筛分</w:t>
                  </w:r>
                  <w:r>
                    <w:rPr>
                      <w:rFonts w:hint="default" w:ascii="Times New Roman" w:hAnsi="Times New Roman" w:eastAsia="宋体" w:cs="Times New Roman"/>
                      <w:color w:val="auto"/>
                      <w:sz w:val="21"/>
                      <w:szCs w:val="21"/>
                      <w:highlight w:val="none"/>
                    </w:rPr>
                    <w:t>过程产生的</w:t>
                  </w:r>
                  <w:r>
                    <w:rPr>
                      <w:rFonts w:hint="default" w:ascii="Times New Roman" w:hAnsi="Times New Roman" w:eastAsia="宋体" w:cs="Times New Roman"/>
                      <w:color w:val="auto"/>
                      <w:sz w:val="21"/>
                      <w:szCs w:val="21"/>
                      <w:highlight w:val="none"/>
                      <w:lang w:val="en-US" w:eastAsia="zh-CN"/>
                    </w:rPr>
                    <w:t>颗粒物</w:t>
                  </w:r>
                  <w:r>
                    <w:rPr>
                      <w:rFonts w:hint="default" w:ascii="Times New Roman" w:hAnsi="Times New Roman" w:eastAsia="宋体" w:cs="Times New Roman"/>
                      <w:color w:val="auto"/>
                      <w:sz w:val="21"/>
                      <w:szCs w:val="21"/>
                      <w:highlight w:val="none"/>
                    </w:rPr>
                    <w:t>。</w:t>
                  </w:r>
                  <w:r>
                    <w:rPr>
                      <w:rFonts w:hint="eastAsia" w:ascii="Times New Roman" w:hAnsi="Times New Roman" w:eastAsia="宋体" w:cs="Times New Roman"/>
                      <w:color w:val="auto"/>
                      <w:sz w:val="21"/>
                      <w:szCs w:val="21"/>
                      <w:highlight w:val="none"/>
                      <w:lang w:eastAsia="zh-CN"/>
                    </w:rPr>
                    <w:t>总</w:t>
                  </w:r>
                  <w:r>
                    <w:rPr>
                      <w:rFonts w:hint="default" w:ascii="Times New Roman" w:hAnsi="Times New Roman" w:eastAsia="宋体" w:cs="Times New Roman"/>
                      <w:bCs/>
                      <w:color w:val="auto"/>
                      <w:sz w:val="21"/>
                      <w:szCs w:val="21"/>
                      <w:highlight w:val="none"/>
                    </w:rPr>
                    <w:t>风量</w:t>
                  </w:r>
                  <w:r>
                    <w:rPr>
                      <w:rFonts w:hint="default" w:ascii="Times New Roman" w:hAnsi="Times New Roman" w:eastAsia="宋体" w:cs="Times New Roman"/>
                      <w:bCs/>
                      <w:color w:val="auto"/>
                      <w:sz w:val="21"/>
                      <w:szCs w:val="21"/>
                      <w:highlight w:val="none"/>
                      <w:lang w:val="en-US" w:eastAsia="zh-CN"/>
                    </w:rPr>
                    <w:t>为</w:t>
                  </w:r>
                  <w:r>
                    <w:rPr>
                      <w:rFonts w:hint="eastAsia" w:cs="Times New Roman"/>
                      <w:bCs/>
                      <w:color w:val="auto"/>
                      <w:sz w:val="21"/>
                      <w:szCs w:val="21"/>
                      <w:highlight w:val="none"/>
                      <w:lang w:val="en-US" w:eastAsia="zh-CN"/>
                    </w:rPr>
                    <w:t>7972.2222</w:t>
                  </w:r>
                  <w:r>
                    <w:rPr>
                      <w:rFonts w:hint="default" w:ascii="Times New Roman" w:hAnsi="Times New Roman" w:eastAsia="宋体" w:cs="Times New Roman"/>
                      <w:bCs/>
                      <w:color w:val="auto"/>
                      <w:sz w:val="21"/>
                      <w:szCs w:val="21"/>
                      <w:highlight w:val="none"/>
                    </w:rPr>
                    <w:t>m</w:t>
                  </w:r>
                  <w:r>
                    <w:rPr>
                      <w:rFonts w:hint="default" w:ascii="Times New Roman" w:hAnsi="Times New Roman" w:eastAsia="宋体" w:cs="Times New Roman"/>
                      <w:bCs/>
                      <w:color w:val="auto"/>
                      <w:sz w:val="21"/>
                      <w:szCs w:val="21"/>
                      <w:highlight w:val="none"/>
                      <w:vertAlign w:val="superscript"/>
                    </w:rPr>
                    <w:t>3</w:t>
                  </w:r>
                  <w:r>
                    <w:rPr>
                      <w:rFonts w:hint="default" w:ascii="Times New Roman" w:hAnsi="Times New Roman" w:eastAsia="宋体" w:cs="Times New Roman"/>
                      <w:bCs/>
                      <w:color w:val="auto"/>
                      <w:sz w:val="21"/>
                      <w:szCs w:val="21"/>
                      <w:highlight w:val="none"/>
                    </w:rPr>
                    <w:t>/h，</w:t>
                  </w:r>
                  <w:r>
                    <w:rPr>
                      <w:rFonts w:hint="default" w:ascii="Times New Roman" w:hAnsi="Times New Roman" w:eastAsia="宋体" w:cs="Times New Roman"/>
                      <w:color w:val="auto"/>
                      <w:sz w:val="21"/>
                      <w:szCs w:val="21"/>
                      <w:highlight w:val="none"/>
                    </w:rPr>
                    <w:t>集气罩收集效率</w:t>
                  </w:r>
                  <w:r>
                    <w:rPr>
                      <w:rFonts w:hint="default" w:ascii="Times New Roman" w:hAnsi="Times New Roman" w:eastAsia="宋体" w:cs="Times New Roman"/>
                      <w:color w:val="auto"/>
                      <w:sz w:val="21"/>
                      <w:szCs w:val="21"/>
                      <w:highlight w:val="none"/>
                      <w:lang w:val="en-US" w:eastAsia="zh-CN"/>
                    </w:rPr>
                    <w:t>8</w:t>
                  </w:r>
                  <w:r>
                    <w:rPr>
                      <w:rFonts w:hint="eastAsia" w:ascii="Times New Roman" w:hAnsi="Times New Roman" w:eastAsia="宋体" w:cs="Times New Roman"/>
                      <w:color w:val="auto"/>
                      <w:sz w:val="21"/>
                      <w:szCs w:val="21"/>
                      <w:highlight w:val="none"/>
                      <w:lang w:val="en-US" w:eastAsia="zh-CN"/>
                    </w:rPr>
                    <w:t>0</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bCs/>
                      <w:color w:val="auto"/>
                      <w:sz w:val="21"/>
                      <w:szCs w:val="21"/>
                      <w:highlight w:val="none"/>
                      <w:lang w:val="en-US" w:eastAsia="zh-CN"/>
                    </w:rPr>
                    <w:t>布袋除尘器除尘效率9</w:t>
                  </w:r>
                  <w:r>
                    <w:rPr>
                      <w:rFonts w:hint="eastAsia" w:cs="Times New Roman"/>
                      <w:bCs/>
                      <w:color w:val="auto"/>
                      <w:sz w:val="21"/>
                      <w:szCs w:val="21"/>
                      <w:highlight w:val="none"/>
                      <w:lang w:val="en-US" w:eastAsia="zh-CN"/>
                    </w:rPr>
                    <w:t>9</w:t>
                  </w:r>
                  <w:r>
                    <w:rPr>
                      <w:rFonts w:hint="default" w:ascii="Times New Roman" w:hAnsi="Times New Roman" w:eastAsia="宋体" w:cs="Times New Roman"/>
                      <w:bCs/>
                      <w:color w:val="auto"/>
                      <w:sz w:val="21"/>
                      <w:szCs w:val="21"/>
                      <w:highlight w:val="none"/>
                      <w:lang w:val="en-US" w:eastAsia="zh-CN"/>
                    </w:rPr>
                    <w:t>%，排气筒内径0.</w:t>
                  </w:r>
                  <w:r>
                    <w:rPr>
                      <w:rFonts w:hint="eastAsia" w:cs="Times New Roman"/>
                      <w:bCs/>
                      <w:color w:val="auto"/>
                      <w:sz w:val="21"/>
                      <w:szCs w:val="21"/>
                      <w:highlight w:val="none"/>
                      <w:lang w:val="en-US" w:eastAsia="zh-CN"/>
                    </w:rPr>
                    <w:t>4</w:t>
                  </w:r>
                  <w:r>
                    <w:rPr>
                      <w:rFonts w:hint="default" w:ascii="Times New Roman" w:hAnsi="Times New Roman" w:eastAsia="宋体" w:cs="Times New Roman"/>
                      <w:bCs/>
                      <w:color w:val="auto"/>
                      <w:sz w:val="21"/>
                      <w:szCs w:val="21"/>
                      <w:highlight w:val="none"/>
                      <w:lang w:val="en-US" w:eastAsia="zh-CN"/>
                    </w:rPr>
                    <w:t>m</w:t>
                  </w:r>
                  <w:r>
                    <w:rPr>
                      <w:rFonts w:hint="default" w:ascii="Times New Roman" w:hAnsi="Times New Roman" w:eastAsia="宋体" w:cs="Times New Roman"/>
                      <w:color w:val="auto"/>
                      <w:sz w:val="21"/>
                      <w:szCs w:val="21"/>
                      <w:highlight w:val="none"/>
                    </w:rPr>
                    <w:t>。</w:t>
                  </w:r>
                </w:p>
              </w:tc>
              <w:tc>
                <w:tcPr>
                  <w:tcW w:w="882" w:type="pct"/>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eastAsia" w:cs="Times New Roman"/>
                      <w:color w:val="auto"/>
                      <w:sz w:val="21"/>
                      <w:szCs w:val="21"/>
                      <w:lang w:eastAsia="zh-CN"/>
                    </w:rPr>
                  </w:pPr>
                  <w:r>
                    <w:rPr>
                      <w:rFonts w:hint="eastAsia" w:cs="Times New Roman"/>
                      <w:color w:val="auto"/>
                      <w:sz w:val="21"/>
                      <w:szCs w:val="21"/>
                      <w:highlight w:val="none"/>
                      <w:lang w:eastAsia="zh-CN"/>
                    </w:rPr>
                    <w:t>有组织（</w:t>
                  </w:r>
                  <w:r>
                    <w:rPr>
                      <w:rFonts w:hint="eastAsia" w:cs="Times New Roman"/>
                      <w:color w:val="auto"/>
                      <w:sz w:val="21"/>
                      <w:szCs w:val="21"/>
                      <w:highlight w:val="none"/>
                      <w:lang w:val="en-US" w:eastAsia="zh-CN"/>
                    </w:rPr>
                    <w:t>DA001</w:t>
                  </w:r>
                  <w:r>
                    <w:rPr>
                      <w:rFonts w:hint="eastAsia" w:cs="Times New Roman"/>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395" w:type="pct"/>
                  <w:vMerge w:val="continue"/>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eastAsia" w:cs="Times New Roman"/>
                      <w:color w:val="auto"/>
                      <w:sz w:val="21"/>
                      <w:szCs w:val="21"/>
                      <w:lang w:eastAsia="zh-CN"/>
                    </w:rPr>
                  </w:pPr>
                </w:p>
              </w:tc>
              <w:tc>
                <w:tcPr>
                  <w:tcW w:w="961" w:type="pct"/>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eastAsia" w:cs="Times New Roman"/>
                      <w:color w:val="auto"/>
                      <w:sz w:val="21"/>
                      <w:szCs w:val="21"/>
                      <w:lang w:eastAsia="zh-CN"/>
                    </w:rPr>
                  </w:pPr>
                  <w:r>
                    <w:rPr>
                      <w:rFonts w:hint="eastAsia" w:cs="Times New Roman"/>
                      <w:color w:val="auto"/>
                      <w:sz w:val="21"/>
                      <w:szCs w:val="21"/>
                      <w:lang w:eastAsia="zh-CN"/>
                    </w:rPr>
                    <w:t>包装粉尘</w:t>
                  </w:r>
                  <w:r>
                    <w:rPr>
                      <w:rFonts w:hint="default" w:ascii="Times New Roman" w:hAnsi="Times New Roman" w:eastAsia="宋体" w:cs="Times New Roman"/>
                      <w:color w:val="auto"/>
                      <w:sz w:val="21"/>
                      <w:szCs w:val="21"/>
                    </w:rPr>
                    <w:t>G</w:t>
                  </w:r>
                  <w:r>
                    <w:rPr>
                      <w:rFonts w:hint="eastAsia" w:cs="Times New Roman"/>
                      <w:color w:val="auto"/>
                      <w:sz w:val="21"/>
                      <w:szCs w:val="21"/>
                      <w:vertAlign w:val="subscript"/>
                      <w:lang w:val="en-US" w:eastAsia="zh-CN"/>
                    </w:rPr>
                    <w:t>4</w:t>
                  </w:r>
                </w:p>
              </w:tc>
              <w:tc>
                <w:tcPr>
                  <w:tcW w:w="965" w:type="pct"/>
                  <w:tcBorders>
                    <w:tl2br w:val="nil"/>
                    <w:tr2bl w:val="nil"/>
                  </w:tcBorders>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cs="Times New Roman"/>
                      <w:color w:val="auto"/>
                      <w:sz w:val="21"/>
                      <w:szCs w:val="21"/>
                      <w:lang w:eastAsia="zh-CN"/>
                    </w:rPr>
                  </w:pPr>
                  <w:r>
                    <w:rPr>
                      <w:rFonts w:hint="eastAsia" w:cs="Times New Roman"/>
                      <w:color w:val="auto"/>
                      <w:sz w:val="21"/>
                      <w:szCs w:val="21"/>
                      <w:highlight w:val="none"/>
                      <w:lang w:eastAsia="zh-CN"/>
                    </w:rPr>
                    <w:t>颗粒物</w:t>
                  </w:r>
                </w:p>
              </w:tc>
              <w:tc>
                <w:tcPr>
                  <w:tcW w:w="1795" w:type="pct"/>
                  <w:tcBorders>
                    <w:tl2br w:val="nil"/>
                    <w:tr2bl w:val="nil"/>
                  </w:tcBorders>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cs="Times New Roman"/>
                      <w:color w:val="auto"/>
                      <w:sz w:val="21"/>
                      <w:szCs w:val="21"/>
                      <w:lang w:eastAsia="zh-CN"/>
                    </w:rPr>
                  </w:pPr>
                  <w:r>
                    <w:rPr>
                      <w:rFonts w:hint="eastAsia"/>
                      <w:color w:val="auto"/>
                      <w:sz w:val="21"/>
                      <w:szCs w:val="21"/>
                    </w:rPr>
                    <w:t>粉尘经阻隔后，大部分在</w:t>
                  </w:r>
                  <w:r>
                    <w:rPr>
                      <w:rFonts w:hint="eastAsia"/>
                      <w:color w:val="auto"/>
                      <w:sz w:val="21"/>
                      <w:szCs w:val="21"/>
                      <w:lang w:eastAsia="zh-CN"/>
                    </w:rPr>
                    <w:t>厂房内</w:t>
                  </w:r>
                  <w:r>
                    <w:rPr>
                      <w:rFonts w:hint="eastAsia"/>
                      <w:color w:val="auto"/>
                      <w:sz w:val="21"/>
                      <w:szCs w:val="21"/>
                    </w:rPr>
                    <w:t>沉降，少部分</w:t>
                  </w:r>
                  <w:r>
                    <w:rPr>
                      <w:rFonts w:hint="eastAsia"/>
                      <w:color w:val="auto"/>
                      <w:sz w:val="21"/>
                      <w:szCs w:val="21"/>
                      <w:lang w:eastAsia="zh-CN"/>
                    </w:rPr>
                    <w:t>溢出，</w:t>
                  </w:r>
                  <w:r>
                    <w:rPr>
                      <w:rFonts w:hint="eastAsia"/>
                      <w:color w:val="auto"/>
                      <w:sz w:val="21"/>
                      <w:szCs w:val="21"/>
                    </w:rPr>
                    <w:t>阻隔降尘效率约</w:t>
                  </w:r>
                  <w:r>
                    <w:rPr>
                      <w:rFonts w:hint="eastAsia"/>
                      <w:color w:val="auto"/>
                      <w:sz w:val="21"/>
                      <w:szCs w:val="21"/>
                      <w:lang w:val="en-US" w:eastAsia="zh-CN"/>
                    </w:rPr>
                    <w:t>7</w:t>
                  </w:r>
                  <w:r>
                    <w:rPr>
                      <w:rFonts w:hint="eastAsia"/>
                      <w:color w:val="auto"/>
                      <w:sz w:val="21"/>
                      <w:szCs w:val="21"/>
                    </w:rPr>
                    <w:t>0%</w:t>
                  </w:r>
                  <w:r>
                    <w:rPr>
                      <w:rFonts w:hint="eastAsia"/>
                      <w:color w:val="auto"/>
                      <w:sz w:val="21"/>
                      <w:szCs w:val="21"/>
                      <w:lang w:eastAsia="zh-CN"/>
                    </w:rPr>
                    <w:t>。</w:t>
                  </w:r>
                </w:p>
              </w:tc>
              <w:tc>
                <w:tcPr>
                  <w:tcW w:w="882" w:type="pct"/>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eastAsia" w:cs="Times New Roman"/>
                      <w:color w:val="auto"/>
                      <w:sz w:val="21"/>
                      <w:szCs w:val="21"/>
                      <w:lang w:eastAsia="zh-CN"/>
                    </w:rPr>
                  </w:pPr>
                  <w:r>
                    <w:rPr>
                      <w:rFonts w:hint="eastAsia" w:cs="Times New Roman"/>
                      <w:color w:val="auto"/>
                      <w:sz w:val="21"/>
                      <w:szCs w:val="21"/>
                      <w:lang w:eastAsia="zh-CN"/>
                    </w:rPr>
                    <w:t>无组织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395" w:type="pct"/>
                  <w:vMerge w:val="continue"/>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pPr>
                </w:p>
              </w:tc>
              <w:tc>
                <w:tcPr>
                  <w:tcW w:w="961" w:type="pct"/>
                  <w:tcBorders>
                    <w:tl2br w:val="nil"/>
                    <w:tr2bl w:val="nil"/>
                  </w:tcBorders>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cs="Times New Roman"/>
                      <w:color w:val="auto"/>
                      <w:sz w:val="21"/>
                      <w:szCs w:val="21"/>
                      <w:lang w:eastAsia="zh-CN"/>
                    </w:rPr>
                  </w:pPr>
                  <w:r>
                    <w:rPr>
                      <w:rFonts w:hint="default" w:ascii="Times New Roman" w:hAnsi="Times New Roman" w:eastAsia="宋体" w:cs="Times New Roman"/>
                      <w:color w:val="auto"/>
                      <w:sz w:val="21"/>
                      <w:szCs w:val="21"/>
                      <w:highlight w:val="none"/>
                    </w:rPr>
                    <w:t>职工食堂</w:t>
                  </w:r>
                </w:p>
              </w:tc>
              <w:tc>
                <w:tcPr>
                  <w:tcW w:w="965" w:type="pct"/>
                  <w:tcBorders>
                    <w:tl2br w:val="nil"/>
                    <w:tr2bl w:val="nil"/>
                  </w:tcBorders>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cs="Times New Roman"/>
                      <w:color w:val="auto"/>
                      <w:sz w:val="21"/>
                      <w:szCs w:val="21"/>
                      <w:lang w:eastAsia="zh-CN"/>
                    </w:rPr>
                  </w:pPr>
                  <w:r>
                    <w:rPr>
                      <w:rFonts w:hint="default" w:ascii="Times New Roman" w:hAnsi="Times New Roman" w:eastAsia="宋体" w:cs="Times New Roman"/>
                      <w:color w:val="auto"/>
                      <w:sz w:val="21"/>
                      <w:szCs w:val="21"/>
                      <w:highlight w:val="none"/>
                    </w:rPr>
                    <w:t>油烟</w:t>
                  </w:r>
                </w:p>
              </w:tc>
              <w:tc>
                <w:tcPr>
                  <w:tcW w:w="1795" w:type="pct"/>
                  <w:tcBorders>
                    <w:tl2br w:val="nil"/>
                    <w:tr2bl w:val="nil"/>
                  </w:tcBorders>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cs="Times New Roman"/>
                      <w:color w:val="auto"/>
                      <w:sz w:val="21"/>
                      <w:szCs w:val="21"/>
                      <w:lang w:eastAsia="zh-CN"/>
                    </w:rPr>
                  </w:pPr>
                  <w:r>
                    <w:rPr>
                      <w:rFonts w:hint="default" w:ascii="Times New Roman" w:hAnsi="Times New Roman" w:eastAsia="宋体" w:cs="Times New Roman"/>
                      <w:color w:val="auto"/>
                      <w:sz w:val="21"/>
                      <w:szCs w:val="21"/>
                      <w:highlight w:val="none"/>
                      <w:lang w:val="en-US" w:eastAsia="zh-CN"/>
                    </w:rPr>
                    <w:t>集气罩+</w:t>
                  </w:r>
                  <w:r>
                    <w:rPr>
                      <w:rFonts w:hint="default" w:ascii="Times New Roman" w:hAnsi="Times New Roman" w:eastAsia="宋体" w:cs="Times New Roman"/>
                      <w:color w:val="auto"/>
                      <w:sz w:val="21"/>
                      <w:szCs w:val="21"/>
                      <w:highlight w:val="none"/>
                    </w:rPr>
                    <w:t>油烟净化设施</w:t>
                  </w:r>
                  <w:r>
                    <w:rPr>
                      <w:rFonts w:hint="default" w:ascii="Times New Roman" w:hAnsi="Times New Roman" w:eastAsia="宋体" w:cs="Times New Roman"/>
                      <w:color w:val="auto"/>
                      <w:sz w:val="21"/>
                      <w:szCs w:val="21"/>
                      <w:highlight w:val="none"/>
                      <w:lang w:val="en-US" w:eastAsia="zh-CN"/>
                    </w:rPr>
                    <w:t>+高于房顶1.5m高排气筒。</w:t>
                  </w:r>
                </w:p>
              </w:tc>
              <w:tc>
                <w:tcPr>
                  <w:tcW w:w="882" w:type="pct"/>
                  <w:tcBorders>
                    <w:tl2br w:val="nil"/>
                    <w:tr2bl w:val="nil"/>
                  </w:tcBorders>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cs="Times New Roman"/>
                      <w:color w:val="auto"/>
                      <w:sz w:val="21"/>
                      <w:szCs w:val="21"/>
                      <w:lang w:eastAsia="zh-CN"/>
                    </w:rPr>
                  </w:pPr>
                  <w:r>
                    <w:rPr>
                      <w:rFonts w:hint="default" w:ascii="Times New Roman" w:hAnsi="Times New Roman" w:eastAsia="宋体" w:cs="Times New Roman"/>
                      <w:color w:val="auto"/>
                      <w:sz w:val="21"/>
                      <w:szCs w:val="21"/>
                      <w:highlight w:val="none"/>
                      <w:lang w:val="en-US" w:eastAsia="zh-CN"/>
                    </w:rPr>
                    <w:t>有组织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395" w:type="pct"/>
                  <w:vMerge w:val="continue"/>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eastAsia" w:cs="Times New Roman"/>
                      <w:color w:val="auto"/>
                      <w:sz w:val="21"/>
                      <w:szCs w:val="21"/>
                      <w:lang w:eastAsia="zh-CN"/>
                    </w:rPr>
                  </w:pPr>
                </w:p>
              </w:tc>
              <w:tc>
                <w:tcPr>
                  <w:tcW w:w="961" w:type="pct"/>
                  <w:tcBorders>
                    <w:tl2br w:val="nil"/>
                    <w:tr2bl w:val="nil"/>
                  </w:tcBorders>
                  <w:noWrap w:val="0"/>
                  <w:vAlign w:val="center"/>
                </w:tcPr>
                <w:p>
                  <w:pPr>
                    <w:pStyle w:val="25"/>
                    <w:spacing w:after="0"/>
                    <w:ind w:firstLine="0" w:firstLineChars="0"/>
                    <w:jc w:val="both"/>
                    <w:rPr>
                      <w:rFonts w:hint="eastAsia" w:cs="Times New Roman"/>
                      <w:color w:val="auto"/>
                      <w:sz w:val="21"/>
                      <w:szCs w:val="21"/>
                      <w:lang w:eastAsia="zh-CN"/>
                    </w:rPr>
                  </w:pPr>
                  <w:r>
                    <w:rPr>
                      <w:rFonts w:hint="default" w:ascii="Times New Roman" w:hAnsi="Times New Roman" w:eastAsia="宋体" w:cs="Times New Roman"/>
                      <w:color w:val="auto"/>
                      <w:sz w:val="21"/>
                      <w:szCs w:val="21"/>
                      <w:highlight w:val="none"/>
                      <w:lang w:eastAsia="zh-CN"/>
                    </w:rPr>
                    <w:t>卫生间、化粪池、</w:t>
                  </w:r>
                  <w:r>
                    <w:rPr>
                      <w:rFonts w:hint="default" w:ascii="Times New Roman" w:hAnsi="Times New Roman" w:eastAsia="宋体" w:cs="Times New Roman"/>
                      <w:color w:val="auto"/>
                      <w:sz w:val="21"/>
                      <w:szCs w:val="21"/>
                      <w:highlight w:val="none"/>
                      <w:lang w:val="en-US" w:eastAsia="zh-CN"/>
                    </w:rPr>
                    <w:t>污水处理</w:t>
                  </w:r>
                  <w:r>
                    <w:rPr>
                      <w:rFonts w:hint="eastAsia" w:cs="Times New Roman"/>
                      <w:color w:val="auto"/>
                      <w:sz w:val="21"/>
                      <w:szCs w:val="21"/>
                      <w:highlight w:val="none"/>
                      <w:lang w:val="en-US" w:eastAsia="zh-CN"/>
                    </w:rPr>
                    <w:t>站</w:t>
                  </w:r>
                </w:p>
              </w:tc>
              <w:tc>
                <w:tcPr>
                  <w:tcW w:w="965" w:type="pct"/>
                  <w:tcBorders>
                    <w:tl2br w:val="nil"/>
                    <w:tr2bl w:val="nil"/>
                  </w:tcBorders>
                  <w:noWrap w:val="0"/>
                  <w:vAlign w:val="center"/>
                </w:tcPr>
                <w:p>
                  <w:pPr>
                    <w:pStyle w:val="25"/>
                    <w:spacing w:after="0"/>
                    <w:ind w:firstLine="0" w:firstLineChars="0"/>
                    <w:jc w:val="center"/>
                    <w:rPr>
                      <w:rFonts w:hint="eastAsia" w:cs="Times New Roman"/>
                      <w:color w:val="auto"/>
                      <w:sz w:val="21"/>
                      <w:szCs w:val="21"/>
                      <w:lang w:eastAsia="zh-CN"/>
                    </w:rPr>
                  </w:pPr>
                  <w:r>
                    <w:rPr>
                      <w:rFonts w:hint="default" w:ascii="Times New Roman" w:hAnsi="Times New Roman" w:eastAsia="宋体" w:cs="Times New Roman"/>
                      <w:color w:val="auto"/>
                      <w:sz w:val="21"/>
                      <w:szCs w:val="21"/>
                      <w:highlight w:val="none"/>
                      <w:lang w:eastAsia="zh-CN"/>
                    </w:rPr>
                    <w:t>异味</w:t>
                  </w:r>
                </w:p>
              </w:tc>
              <w:tc>
                <w:tcPr>
                  <w:tcW w:w="1795" w:type="pct"/>
                  <w:tcBorders>
                    <w:tl2br w:val="nil"/>
                    <w:tr2bl w:val="nil"/>
                  </w:tcBorders>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cs="Times New Roman"/>
                      <w:color w:val="auto"/>
                      <w:sz w:val="21"/>
                      <w:szCs w:val="21"/>
                      <w:lang w:eastAsia="zh-CN"/>
                    </w:rPr>
                  </w:pPr>
                  <w:r>
                    <w:rPr>
                      <w:rFonts w:hint="default" w:ascii="Times New Roman" w:hAnsi="Times New Roman" w:eastAsia="宋体" w:cs="Times New Roman"/>
                      <w:color w:val="auto"/>
                      <w:sz w:val="21"/>
                      <w:szCs w:val="21"/>
                      <w:highlight w:val="none"/>
                      <w:lang w:eastAsia="zh-CN"/>
                    </w:rPr>
                    <w:t>加强管理、日产日清。</w:t>
                  </w:r>
                </w:p>
              </w:tc>
              <w:tc>
                <w:tcPr>
                  <w:tcW w:w="882" w:type="pct"/>
                  <w:tcBorders>
                    <w:tl2br w:val="nil"/>
                    <w:tr2bl w:val="nil"/>
                  </w:tcBorders>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cs="Times New Roman"/>
                      <w:color w:val="auto"/>
                      <w:sz w:val="21"/>
                      <w:szCs w:val="21"/>
                      <w:lang w:eastAsia="zh-CN"/>
                    </w:rPr>
                  </w:pPr>
                  <w:r>
                    <w:rPr>
                      <w:rFonts w:hint="default" w:ascii="Times New Roman" w:hAnsi="Times New Roman" w:eastAsia="宋体" w:cs="Times New Roman"/>
                      <w:color w:val="auto"/>
                      <w:sz w:val="21"/>
                      <w:szCs w:val="21"/>
                      <w:highlight w:val="none"/>
                    </w:rPr>
                    <w:t>无组织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95" w:type="pct"/>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废水</w:t>
                  </w:r>
                </w:p>
              </w:tc>
              <w:tc>
                <w:tcPr>
                  <w:tcW w:w="961" w:type="pct"/>
                  <w:tcBorders>
                    <w:tl2br w:val="nil"/>
                    <w:tr2bl w:val="nil"/>
                  </w:tcBorders>
                  <w:noWrap w:val="0"/>
                  <w:vAlign w:val="center"/>
                </w:tcPr>
                <w:p>
                  <w:pPr>
                    <w:snapToGrid w:val="0"/>
                    <w:jc w:val="center"/>
                    <w:rPr>
                      <w:rFonts w:hint="default" w:ascii="Times New Roman" w:hAnsi="Times New Roman" w:eastAsia="宋体" w:cs="Times New Roman"/>
                      <w:color w:val="auto"/>
                      <w:sz w:val="21"/>
                      <w:szCs w:val="21"/>
                      <w:highlight w:val="none"/>
                      <w:lang w:val="en-US" w:eastAsia="zh-CN"/>
                    </w:rPr>
                  </w:pPr>
                  <w:r>
                    <w:rPr>
                      <w:rFonts w:hint="eastAsia"/>
                      <w:szCs w:val="21"/>
                    </w:rPr>
                    <w:t>职工生活</w:t>
                  </w:r>
                </w:p>
              </w:tc>
              <w:tc>
                <w:tcPr>
                  <w:tcW w:w="965" w:type="pct"/>
                  <w:tcBorders>
                    <w:tl2br w:val="nil"/>
                    <w:tr2bl w:val="nil"/>
                  </w:tcBorders>
                  <w:noWrap w:val="0"/>
                  <w:vAlign w:val="center"/>
                </w:tcPr>
                <w:p>
                  <w:pPr>
                    <w:snapToGrid w:val="0"/>
                    <w:jc w:val="center"/>
                    <w:rPr>
                      <w:rFonts w:hint="default" w:ascii="Times New Roman" w:hAnsi="Times New Roman" w:eastAsia="宋体" w:cs="Times New Roman"/>
                      <w:color w:val="auto"/>
                      <w:sz w:val="21"/>
                      <w:szCs w:val="21"/>
                      <w:highlight w:val="none"/>
                      <w:lang w:eastAsia="zh-CN"/>
                    </w:rPr>
                  </w:pPr>
                  <w:r>
                    <w:rPr>
                      <w:color w:val="000000" w:themeColor="text1"/>
                      <w:szCs w:val="21"/>
                      <w14:textFill>
                        <w14:solidFill>
                          <w14:schemeClr w14:val="tx1"/>
                        </w14:solidFill>
                      </w14:textFill>
                    </w:rPr>
                    <w:t>COD、BOD</w:t>
                  </w:r>
                  <w:r>
                    <w:rPr>
                      <w:color w:val="000000" w:themeColor="text1"/>
                      <w:szCs w:val="21"/>
                      <w:vertAlign w:val="subscript"/>
                      <w14:textFill>
                        <w14:solidFill>
                          <w14:schemeClr w14:val="tx1"/>
                        </w14:solidFill>
                      </w14:textFill>
                    </w:rPr>
                    <w:t>5</w:t>
                  </w:r>
                  <w:r>
                    <w:rPr>
                      <w:color w:val="000000" w:themeColor="text1"/>
                      <w:szCs w:val="21"/>
                      <w14:textFill>
                        <w14:solidFill>
                          <w14:schemeClr w14:val="tx1"/>
                        </w14:solidFill>
                      </w14:textFill>
                    </w:rPr>
                    <w:t>、SS、NH</w:t>
                  </w:r>
                  <w:r>
                    <w:rPr>
                      <w:color w:val="000000" w:themeColor="text1"/>
                      <w:szCs w:val="21"/>
                      <w:vertAlign w:val="subscript"/>
                      <w14:textFill>
                        <w14:solidFill>
                          <w14:schemeClr w14:val="tx1"/>
                        </w14:solidFill>
                      </w14:textFill>
                    </w:rPr>
                    <w:t>3</w:t>
                  </w:r>
                  <w:r>
                    <w:rPr>
                      <w:color w:val="000000" w:themeColor="text1"/>
                      <w:szCs w:val="21"/>
                      <w14:textFill>
                        <w14:solidFill>
                          <w14:schemeClr w14:val="tx1"/>
                        </w14:solidFill>
                      </w14:textFill>
                    </w:rPr>
                    <w:t>-N</w:t>
                  </w:r>
                  <w:r>
                    <w:rPr>
                      <w:rFonts w:hint="eastAsia"/>
                      <w:color w:val="000000" w:themeColor="text1"/>
                      <w:szCs w:val="21"/>
                      <w14:textFill>
                        <w14:solidFill>
                          <w14:schemeClr w14:val="tx1"/>
                        </w14:solidFill>
                      </w14:textFill>
                    </w:rPr>
                    <w:t>、TP、动植物油</w:t>
                  </w:r>
                </w:p>
              </w:tc>
              <w:tc>
                <w:tcPr>
                  <w:tcW w:w="1795" w:type="pct"/>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highlight w:val="none"/>
                      <w:lang w:eastAsia="zh-CN"/>
                    </w:rPr>
                  </w:pPr>
                  <w:r>
                    <w:rPr>
                      <w:rFonts w:hint="eastAsia"/>
                      <w:kern w:val="0"/>
                      <w:szCs w:val="21"/>
                    </w:rPr>
                    <w:t>食堂废水经隔油池处理后与生活污水一并进入化粪池、污水处理站处理</w:t>
                  </w:r>
                  <w:r>
                    <w:rPr>
                      <w:rFonts w:hint="eastAsia"/>
                      <w:kern w:val="0"/>
                      <w:szCs w:val="21"/>
                      <w:lang w:eastAsia="zh-CN"/>
                    </w:rPr>
                    <w:t>（依托云南鹏腾实业有限公司已建）</w:t>
                  </w:r>
                  <w:r>
                    <w:rPr>
                      <w:rFonts w:hint="eastAsia"/>
                      <w:kern w:val="0"/>
                      <w:szCs w:val="21"/>
                    </w:rPr>
                    <w:t>后回用于绿化及道路洒水降尘。</w:t>
                  </w:r>
                </w:p>
              </w:tc>
              <w:tc>
                <w:tcPr>
                  <w:tcW w:w="882" w:type="pct"/>
                  <w:tcBorders>
                    <w:tl2br w:val="nil"/>
                    <w:tr2bl w:val="nil"/>
                  </w:tcBorders>
                  <w:noWrap w:val="0"/>
                  <w:vAlign w:val="center"/>
                </w:tcPr>
                <w:p>
                  <w:pPr>
                    <w:snapToGrid w:val="0"/>
                    <w:jc w:val="center"/>
                    <w:rPr>
                      <w:rFonts w:hint="default" w:ascii="Times New Roman" w:hAnsi="Times New Roman" w:eastAsia="宋体" w:cs="Times New Roman"/>
                      <w:color w:val="auto"/>
                      <w:sz w:val="21"/>
                      <w:szCs w:val="21"/>
                      <w:highlight w:val="none"/>
                      <w:lang w:val="en-US" w:eastAsia="zh-CN"/>
                    </w:rPr>
                  </w:pPr>
                  <w:r>
                    <w:rPr>
                      <w:szCs w:val="21"/>
                    </w:rPr>
                    <w:t>不外排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395" w:type="pct"/>
                  <w:vMerge w:val="restart"/>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eastAsia="zh-CN"/>
                    </w:rPr>
                    <w:t>固废</w:t>
                  </w:r>
                </w:p>
              </w:tc>
              <w:tc>
                <w:tcPr>
                  <w:tcW w:w="961" w:type="pct"/>
                  <w:tcBorders>
                    <w:tl2br w:val="nil"/>
                    <w:tr2bl w:val="nil"/>
                  </w:tcBorders>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cs="Times New Roman"/>
                      <w:b w:val="0"/>
                      <w:bCs w:val="0"/>
                      <w:color w:val="auto"/>
                      <w:sz w:val="21"/>
                      <w:szCs w:val="21"/>
                      <w:highlight w:val="none"/>
                      <w:lang w:val="en-US" w:eastAsia="zh-CN"/>
                    </w:rPr>
                  </w:pPr>
                  <w:r>
                    <w:rPr>
                      <w:rFonts w:hint="eastAsia" w:cs="Times New Roman"/>
                      <w:color w:val="auto"/>
                      <w:sz w:val="21"/>
                      <w:szCs w:val="21"/>
                      <w:highlight w:val="none"/>
                      <w:lang w:val="en-US" w:eastAsia="zh-CN"/>
                    </w:rPr>
                    <w:t>废气处理</w:t>
                  </w:r>
                </w:p>
              </w:tc>
              <w:tc>
                <w:tcPr>
                  <w:tcW w:w="965" w:type="pct"/>
                  <w:tcBorders>
                    <w:tl2br w:val="nil"/>
                    <w:tr2bl w:val="nil"/>
                  </w:tcBorders>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cs="Times New Roman"/>
                      <w:color w:val="auto"/>
                      <w:szCs w:val="21"/>
                      <w:highlight w:val="none"/>
                      <w:lang w:val="en-US" w:eastAsia="zh-CN"/>
                    </w:rPr>
                  </w:pPr>
                  <w:r>
                    <w:rPr>
                      <w:rFonts w:hint="eastAsia" w:cs="Times New Roman"/>
                      <w:color w:val="auto"/>
                      <w:sz w:val="21"/>
                      <w:szCs w:val="21"/>
                      <w:highlight w:val="none"/>
                      <w:lang w:eastAsia="zh-CN"/>
                    </w:rPr>
                    <w:t>除尘器收集的粉尘</w:t>
                  </w:r>
                </w:p>
              </w:tc>
              <w:tc>
                <w:tcPr>
                  <w:tcW w:w="1795" w:type="pct"/>
                  <w:tcBorders>
                    <w:tl2br w:val="nil"/>
                    <w:tr2bl w:val="nil"/>
                  </w:tcBorders>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Cs w:val="21"/>
                      <w:highlight w:val="none"/>
                    </w:rPr>
                    <w:t>统一收集后</w:t>
                  </w:r>
                  <w:r>
                    <w:rPr>
                      <w:color w:val="auto"/>
                      <w:szCs w:val="21"/>
                    </w:rPr>
                    <w:t>外售</w:t>
                  </w:r>
                  <w:r>
                    <w:rPr>
                      <w:rFonts w:hint="eastAsia"/>
                      <w:color w:val="auto"/>
                      <w:szCs w:val="21"/>
                      <w:lang w:eastAsia="zh-CN"/>
                    </w:rPr>
                    <w:t>。</w:t>
                  </w:r>
                </w:p>
              </w:tc>
              <w:tc>
                <w:tcPr>
                  <w:tcW w:w="882" w:type="pct"/>
                  <w:vMerge w:val="restart"/>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合理处置</w:t>
                  </w:r>
                  <w:r>
                    <w:rPr>
                      <w:rFonts w:hint="default" w:ascii="Times New Roman" w:hAnsi="Times New Roman" w:eastAsia="宋体" w:cs="Times New Roman"/>
                      <w:color w:val="auto"/>
                      <w:sz w:val="21"/>
                      <w:szCs w:val="21"/>
                      <w:highlight w:val="none"/>
                      <w:lang w:eastAsia="zh-CN"/>
                    </w:rPr>
                    <w:t>，处置率</w:t>
                  </w:r>
                  <w:r>
                    <w:rPr>
                      <w:rFonts w:hint="default" w:ascii="Times New Roman" w:hAnsi="Times New Roman" w:eastAsia="宋体" w:cs="Times New Roman"/>
                      <w:color w:val="auto"/>
                      <w:sz w:val="21"/>
                      <w:szCs w:val="21"/>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95" w:type="pct"/>
                  <w:vMerge w:val="continue"/>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rPr>
                  </w:pPr>
                </w:p>
              </w:tc>
              <w:tc>
                <w:tcPr>
                  <w:tcW w:w="961" w:type="pct"/>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b w:val="0"/>
                      <w:bCs w:val="0"/>
                      <w:color w:val="auto"/>
                      <w:sz w:val="21"/>
                      <w:szCs w:val="21"/>
                      <w:highlight w:val="none"/>
                    </w:rPr>
                    <w:t>机械维修</w:t>
                  </w:r>
                </w:p>
              </w:tc>
              <w:tc>
                <w:tcPr>
                  <w:tcW w:w="965" w:type="pct"/>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eastAsia="zh-CN"/>
                    </w:rPr>
                    <w:t>废机油、</w:t>
                  </w:r>
                  <w:r>
                    <w:rPr>
                      <w:rFonts w:hint="default" w:ascii="Times New Roman" w:hAnsi="Times New Roman" w:eastAsia="宋体" w:cs="Times New Roman"/>
                      <w:color w:val="auto"/>
                      <w:sz w:val="21"/>
                      <w:szCs w:val="21"/>
                      <w:highlight w:val="none"/>
                      <w:lang w:val="en-US" w:eastAsia="zh-CN"/>
                    </w:rPr>
                    <w:t>废弃的含油抹布、劳保用品</w:t>
                  </w:r>
                </w:p>
              </w:tc>
              <w:tc>
                <w:tcPr>
                  <w:tcW w:w="1795" w:type="pct"/>
                  <w:vMerge w:val="restart"/>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统一收集后暂存于危废暂存间，委托有资质的单位定期清运处置。</w:t>
                  </w:r>
                </w:p>
              </w:tc>
              <w:tc>
                <w:tcPr>
                  <w:tcW w:w="882" w:type="pct"/>
                  <w:vMerge w:val="continue"/>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95" w:type="pct"/>
                  <w:vMerge w:val="continue"/>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rPr>
                  </w:pPr>
                </w:p>
              </w:tc>
              <w:tc>
                <w:tcPr>
                  <w:tcW w:w="961" w:type="pct"/>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Times New Roman" w:hAnsi="Times New Roman" w:eastAsia="宋体" w:cs="Times New Roman"/>
                      <w:b w:val="0"/>
                      <w:bCs w:val="0"/>
                      <w:color w:val="auto"/>
                      <w:sz w:val="21"/>
                      <w:szCs w:val="21"/>
                      <w:highlight w:val="none"/>
                      <w:lang w:eastAsia="zh-CN"/>
                    </w:rPr>
                  </w:pPr>
                  <w:r>
                    <w:rPr>
                      <w:rFonts w:hint="eastAsia" w:cs="Times New Roman"/>
                      <w:b w:val="0"/>
                      <w:bCs w:val="0"/>
                      <w:color w:val="auto"/>
                      <w:sz w:val="21"/>
                      <w:szCs w:val="21"/>
                      <w:highlight w:val="none"/>
                      <w:lang w:eastAsia="zh-CN"/>
                    </w:rPr>
                    <w:t>废气处理</w:t>
                  </w:r>
                </w:p>
              </w:tc>
              <w:tc>
                <w:tcPr>
                  <w:tcW w:w="965" w:type="pct"/>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lang w:eastAsia="zh-CN"/>
                    </w:rPr>
                  </w:pPr>
                  <w:r>
                    <w:rPr>
                      <w:rFonts w:hint="eastAsia" w:cs="Times New Roman"/>
                      <w:color w:val="auto"/>
                      <w:sz w:val="21"/>
                      <w:szCs w:val="21"/>
                      <w:highlight w:val="none"/>
                      <w:lang w:eastAsia="zh-CN"/>
                    </w:rPr>
                    <w:t>废活性炭</w:t>
                  </w:r>
                </w:p>
              </w:tc>
              <w:tc>
                <w:tcPr>
                  <w:tcW w:w="1795" w:type="pct"/>
                  <w:vMerge w:val="continue"/>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lang w:eastAsia="zh-CN"/>
                    </w:rPr>
                  </w:pPr>
                </w:p>
              </w:tc>
              <w:tc>
                <w:tcPr>
                  <w:tcW w:w="882" w:type="pct"/>
                  <w:vMerge w:val="continue"/>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395" w:type="pct"/>
                  <w:vMerge w:val="continue"/>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rPr>
                  </w:pPr>
                </w:p>
              </w:tc>
              <w:tc>
                <w:tcPr>
                  <w:tcW w:w="961" w:type="pct"/>
                  <w:tcBorders>
                    <w:tl2br w:val="nil"/>
                    <w:tr2bl w:val="nil"/>
                  </w:tcBorders>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eastAsia="zh-CN"/>
                    </w:rPr>
                    <w:t>食堂</w:t>
                  </w:r>
                </w:p>
              </w:tc>
              <w:tc>
                <w:tcPr>
                  <w:tcW w:w="965" w:type="pct"/>
                  <w:tcBorders>
                    <w:tl2br w:val="nil"/>
                    <w:tr2bl w:val="nil"/>
                  </w:tcBorders>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val="0"/>
                      <w:bCs w:val="0"/>
                      <w:color w:val="auto"/>
                      <w:kern w:val="2"/>
                      <w:sz w:val="21"/>
                      <w:szCs w:val="21"/>
                      <w:highlight w:val="none"/>
                      <w:lang w:eastAsia="zh-CN" w:bidi="ar"/>
                    </w:rPr>
                    <w:t>餐厨垃圾、隔油池废油脂</w:t>
                  </w:r>
                </w:p>
              </w:tc>
              <w:tc>
                <w:tcPr>
                  <w:tcW w:w="1795" w:type="pct"/>
                  <w:tcBorders>
                    <w:tl2br w:val="nil"/>
                    <w:tr2bl w:val="nil"/>
                  </w:tcBorders>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eastAsia="zh-CN"/>
                    </w:rPr>
                    <w:t>统一收集后委托有资质的单位定期清运、处置。</w:t>
                  </w:r>
                </w:p>
              </w:tc>
              <w:tc>
                <w:tcPr>
                  <w:tcW w:w="882" w:type="pct"/>
                  <w:vMerge w:val="continue"/>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395" w:type="pct"/>
                  <w:vMerge w:val="continue"/>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rPr>
                  </w:pPr>
                </w:p>
              </w:tc>
              <w:tc>
                <w:tcPr>
                  <w:tcW w:w="961" w:type="pct"/>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职工生活</w:t>
                  </w:r>
                </w:p>
              </w:tc>
              <w:tc>
                <w:tcPr>
                  <w:tcW w:w="965" w:type="pct"/>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生活垃圾</w:t>
                  </w:r>
                </w:p>
              </w:tc>
              <w:tc>
                <w:tcPr>
                  <w:tcW w:w="1795" w:type="pct"/>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收集后</w:t>
                  </w:r>
                  <w:r>
                    <w:rPr>
                      <w:rFonts w:hint="default" w:ascii="Times New Roman" w:hAnsi="Times New Roman" w:eastAsia="宋体" w:cs="Times New Roman"/>
                      <w:color w:val="auto"/>
                      <w:sz w:val="21"/>
                      <w:szCs w:val="21"/>
                      <w:highlight w:val="none"/>
                      <w:lang w:eastAsia="zh-CN"/>
                    </w:rPr>
                    <w:t>委托</w:t>
                  </w:r>
                  <w:r>
                    <w:rPr>
                      <w:rFonts w:hint="default" w:ascii="Times New Roman" w:hAnsi="Times New Roman" w:eastAsia="宋体" w:cs="Times New Roman"/>
                      <w:color w:val="auto"/>
                      <w:sz w:val="21"/>
                      <w:szCs w:val="21"/>
                      <w:highlight w:val="none"/>
                    </w:rPr>
                    <w:t>环卫部门</w:t>
                  </w:r>
                  <w:r>
                    <w:rPr>
                      <w:rFonts w:hint="default" w:ascii="Times New Roman" w:hAnsi="Times New Roman" w:eastAsia="宋体" w:cs="Times New Roman"/>
                      <w:color w:val="auto"/>
                      <w:sz w:val="21"/>
                      <w:szCs w:val="21"/>
                      <w:highlight w:val="none"/>
                      <w:lang w:eastAsia="zh-CN"/>
                    </w:rPr>
                    <w:t>清运、</w:t>
                  </w:r>
                  <w:r>
                    <w:rPr>
                      <w:rFonts w:hint="default" w:ascii="Times New Roman" w:hAnsi="Times New Roman" w:eastAsia="宋体" w:cs="Times New Roman"/>
                      <w:color w:val="auto"/>
                      <w:sz w:val="21"/>
                      <w:szCs w:val="21"/>
                      <w:highlight w:val="none"/>
                    </w:rPr>
                    <w:t>处置</w:t>
                  </w:r>
                  <w:r>
                    <w:rPr>
                      <w:rFonts w:hint="default" w:ascii="Times New Roman" w:hAnsi="Times New Roman" w:eastAsia="宋体" w:cs="Times New Roman"/>
                      <w:color w:val="auto"/>
                      <w:sz w:val="21"/>
                      <w:szCs w:val="21"/>
                      <w:highlight w:val="none"/>
                      <w:lang w:eastAsia="zh-CN"/>
                    </w:rPr>
                    <w:t>。</w:t>
                  </w:r>
                </w:p>
              </w:tc>
              <w:tc>
                <w:tcPr>
                  <w:tcW w:w="882" w:type="pct"/>
                  <w:vMerge w:val="continue"/>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95" w:type="pct"/>
                  <w:vMerge w:val="restart"/>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噪声</w:t>
                  </w:r>
                </w:p>
              </w:tc>
              <w:tc>
                <w:tcPr>
                  <w:tcW w:w="961" w:type="pct"/>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生产工序</w:t>
                  </w:r>
                </w:p>
              </w:tc>
              <w:tc>
                <w:tcPr>
                  <w:tcW w:w="965" w:type="pct"/>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设备噪声</w:t>
                  </w:r>
                </w:p>
              </w:tc>
              <w:tc>
                <w:tcPr>
                  <w:tcW w:w="1795" w:type="pct"/>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室内布置、基础减震、距离衰减</w:t>
                  </w:r>
                  <w:r>
                    <w:rPr>
                      <w:rFonts w:hint="default" w:ascii="Times New Roman" w:hAnsi="Times New Roman" w:eastAsia="宋体" w:cs="Times New Roman"/>
                      <w:color w:val="auto"/>
                      <w:sz w:val="21"/>
                      <w:szCs w:val="21"/>
                      <w:highlight w:val="none"/>
                      <w:lang w:eastAsia="zh-CN"/>
                    </w:rPr>
                    <w:t>。</w:t>
                  </w:r>
                </w:p>
              </w:tc>
              <w:tc>
                <w:tcPr>
                  <w:tcW w:w="882" w:type="pct"/>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连续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95" w:type="pct"/>
                  <w:vMerge w:val="continue"/>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rPr>
                  </w:pPr>
                </w:p>
              </w:tc>
              <w:tc>
                <w:tcPr>
                  <w:tcW w:w="961" w:type="pct"/>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人员活动</w:t>
                  </w:r>
                </w:p>
              </w:tc>
              <w:tc>
                <w:tcPr>
                  <w:tcW w:w="965" w:type="pct"/>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社会生活噪声</w:t>
                  </w:r>
                </w:p>
              </w:tc>
              <w:tc>
                <w:tcPr>
                  <w:tcW w:w="1795" w:type="pct"/>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距离衰减</w:t>
                  </w:r>
                </w:p>
              </w:tc>
              <w:tc>
                <w:tcPr>
                  <w:tcW w:w="882" w:type="pct"/>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间断</w:t>
                  </w:r>
                </w:p>
              </w:tc>
            </w:tr>
          </w:tbl>
          <w:p>
            <w:pPr>
              <w:pStyle w:val="80"/>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firstLine="482" w:firstLineChars="200"/>
              <w:textAlignment w:val="auto"/>
              <w:rPr>
                <w:rFonts w:hint="eastAsia" w:ascii="Times New Roman" w:hAnsi="Times New Roman" w:eastAsia="宋体" w:cs="Times New Roman"/>
                <w:color w:val="auto"/>
                <w:kern w:val="0"/>
                <w:sz w:val="24"/>
                <w:szCs w:val="24"/>
                <w:lang w:eastAsia="zh-CN"/>
              </w:rPr>
            </w:pPr>
            <w:r>
              <w:rPr>
                <w:rFonts w:hint="default" w:ascii="Times New Roman" w:hAnsi="Times New Roman" w:eastAsia="宋体" w:cs="Times New Roman"/>
                <w:b/>
                <w:bCs/>
                <w:color w:val="auto"/>
                <w:highlight w:val="none"/>
                <w:lang w:eastAsia="zh-CN"/>
              </w:rPr>
              <w:t>（</w:t>
            </w:r>
            <w:r>
              <w:rPr>
                <w:rFonts w:hint="default" w:ascii="Times New Roman" w:hAnsi="Times New Roman" w:eastAsia="宋体" w:cs="Times New Roman"/>
                <w:b/>
                <w:bCs/>
                <w:color w:val="auto"/>
                <w:highlight w:val="none"/>
                <w:lang w:val="en-US" w:eastAsia="zh-CN"/>
              </w:rPr>
              <w:t>三</w:t>
            </w:r>
            <w:r>
              <w:rPr>
                <w:rFonts w:hint="default" w:ascii="Times New Roman" w:hAnsi="Times New Roman" w:eastAsia="宋体" w:cs="Times New Roman"/>
                <w:b/>
                <w:bCs/>
                <w:color w:val="auto"/>
                <w:highlight w:val="none"/>
                <w:lang w:eastAsia="zh-CN"/>
              </w:rPr>
              <w:t>）</w:t>
            </w:r>
            <w:r>
              <w:rPr>
                <w:rFonts w:hint="default" w:ascii="Times New Roman" w:hAnsi="Times New Roman" w:eastAsia="宋体" w:cs="Times New Roman"/>
                <w:b/>
                <w:bCs/>
                <w:color w:val="auto"/>
                <w:highlight w:val="none"/>
                <w:lang w:val="en-US" w:eastAsia="zh-CN"/>
              </w:rPr>
              <w:t>物料平衡</w:t>
            </w:r>
          </w:p>
          <w:p>
            <w:pPr>
              <w:keepNext w:val="0"/>
              <w:keepLines w:val="0"/>
              <w:pageBreakBefore w:val="0"/>
              <w:kinsoku/>
              <w:wordWrap/>
              <w:overflowPunct/>
              <w:topLinePunct w:val="0"/>
              <w:autoSpaceDE w:val="0"/>
              <w:autoSpaceDN w:val="0"/>
              <w:bidi w:val="0"/>
              <w:adjustRightInd/>
              <w:spacing w:before="0" w:after="0" w:line="360" w:lineRule="auto"/>
              <w:ind w:left="0" w:right="0" w:firstLine="480" w:firstLineChars="200"/>
              <w:textAlignment w:val="auto"/>
              <w:rPr>
                <w:rFonts w:hint="default" w:ascii="Times New Roman" w:hAnsi="Times New Roman" w:eastAsia="宋体" w:cs="Times New Roman"/>
                <w:b/>
                <w:bCs w:val="0"/>
                <w:color w:val="auto"/>
                <w:szCs w:val="21"/>
                <w:highlight w:val="none"/>
                <w:lang w:bidi="ar"/>
              </w:rPr>
            </w:pPr>
            <w:r>
              <w:rPr>
                <w:rFonts w:hint="default" w:ascii="Times New Roman" w:hAnsi="Times New Roman" w:eastAsia="宋体" w:cs="Times New Roman"/>
                <w:color w:val="auto"/>
                <w:sz w:val="24"/>
                <w:szCs w:val="24"/>
                <w:highlight w:val="none"/>
              </w:rPr>
              <w:t>本项目生产工艺物料平衡见表</w:t>
            </w:r>
            <w:r>
              <w:rPr>
                <w:rFonts w:hint="default" w:ascii="Times New Roman" w:hAnsi="Times New Roman" w:eastAsia="宋体" w:cs="Times New Roman"/>
                <w:color w:val="auto"/>
                <w:sz w:val="24"/>
                <w:szCs w:val="24"/>
                <w:highlight w:val="none"/>
                <w:lang w:val="en-US" w:eastAsia="zh-CN"/>
              </w:rPr>
              <w:t>2-</w:t>
            </w:r>
            <w:r>
              <w:rPr>
                <w:rFonts w:hint="eastAsia" w:cs="Times New Roman"/>
                <w:color w:val="auto"/>
                <w:sz w:val="24"/>
                <w:szCs w:val="24"/>
                <w:highlight w:val="none"/>
                <w:lang w:val="en-US" w:eastAsia="zh-CN"/>
              </w:rPr>
              <w:t>9</w:t>
            </w:r>
            <w:r>
              <w:rPr>
                <w:rFonts w:hint="default" w:ascii="Times New Roman" w:hAnsi="Times New Roman" w:eastAsia="宋体" w:cs="Times New Roman"/>
                <w:color w:val="auto"/>
                <w:sz w:val="24"/>
                <w:szCs w:val="24"/>
                <w:highlight w:val="none"/>
              </w:rPr>
              <w:t>。</w:t>
            </w:r>
          </w:p>
          <w:p>
            <w:pPr>
              <w:adjustRightInd w:val="0"/>
              <w:snapToGrid w:val="0"/>
              <w:spacing w:line="360" w:lineRule="auto"/>
              <w:jc w:val="center"/>
              <w:rPr>
                <w:rFonts w:hint="default"/>
                <w:color w:val="auto"/>
              </w:rPr>
            </w:pPr>
            <w:r>
              <w:rPr>
                <w:rFonts w:hint="default" w:ascii="Times New Roman" w:hAnsi="Times New Roman" w:eastAsia="宋体" w:cs="Times New Roman"/>
                <w:b/>
                <w:bCs w:val="0"/>
                <w:color w:val="auto"/>
                <w:szCs w:val="21"/>
                <w:highlight w:val="none"/>
                <w:lang w:bidi="ar"/>
              </w:rPr>
              <w:t>表2-</w:t>
            </w:r>
            <w:r>
              <w:rPr>
                <w:rFonts w:hint="eastAsia" w:cs="Times New Roman"/>
                <w:b/>
                <w:bCs w:val="0"/>
                <w:color w:val="auto"/>
                <w:szCs w:val="21"/>
                <w:highlight w:val="none"/>
                <w:lang w:val="en-US" w:eastAsia="zh-CN" w:bidi="ar"/>
              </w:rPr>
              <w:t>9</w:t>
            </w:r>
            <w:r>
              <w:rPr>
                <w:rFonts w:hint="default" w:ascii="Times New Roman" w:hAnsi="Times New Roman" w:eastAsia="宋体" w:cs="Times New Roman"/>
                <w:b/>
                <w:bCs w:val="0"/>
                <w:color w:val="auto"/>
                <w:szCs w:val="21"/>
                <w:highlight w:val="none"/>
                <w:lang w:bidi="ar"/>
              </w:rPr>
              <w:t xml:space="preserve">  </w:t>
            </w:r>
            <w:r>
              <w:rPr>
                <w:rFonts w:hint="eastAsia" w:cs="Times New Roman"/>
                <w:b/>
                <w:bCs w:val="0"/>
                <w:color w:val="auto"/>
                <w:szCs w:val="21"/>
                <w:highlight w:val="none"/>
                <w:lang w:eastAsia="zh-CN" w:bidi="ar"/>
              </w:rPr>
              <w:t>项目</w:t>
            </w:r>
            <w:r>
              <w:rPr>
                <w:rFonts w:hint="eastAsia"/>
                <w:b/>
                <w:color w:val="auto"/>
                <w:szCs w:val="21"/>
              </w:rPr>
              <w:t xml:space="preserve">物料平衡表 </w:t>
            </w:r>
            <w:r>
              <w:rPr>
                <w:b/>
                <w:color w:val="auto"/>
                <w:szCs w:val="21"/>
              </w:rPr>
              <w:t xml:space="preserve">     </w:t>
            </w:r>
            <w:r>
              <w:rPr>
                <w:rFonts w:hint="eastAsia"/>
                <w:b/>
                <w:color w:val="auto"/>
                <w:szCs w:val="21"/>
              </w:rPr>
              <w:t>单位：t</w:t>
            </w:r>
            <w:r>
              <w:rPr>
                <w:b/>
                <w:color w:val="auto"/>
                <w:szCs w:val="21"/>
              </w:rPr>
              <w:t>/a</w:t>
            </w:r>
          </w:p>
          <w:tbl>
            <w:tblPr>
              <w:tblStyle w:val="27"/>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3"/>
              <w:gridCol w:w="1496"/>
              <w:gridCol w:w="674"/>
              <w:gridCol w:w="1015"/>
              <w:gridCol w:w="1462"/>
              <w:gridCol w:w="15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7" w:type="pct"/>
                  <w:gridSpan w:val="2"/>
                  <w:tcBorders>
                    <w:tl2br w:val="nil"/>
                    <w:tr2bl w:val="nil"/>
                  </w:tcBorders>
                  <w:vAlign w:val="center"/>
                </w:tcPr>
                <w:p>
                  <w:pPr>
                    <w:adjustRightInd w:val="0"/>
                    <w:snapToGrid w:val="0"/>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投入</w:t>
                  </w:r>
                </w:p>
              </w:tc>
              <w:tc>
                <w:tcPr>
                  <w:tcW w:w="2882" w:type="pct"/>
                  <w:gridSpan w:val="4"/>
                  <w:tcBorders>
                    <w:tl2br w:val="nil"/>
                    <w:tr2bl w:val="nil"/>
                  </w:tcBorders>
                  <w:vAlign w:val="center"/>
                </w:tcPr>
                <w:p>
                  <w:pPr>
                    <w:adjustRightInd w:val="0"/>
                    <w:snapToGrid w:val="0"/>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产出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4" w:type="pct"/>
                  <w:tcBorders>
                    <w:tl2br w:val="nil"/>
                    <w:tr2bl w:val="nil"/>
                  </w:tcBorders>
                  <w:vAlign w:val="center"/>
                </w:tcPr>
                <w:p>
                  <w:pPr>
                    <w:adjustRightInd w:val="0"/>
                    <w:snapToGrid w:val="0"/>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物料</w:t>
                  </w:r>
                </w:p>
              </w:tc>
              <w:tc>
                <w:tcPr>
                  <w:tcW w:w="912" w:type="pct"/>
                  <w:tcBorders>
                    <w:tl2br w:val="nil"/>
                    <w:tr2bl w:val="nil"/>
                  </w:tcBorders>
                  <w:vAlign w:val="center"/>
                </w:tcPr>
                <w:p>
                  <w:pPr>
                    <w:adjustRightInd w:val="0"/>
                    <w:snapToGrid w:val="0"/>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数量（t/a）</w:t>
                  </w:r>
                </w:p>
              </w:tc>
              <w:tc>
                <w:tcPr>
                  <w:tcW w:w="411" w:type="pct"/>
                  <w:tcBorders>
                    <w:tl2br w:val="nil"/>
                    <w:tr2bl w:val="nil"/>
                  </w:tcBorders>
                  <w:vAlign w:val="center"/>
                </w:tcPr>
                <w:p>
                  <w:pPr>
                    <w:adjustRightInd w:val="0"/>
                    <w:snapToGrid w:val="0"/>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项目</w:t>
                  </w:r>
                </w:p>
              </w:tc>
              <w:tc>
                <w:tcPr>
                  <w:tcW w:w="1511" w:type="pct"/>
                  <w:gridSpan w:val="2"/>
                  <w:tcBorders>
                    <w:tl2br w:val="nil"/>
                    <w:tr2bl w:val="nil"/>
                  </w:tcBorders>
                  <w:vAlign w:val="center"/>
                </w:tcPr>
                <w:p>
                  <w:pPr>
                    <w:adjustRightInd w:val="0"/>
                    <w:snapToGrid w:val="0"/>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名称</w:t>
                  </w:r>
                </w:p>
              </w:tc>
              <w:tc>
                <w:tcPr>
                  <w:tcW w:w="959" w:type="pct"/>
                  <w:tcBorders>
                    <w:tl2br w:val="nil"/>
                    <w:tr2bl w:val="nil"/>
                  </w:tcBorders>
                  <w:vAlign w:val="center"/>
                </w:tcPr>
                <w:p>
                  <w:pPr>
                    <w:adjustRightInd w:val="0"/>
                    <w:snapToGrid w:val="0"/>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产生量（t/a）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1204" w:type="pct"/>
                  <w:vMerge w:val="restart"/>
                  <w:tcBorders>
                    <w:tl2br w:val="nil"/>
                    <w:tr2bl w:val="nil"/>
                  </w:tcBorders>
                  <w:vAlign w:val="center"/>
                </w:tcPr>
                <w:p>
                  <w:pPr>
                    <w:keepNext w:val="0"/>
                    <w:keepLines w:val="0"/>
                    <w:widowControl/>
                    <w:suppressLineNumbers w:val="0"/>
                    <w:jc w:val="center"/>
                    <w:textAlignment w:val="center"/>
                    <w:rPr>
                      <w:rFonts w:hint="default"/>
                      <w:color w:val="auto"/>
                      <w:szCs w:val="21"/>
                    </w:rPr>
                  </w:pPr>
                  <w:r>
                    <w:rPr>
                      <w:rFonts w:hint="eastAsia"/>
                      <w:color w:val="auto"/>
                      <w:szCs w:val="21"/>
                    </w:rPr>
                    <w:t>褐煤</w:t>
                  </w:r>
                </w:p>
              </w:tc>
              <w:tc>
                <w:tcPr>
                  <w:tcW w:w="912" w:type="pct"/>
                  <w:vMerge w:val="restar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bCs/>
                      <w:color w:val="auto"/>
                      <w:sz w:val="21"/>
                      <w:szCs w:val="21"/>
                      <w:lang w:val="en-US"/>
                    </w:rPr>
                  </w:pPr>
                  <w:r>
                    <w:rPr>
                      <w:rFonts w:hint="eastAsia" w:cs="Times New Roman"/>
                      <w:i w:val="0"/>
                      <w:iCs w:val="0"/>
                      <w:color w:val="auto"/>
                      <w:kern w:val="0"/>
                      <w:sz w:val="21"/>
                      <w:szCs w:val="21"/>
                      <w:u w:val="none"/>
                      <w:lang w:val="en-US" w:eastAsia="zh-CN" w:bidi="ar"/>
                    </w:rPr>
                    <w:t>100065.2203</w:t>
                  </w:r>
                </w:p>
              </w:tc>
              <w:tc>
                <w:tcPr>
                  <w:tcW w:w="411" w:type="pct"/>
                  <w:vMerge w:val="restart"/>
                  <w:tcBorders>
                    <w:tl2br w:val="nil"/>
                    <w:tr2bl w:val="nil"/>
                  </w:tcBorders>
                  <w:vAlign w:val="center"/>
                </w:tcPr>
                <w:p>
                  <w:pPr>
                    <w:adjustRightInd w:val="0"/>
                    <w:snapToGrid w:val="0"/>
                    <w:jc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废气</w:t>
                  </w:r>
                </w:p>
              </w:tc>
              <w:tc>
                <w:tcPr>
                  <w:tcW w:w="619" w:type="pct"/>
                  <w:vMerge w:val="restart"/>
                  <w:tcBorders>
                    <w:tl2br w:val="nil"/>
                    <w:tr2bl w:val="nil"/>
                  </w:tcBorders>
                  <w:vAlign w:val="center"/>
                </w:tcPr>
                <w:p>
                  <w:pPr>
                    <w:adjustRightInd w:val="0"/>
                    <w:snapToGrid w:val="0"/>
                    <w:jc w:val="center"/>
                    <w:rPr>
                      <w:rFonts w:hint="eastAsia" w:ascii="Times New Roman" w:hAnsi="Times New Roman" w:eastAsia="宋体" w:cs="Times New Roman"/>
                      <w:bCs/>
                      <w:color w:val="auto"/>
                      <w:sz w:val="21"/>
                      <w:szCs w:val="21"/>
                      <w:lang w:eastAsia="zh-CN"/>
                    </w:rPr>
                  </w:pPr>
                  <w:r>
                    <w:rPr>
                      <w:rFonts w:hint="eastAsia" w:cs="Times New Roman"/>
                      <w:bCs/>
                      <w:color w:val="auto"/>
                      <w:sz w:val="21"/>
                      <w:szCs w:val="21"/>
                      <w:lang w:val="en-US" w:eastAsia="zh-CN"/>
                    </w:rPr>
                    <w:t>颗粒物</w:t>
                  </w:r>
                </w:p>
              </w:tc>
              <w:tc>
                <w:tcPr>
                  <w:tcW w:w="892" w:type="pct"/>
                  <w:tcBorders>
                    <w:tl2br w:val="nil"/>
                    <w:tr2bl w:val="nil"/>
                  </w:tcBorders>
                  <w:vAlign w:val="center"/>
                </w:tcPr>
                <w:p>
                  <w:pPr>
                    <w:adjustRightInd w:val="0"/>
                    <w:snapToGrid w:val="0"/>
                    <w:jc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有组织</w:t>
                  </w:r>
                </w:p>
              </w:tc>
              <w:tc>
                <w:tcPr>
                  <w:tcW w:w="959" w:type="pct"/>
                  <w:tcBorders>
                    <w:tl2br w:val="nil"/>
                    <w:tr2bl w:val="nil"/>
                  </w:tcBorders>
                  <w:vAlign w:val="center"/>
                </w:tcPr>
                <w:p>
                  <w:pPr>
                    <w:adjustRightInd w:val="0"/>
                    <w:snapToGrid w:val="0"/>
                    <w:jc w:val="center"/>
                    <w:rPr>
                      <w:rFonts w:hint="default" w:ascii="Times New Roman" w:hAnsi="Times New Roman" w:eastAsia="宋体" w:cs="Times New Roman"/>
                      <w:bCs/>
                      <w:color w:val="auto"/>
                      <w:sz w:val="21"/>
                      <w:szCs w:val="21"/>
                      <w:lang w:val="en-US" w:eastAsia="zh-CN"/>
                    </w:rPr>
                  </w:pPr>
                  <w:r>
                    <w:rPr>
                      <w:rFonts w:hint="eastAsia" w:cs="Times New Roman"/>
                      <w:bCs/>
                      <w:color w:val="auto"/>
                      <w:sz w:val="21"/>
                      <w:szCs w:val="21"/>
                      <w:lang w:val="en-US" w:eastAsia="zh-CN"/>
                    </w:rPr>
                    <w:t>19.6017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4" w:type="pct"/>
                  <w:vMerge w:val="continue"/>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rPr>
                  </w:pPr>
                </w:p>
              </w:tc>
              <w:tc>
                <w:tcPr>
                  <w:tcW w:w="912" w:type="pct"/>
                  <w:vMerge w:val="continue"/>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bCs/>
                      <w:color w:val="auto"/>
                      <w:sz w:val="21"/>
                      <w:szCs w:val="21"/>
                    </w:rPr>
                  </w:pPr>
                </w:p>
              </w:tc>
              <w:tc>
                <w:tcPr>
                  <w:tcW w:w="411" w:type="pct"/>
                  <w:vMerge w:val="continue"/>
                  <w:tcBorders>
                    <w:tl2br w:val="nil"/>
                    <w:tr2bl w:val="nil"/>
                  </w:tcBorders>
                  <w:vAlign w:val="center"/>
                </w:tcPr>
                <w:p>
                  <w:pPr>
                    <w:adjustRightInd w:val="0"/>
                    <w:snapToGrid w:val="0"/>
                    <w:jc w:val="center"/>
                    <w:rPr>
                      <w:rFonts w:hint="default" w:ascii="Times New Roman" w:hAnsi="Times New Roman" w:eastAsia="宋体" w:cs="Times New Roman"/>
                      <w:color w:val="auto"/>
                      <w:sz w:val="21"/>
                      <w:szCs w:val="21"/>
                    </w:rPr>
                  </w:pPr>
                </w:p>
              </w:tc>
              <w:tc>
                <w:tcPr>
                  <w:tcW w:w="619" w:type="pct"/>
                  <w:vMerge w:val="continue"/>
                  <w:tcBorders>
                    <w:tl2br w:val="nil"/>
                    <w:tr2bl w:val="nil"/>
                  </w:tcBorders>
                  <w:vAlign w:val="center"/>
                </w:tcPr>
                <w:p>
                  <w:pPr>
                    <w:adjustRightInd w:val="0"/>
                    <w:snapToGrid w:val="0"/>
                    <w:jc w:val="center"/>
                    <w:rPr>
                      <w:rFonts w:hint="default" w:ascii="Times New Roman" w:hAnsi="Times New Roman" w:eastAsia="宋体" w:cs="Times New Roman"/>
                      <w:color w:val="auto"/>
                      <w:sz w:val="21"/>
                      <w:szCs w:val="21"/>
                    </w:rPr>
                  </w:pPr>
                </w:p>
              </w:tc>
              <w:tc>
                <w:tcPr>
                  <w:tcW w:w="892" w:type="pct"/>
                  <w:tcBorders>
                    <w:tl2br w:val="nil"/>
                    <w:tr2bl w:val="nil"/>
                  </w:tcBorders>
                  <w:vAlign w:val="center"/>
                </w:tcPr>
                <w:p>
                  <w:pPr>
                    <w:adjustRightInd w:val="0"/>
                    <w:snapToGrid w:val="0"/>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rPr>
                    <w:t>无组织</w:t>
                  </w:r>
                </w:p>
              </w:tc>
              <w:tc>
                <w:tcPr>
                  <w:tcW w:w="959" w:type="pct"/>
                  <w:tcBorders>
                    <w:tl2br w:val="nil"/>
                    <w:tr2bl w:val="nil"/>
                  </w:tcBorders>
                  <w:vAlign w:val="center"/>
                </w:tcPr>
                <w:p>
                  <w:pPr>
                    <w:adjustRightInd w:val="0"/>
                    <w:snapToGrid w:val="0"/>
                    <w:jc w:val="center"/>
                    <w:rPr>
                      <w:rFonts w:hint="default" w:ascii="Times New Roman" w:hAnsi="Times New Roman" w:eastAsia="宋体" w:cs="Times New Roman"/>
                      <w:bCs/>
                      <w:color w:val="auto"/>
                      <w:sz w:val="21"/>
                      <w:szCs w:val="21"/>
                      <w:lang w:val="en-US" w:eastAsia="zh-CN"/>
                    </w:rPr>
                  </w:pPr>
                  <w:r>
                    <w:rPr>
                      <w:rFonts w:hint="eastAsia" w:cs="Times New Roman"/>
                      <w:bCs/>
                      <w:color w:val="auto"/>
                      <w:sz w:val="21"/>
                      <w:szCs w:val="21"/>
                      <w:lang w:val="en-US" w:eastAsia="zh-CN"/>
                    </w:rPr>
                    <w:t>15.481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jc w:val="center"/>
              </w:trPr>
              <w:tc>
                <w:tcPr>
                  <w:tcW w:w="1204" w:type="pct"/>
                  <w:vMerge w:val="continue"/>
                  <w:tcBorders>
                    <w:tl2br w:val="nil"/>
                    <w:tr2bl w:val="nil"/>
                  </w:tcBorders>
                  <w:vAlign w:val="center"/>
                </w:tcPr>
                <w:p>
                  <w:pPr>
                    <w:adjustRightInd w:val="0"/>
                    <w:snapToGrid w:val="0"/>
                    <w:jc w:val="center"/>
                    <w:rPr>
                      <w:color w:val="auto"/>
                    </w:rPr>
                  </w:pPr>
                </w:p>
              </w:tc>
              <w:tc>
                <w:tcPr>
                  <w:tcW w:w="912" w:type="pct"/>
                  <w:vMerge w:val="continue"/>
                  <w:tcBorders>
                    <w:tl2br w:val="nil"/>
                    <w:tr2bl w:val="nil"/>
                  </w:tcBorders>
                  <w:vAlign w:val="center"/>
                </w:tcPr>
                <w:p>
                  <w:pPr>
                    <w:adjustRightInd w:val="0"/>
                    <w:snapToGrid w:val="0"/>
                    <w:jc w:val="center"/>
                    <w:rPr>
                      <w:color w:val="auto"/>
                    </w:rPr>
                  </w:pPr>
                </w:p>
              </w:tc>
              <w:tc>
                <w:tcPr>
                  <w:tcW w:w="411" w:type="pct"/>
                  <w:vMerge w:val="continue"/>
                  <w:tcBorders>
                    <w:tl2br w:val="nil"/>
                    <w:tr2bl w:val="nil"/>
                  </w:tcBorders>
                  <w:vAlign w:val="center"/>
                </w:tcPr>
                <w:p>
                  <w:pPr>
                    <w:adjustRightInd w:val="0"/>
                    <w:snapToGrid w:val="0"/>
                    <w:jc w:val="center"/>
                    <w:rPr>
                      <w:color w:val="auto"/>
                    </w:rPr>
                  </w:pPr>
                </w:p>
              </w:tc>
              <w:tc>
                <w:tcPr>
                  <w:tcW w:w="1511" w:type="pct"/>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cs="Times New Roman"/>
                      <w:bCs/>
                      <w:color w:val="auto"/>
                      <w:sz w:val="21"/>
                      <w:szCs w:val="21"/>
                      <w:lang w:val="en-US" w:eastAsia="zh-CN"/>
                    </w:rPr>
                  </w:pPr>
                  <w:r>
                    <w:rPr>
                      <w:rFonts w:hint="default" w:ascii="Times New Roman" w:hAnsi="Times New Roman" w:eastAsia="宋体" w:cs="Times New Roman"/>
                      <w:color w:val="auto"/>
                      <w:sz w:val="21"/>
                      <w:szCs w:val="21"/>
                      <w:highlight w:val="none"/>
                    </w:rPr>
                    <w:t>SO</w:t>
                  </w:r>
                  <w:r>
                    <w:rPr>
                      <w:rFonts w:hint="default" w:ascii="Times New Roman" w:hAnsi="Times New Roman" w:eastAsia="宋体" w:cs="Times New Roman"/>
                      <w:color w:val="auto"/>
                      <w:sz w:val="21"/>
                      <w:szCs w:val="21"/>
                      <w:highlight w:val="none"/>
                      <w:vertAlign w:val="subscript"/>
                    </w:rPr>
                    <w:t>2</w:t>
                  </w:r>
                </w:p>
              </w:tc>
              <w:tc>
                <w:tcPr>
                  <w:tcW w:w="959"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Cs/>
                      <w:color w:val="auto"/>
                      <w:sz w:val="21"/>
                      <w:szCs w:val="21"/>
                      <w:lang w:val="en-US" w:eastAsia="zh-CN"/>
                    </w:rPr>
                  </w:pPr>
                  <w:r>
                    <w:rPr>
                      <w:rFonts w:hint="eastAsia" w:cs="Times New Roman"/>
                      <w:i w:val="0"/>
                      <w:iCs w:val="0"/>
                      <w:color w:val="auto"/>
                      <w:kern w:val="0"/>
                      <w:sz w:val="21"/>
                      <w:szCs w:val="21"/>
                      <w:u w:val="none"/>
                      <w:lang w:val="en-US" w:eastAsia="zh-CN" w:bidi="ar"/>
                    </w:rPr>
                    <w:t>16.5866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jc w:val="center"/>
              </w:trPr>
              <w:tc>
                <w:tcPr>
                  <w:tcW w:w="1204" w:type="pct"/>
                  <w:vMerge w:val="continue"/>
                  <w:tcBorders>
                    <w:tl2br w:val="nil"/>
                    <w:tr2bl w:val="nil"/>
                  </w:tcBorders>
                  <w:vAlign w:val="center"/>
                </w:tcPr>
                <w:p>
                  <w:pPr>
                    <w:adjustRightInd w:val="0"/>
                    <w:snapToGrid w:val="0"/>
                    <w:jc w:val="center"/>
                    <w:rPr>
                      <w:color w:val="auto"/>
                    </w:rPr>
                  </w:pPr>
                </w:p>
              </w:tc>
              <w:tc>
                <w:tcPr>
                  <w:tcW w:w="912" w:type="pct"/>
                  <w:vMerge w:val="continue"/>
                  <w:tcBorders>
                    <w:tl2br w:val="nil"/>
                    <w:tr2bl w:val="nil"/>
                  </w:tcBorders>
                  <w:vAlign w:val="center"/>
                </w:tcPr>
                <w:p>
                  <w:pPr>
                    <w:adjustRightInd w:val="0"/>
                    <w:snapToGrid w:val="0"/>
                    <w:jc w:val="center"/>
                    <w:rPr>
                      <w:color w:val="auto"/>
                    </w:rPr>
                  </w:pPr>
                </w:p>
              </w:tc>
              <w:tc>
                <w:tcPr>
                  <w:tcW w:w="411" w:type="pct"/>
                  <w:vMerge w:val="continue"/>
                  <w:tcBorders>
                    <w:tl2br w:val="nil"/>
                    <w:tr2bl w:val="nil"/>
                  </w:tcBorders>
                  <w:vAlign w:val="center"/>
                </w:tcPr>
                <w:p>
                  <w:pPr>
                    <w:adjustRightInd w:val="0"/>
                    <w:snapToGrid w:val="0"/>
                    <w:jc w:val="center"/>
                    <w:rPr>
                      <w:color w:val="auto"/>
                    </w:rPr>
                  </w:pPr>
                </w:p>
              </w:tc>
              <w:tc>
                <w:tcPr>
                  <w:tcW w:w="1511" w:type="pct"/>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bCs/>
                      <w:color w:val="auto"/>
                      <w:sz w:val="21"/>
                      <w:szCs w:val="21"/>
                    </w:rPr>
                    <w:t>NO</w:t>
                  </w:r>
                  <w:r>
                    <w:rPr>
                      <w:rFonts w:hint="default" w:ascii="Times New Roman" w:hAnsi="Times New Roman" w:eastAsia="宋体" w:cs="Times New Roman"/>
                      <w:bCs/>
                      <w:color w:val="auto"/>
                      <w:sz w:val="21"/>
                      <w:szCs w:val="21"/>
                      <w:vertAlign w:val="subscript"/>
                      <w:lang w:val="en-US" w:eastAsia="zh-CN"/>
                    </w:rPr>
                    <w:t>X</w:t>
                  </w:r>
                </w:p>
              </w:tc>
              <w:tc>
                <w:tcPr>
                  <w:tcW w:w="959"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bCs/>
                      <w:color w:val="auto"/>
                      <w:sz w:val="21"/>
                      <w:szCs w:val="21"/>
                      <w:highlight w:val="none"/>
                      <w:lang w:val="en-US" w:eastAsia="zh-CN"/>
                    </w:rPr>
                  </w:pPr>
                  <w:r>
                    <w:rPr>
                      <w:rFonts w:hint="eastAsia" w:cs="Times New Roman"/>
                      <w:i w:val="0"/>
                      <w:iCs w:val="0"/>
                      <w:color w:val="auto"/>
                      <w:kern w:val="0"/>
                      <w:sz w:val="21"/>
                      <w:szCs w:val="21"/>
                      <w:u w:val="none"/>
                      <w:lang w:val="en-US" w:eastAsia="zh-CN" w:bidi="ar"/>
                    </w:rPr>
                    <w:t>3.8462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jc w:val="center"/>
              </w:trPr>
              <w:tc>
                <w:tcPr>
                  <w:tcW w:w="1204" w:type="pct"/>
                  <w:vMerge w:val="continue"/>
                  <w:tcBorders>
                    <w:tl2br w:val="nil"/>
                    <w:tr2bl w:val="nil"/>
                  </w:tcBorders>
                  <w:vAlign w:val="center"/>
                </w:tcPr>
                <w:p>
                  <w:pPr>
                    <w:adjustRightInd w:val="0"/>
                    <w:snapToGrid w:val="0"/>
                    <w:jc w:val="center"/>
                    <w:rPr>
                      <w:color w:val="auto"/>
                    </w:rPr>
                  </w:pPr>
                </w:p>
              </w:tc>
              <w:tc>
                <w:tcPr>
                  <w:tcW w:w="912" w:type="pct"/>
                  <w:vMerge w:val="continue"/>
                  <w:tcBorders>
                    <w:tl2br w:val="nil"/>
                    <w:tr2bl w:val="nil"/>
                  </w:tcBorders>
                  <w:vAlign w:val="center"/>
                </w:tcPr>
                <w:p>
                  <w:pPr>
                    <w:adjustRightInd w:val="0"/>
                    <w:snapToGrid w:val="0"/>
                    <w:jc w:val="center"/>
                    <w:rPr>
                      <w:color w:val="auto"/>
                    </w:rPr>
                  </w:pPr>
                </w:p>
              </w:tc>
              <w:tc>
                <w:tcPr>
                  <w:tcW w:w="411" w:type="pct"/>
                  <w:vMerge w:val="continue"/>
                  <w:tcBorders>
                    <w:tl2br w:val="nil"/>
                    <w:tr2bl w:val="nil"/>
                  </w:tcBorders>
                  <w:vAlign w:val="center"/>
                </w:tcPr>
                <w:p>
                  <w:pPr>
                    <w:adjustRightInd w:val="0"/>
                    <w:snapToGrid w:val="0"/>
                    <w:jc w:val="center"/>
                    <w:rPr>
                      <w:color w:val="auto"/>
                    </w:rPr>
                  </w:pPr>
                </w:p>
              </w:tc>
              <w:tc>
                <w:tcPr>
                  <w:tcW w:w="1511" w:type="pct"/>
                  <w:gridSpan w:val="2"/>
                  <w:tcBorders>
                    <w:tl2br w:val="nil"/>
                    <w:tr2bl w:val="nil"/>
                  </w:tcBorders>
                  <w:vAlign w:val="center"/>
                </w:tcPr>
                <w:p>
                  <w:pPr>
                    <w:keepNext w:val="0"/>
                    <w:keepLines w:val="0"/>
                    <w:widowControl/>
                    <w:suppressLineNumbers w:val="0"/>
                    <w:jc w:val="center"/>
                    <w:textAlignment w:val="center"/>
                    <w:rPr>
                      <w:rFonts w:hint="eastAsia" w:cs="Times New Roman"/>
                      <w:bCs/>
                      <w:color w:val="auto"/>
                      <w:sz w:val="21"/>
                      <w:szCs w:val="21"/>
                      <w:highlight w:val="none"/>
                      <w:lang w:val="en-US" w:eastAsia="zh-CN"/>
                    </w:rPr>
                  </w:pPr>
                  <w:r>
                    <w:rPr>
                      <w:rFonts w:hint="eastAsia" w:cs="Times New Roman"/>
                      <w:bCs/>
                      <w:color w:val="auto"/>
                      <w:sz w:val="21"/>
                      <w:szCs w:val="21"/>
                      <w:lang w:eastAsia="zh-CN"/>
                    </w:rPr>
                    <w:t>非甲烷总烃</w:t>
                  </w:r>
                </w:p>
              </w:tc>
              <w:tc>
                <w:tcPr>
                  <w:tcW w:w="959" w:type="pct"/>
                  <w:tcBorders>
                    <w:tl2br w:val="nil"/>
                    <w:tr2bl w:val="nil"/>
                  </w:tcBorders>
                  <w:vAlign w:val="center"/>
                </w:tcPr>
                <w:p>
                  <w:pPr>
                    <w:keepNext w:val="0"/>
                    <w:keepLines w:val="0"/>
                    <w:widowControl/>
                    <w:suppressLineNumbers w:val="0"/>
                    <w:jc w:val="center"/>
                    <w:textAlignment w:val="center"/>
                    <w:rPr>
                      <w:rFonts w:hint="eastAsia" w:cs="Times New Roman"/>
                      <w:bCs/>
                      <w:color w:val="auto"/>
                      <w:sz w:val="21"/>
                      <w:szCs w:val="21"/>
                      <w:highlight w:val="none"/>
                      <w:lang w:val="en-US" w:eastAsia="zh-CN"/>
                    </w:rPr>
                  </w:pPr>
                  <w:r>
                    <w:rPr>
                      <w:rFonts w:hint="eastAsia" w:cs="Times New Roman"/>
                      <w:bCs/>
                      <w:color w:val="auto"/>
                      <w:sz w:val="21"/>
                      <w:szCs w:val="21"/>
                      <w:lang w:val="en-US" w:eastAsia="zh-CN"/>
                    </w:rPr>
                    <w:t>10.5769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jc w:val="center"/>
              </w:trPr>
              <w:tc>
                <w:tcPr>
                  <w:tcW w:w="1204" w:type="pct"/>
                  <w:vMerge w:val="continue"/>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bCs/>
                      <w:color w:val="auto"/>
                      <w:sz w:val="21"/>
                      <w:szCs w:val="21"/>
                    </w:rPr>
                  </w:pPr>
                </w:p>
              </w:tc>
              <w:tc>
                <w:tcPr>
                  <w:tcW w:w="912" w:type="pct"/>
                  <w:vMerge w:val="continue"/>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bCs/>
                      <w:color w:val="auto"/>
                      <w:sz w:val="21"/>
                      <w:szCs w:val="21"/>
                    </w:rPr>
                  </w:pPr>
                </w:p>
              </w:tc>
              <w:tc>
                <w:tcPr>
                  <w:tcW w:w="411" w:type="pct"/>
                  <w:vMerge w:val="restart"/>
                  <w:tcBorders>
                    <w:tl2br w:val="nil"/>
                    <w:tr2bl w:val="nil"/>
                  </w:tcBorders>
                  <w:vAlign w:val="center"/>
                </w:tcPr>
                <w:p>
                  <w:pPr>
                    <w:adjustRightInd w:val="0"/>
                    <w:snapToGrid w:val="0"/>
                    <w:jc w:val="center"/>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rPr>
                    <w:t>成品</w:t>
                  </w:r>
                </w:p>
              </w:tc>
              <w:tc>
                <w:tcPr>
                  <w:tcW w:w="1511" w:type="pct"/>
                  <w:gridSpan w:val="2"/>
                  <w:tcBorders>
                    <w:tl2br w:val="nil"/>
                    <w:tr2bl w:val="nil"/>
                  </w:tcBorders>
                  <w:vAlign w:val="center"/>
                </w:tcPr>
                <w:p>
                  <w:pPr>
                    <w:adjustRightInd w:val="0"/>
                    <w:snapToGrid w:val="0"/>
                    <w:jc w:val="center"/>
                    <w:rPr>
                      <w:rFonts w:hint="default" w:ascii="Times New Roman" w:hAnsi="Times New Roman" w:eastAsia="宋体" w:cs="Times New Roman"/>
                      <w:bCs/>
                      <w:color w:val="auto"/>
                      <w:sz w:val="21"/>
                      <w:szCs w:val="21"/>
                    </w:rPr>
                  </w:pPr>
                  <w:r>
                    <w:rPr>
                      <w:rFonts w:hint="eastAsia" w:ascii="Times New Roman" w:hAnsi="Times New Roman" w:eastAsia="宋体" w:cs="Times New Roman"/>
                      <w:color w:val="auto"/>
                      <w:szCs w:val="21"/>
                      <w:lang w:val="en-US" w:eastAsia="zh-CN"/>
                    </w:rPr>
                    <w:t>农业碳基肥</w:t>
                  </w:r>
                </w:p>
              </w:tc>
              <w:tc>
                <w:tcPr>
                  <w:tcW w:w="959" w:type="pct"/>
                  <w:tcBorders>
                    <w:tl2br w:val="nil"/>
                    <w:tr2bl w:val="nil"/>
                  </w:tcBorders>
                  <w:vAlign w:val="center"/>
                </w:tcPr>
                <w:p>
                  <w:pPr>
                    <w:adjustRightInd w:val="0"/>
                    <w:snapToGrid w:val="0"/>
                    <w:jc w:val="center"/>
                    <w:rPr>
                      <w:rFonts w:hint="default" w:ascii="Times New Roman" w:hAnsi="Times New Roman" w:eastAsia="宋体" w:cs="Times New Roman"/>
                      <w:i w:val="0"/>
                      <w:iCs w:val="0"/>
                      <w:color w:val="auto"/>
                      <w:kern w:val="2"/>
                      <w:sz w:val="21"/>
                      <w:szCs w:val="21"/>
                      <w:u w:val="none"/>
                      <w:lang w:val="en-US" w:eastAsia="zh-CN" w:bidi="ar-SA"/>
                    </w:rPr>
                  </w:pPr>
                  <w:r>
                    <w:rPr>
                      <w:rFonts w:hint="eastAsia"/>
                      <w:color w:val="auto"/>
                      <w:szCs w:val="21"/>
                      <w:lang w:val="en-US" w:eastAsia="zh-CN"/>
                    </w:rPr>
                    <w:t>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jc w:val="center"/>
              </w:trPr>
              <w:tc>
                <w:tcPr>
                  <w:tcW w:w="1204" w:type="pct"/>
                  <w:vMerge w:val="continue"/>
                  <w:tcBorders>
                    <w:tl2br w:val="nil"/>
                    <w:tr2bl w:val="nil"/>
                  </w:tcBorders>
                  <w:vAlign w:val="center"/>
                </w:tcPr>
                <w:p>
                  <w:pPr>
                    <w:keepNext w:val="0"/>
                    <w:keepLines w:val="0"/>
                    <w:widowControl/>
                    <w:suppressLineNumbers w:val="0"/>
                    <w:jc w:val="center"/>
                    <w:textAlignment w:val="center"/>
                    <w:rPr>
                      <w:color w:val="auto"/>
                    </w:rPr>
                  </w:pPr>
                </w:p>
              </w:tc>
              <w:tc>
                <w:tcPr>
                  <w:tcW w:w="912" w:type="pct"/>
                  <w:vMerge w:val="continue"/>
                  <w:tcBorders>
                    <w:tl2br w:val="nil"/>
                    <w:tr2bl w:val="nil"/>
                  </w:tcBorders>
                  <w:vAlign w:val="center"/>
                </w:tcPr>
                <w:p>
                  <w:pPr>
                    <w:keepNext w:val="0"/>
                    <w:keepLines w:val="0"/>
                    <w:widowControl/>
                    <w:suppressLineNumbers w:val="0"/>
                    <w:jc w:val="center"/>
                    <w:textAlignment w:val="center"/>
                    <w:rPr>
                      <w:color w:val="auto"/>
                    </w:rPr>
                  </w:pPr>
                </w:p>
              </w:tc>
              <w:tc>
                <w:tcPr>
                  <w:tcW w:w="411" w:type="pct"/>
                  <w:vMerge w:val="continue"/>
                  <w:tcBorders>
                    <w:tl2br w:val="nil"/>
                    <w:tr2bl w:val="nil"/>
                  </w:tcBorders>
                  <w:vAlign w:val="center"/>
                </w:tcPr>
                <w:p>
                  <w:pPr>
                    <w:keepNext w:val="0"/>
                    <w:keepLines w:val="0"/>
                    <w:widowControl/>
                    <w:suppressLineNumbers w:val="0"/>
                    <w:jc w:val="center"/>
                    <w:textAlignment w:val="center"/>
                    <w:rPr>
                      <w:color w:val="auto"/>
                    </w:rPr>
                  </w:pPr>
                </w:p>
              </w:tc>
              <w:tc>
                <w:tcPr>
                  <w:tcW w:w="1511" w:type="pct"/>
                  <w:gridSpan w:val="2"/>
                  <w:tcBorders>
                    <w:tl2br w:val="nil"/>
                    <w:tr2bl w:val="nil"/>
                  </w:tcBorders>
                  <w:vAlign w:val="center"/>
                </w:tcPr>
                <w:p>
                  <w:pPr>
                    <w:adjustRightInd w:val="0"/>
                    <w:snapToGrid w:val="0"/>
                    <w:jc w:val="center"/>
                    <w:rPr>
                      <w:rFonts w:hint="eastAsia" w:cs="Times New Roman"/>
                      <w:bCs/>
                      <w:color w:val="auto"/>
                      <w:sz w:val="21"/>
                      <w:szCs w:val="21"/>
                      <w:lang w:val="en-US" w:eastAsia="zh-CN"/>
                    </w:rPr>
                  </w:pPr>
                  <w:r>
                    <w:rPr>
                      <w:rFonts w:hint="eastAsia" w:ascii="Times New Roman" w:hAnsi="Times New Roman" w:eastAsia="宋体" w:cs="Times New Roman"/>
                      <w:color w:val="auto"/>
                      <w:szCs w:val="21"/>
                      <w:lang w:val="en-US" w:eastAsia="zh-CN"/>
                    </w:rPr>
                    <w:t>碳制品</w:t>
                  </w:r>
                </w:p>
              </w:tc>
              <w:tc>
                <w:tcPr>
                  <w:tcW w:w="959" w:type="pct"/>
                  <w:tcBorders>
                    <w:tl2br w:val="nil"/>
                    <w:tr2bl w:val="nil"/>
                  </w:tcBorders>
                  <w:vAlign w:val="center"/>
                </w:tcPr>
                <w:p>
                  <w:pPr>
                    <w:adjustRightInd w:val="0"/>
                    <w:snapToGrid w:val="0"/>
                    <w:jc w:val="center"/>
                    <w:rPr>
                      <w:rFonts w:hint="eastAsia" w:cs="Times New Roman"/>
                      <w:bCs/>
                      <w:color w:val="auto"/>
                      <w:sz w:val="21"/>
                      <w:szCs w:val="21"/>
                      <w:lang w:val="en-US" w:eastAsia="zh-CN"/>
                    </w:rPr>
                  </w:pPr>
                  <w:r>
                    <w:rPr>
                      <w:rFonts w:hint="eastAsia"/>
                      <w:color w:val="auto"/>
                      <w:szCs w:val="21"/>
                      <w:lang w:val="en-US" w:eastAsia="zh-CN"/>
                    </w:rPr>
                    <w:t>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04" w:type="pct"/>
                  <w:tcBorders>
                    <w:tl2br w:val="nil"/>
                    <w:tr2bl w:val="nil"/>
                  </w:tcBorders>
                  <w:vAlign w:val="center"/>
                </w:tcPr>
                <w:p>
                  <w:pPr>
                    <w:adjustRightInd w:val="0"/>
                    <w:snapToGrid w:val="0"/>
                    <w:jc w:val="center"/>
                    <w:rPr>
                      <w:rFonts w:hint="default" w:ascii="Times New Roman" w:hAnsi="Times New Roman" w:eastAsia="宋体" w:cs="Times New Roman"/>
                      <w:b/>
                      <w:bCs w:val="0"/>
                      <w:color w:val="auto"/>
                      <w:sz w:val="21"/>
                      <w:szCs w:val="21"/>
                    </w:rPr>
                  </w:pPr>
                  <w:r>
                    <w:rPr>
                      <w:rFonts w:hint="default" w:ascii="Times New Roman" w:hAnsi="Times New Roman" w:eastAsia="宋体" w:cs="Times New Roman"/>
                      <w:b/>
                      <w:bCs w:val="0"/>
                      <w:color w:val="auto"/>
                      <w:sz w:val="21"/>
                      <w:szCs w:val="21"/>
                    </w:rPr>
                    <w:t>合计</w:t>
                  </w:r>
                </w:p>
              </w:tc>
              <w:tc>
                <w:tcPr>
                  <w:tcW w:w="912" w:type="pct"/>
                  <w:tcBorders>
                    <w:tl2br w:val="nil"/>
                    <w:tr2bl w:val="nil"/>
                  </w:tcBorders>
                  <w:vAlign w:val="center"/>
                </w:tcPr>
                <w:p>
                  <w:pPr>
                    <w:adjustRightInd w:val="0"/>
                    <w:snapToGrid w:val="0"/>
                    <w:jc w:val="center"/>
                    <w:rPr>
                      <w:rFonts w:hint="default" w:ascii="Times New Roman" w:hAnsi="Times New Roman" w:eastAsia="宋体" w:cs="Times New Roman"/>
                      <w:b/>
                      <w:bCs w:val="0"/>
                      <w:color w:val="auto"/>
                      <w:sz w:val="21"/>
                      <w:szCs w:val="21"/>
                      <w:lang w:val="en-US"/>
                    </w:rPr>
                  </w:pPr>
                  <w:r>
                    <w:rPr>
                      <w:rFonts w:hint="eastAsia" w:cs="Times New Roman"/>
                      <w:b/>
                      <w:bCs w:val="0"/>
                      <w:i w:val="0"/>
                      <w:iCs w:val="0"/>
                      <w:color w:val="auto"/>
                      <w:kern w:val="0"/>
                      <w:sz w:val="21"/>
                      <w:szCs w:val="21"/>
                      <w:u w:val="none"/>
                      <w:lang w:val="en-US" w:eastAsia="zh-CN" w:bidi="ar"/>
                    </w:rPr>
                    <w:t>100065.2203</w:t>
                  </w:r>
                </w:p>
              </w:tc>
              <w:tc>
                <w:tcPr>
                  <w:tcW w:w="1922" w:type="pct"/>
                  <w:gridSpan w:val="3"/>
                  <w:tcBorders>
                    <w:tl2br w:val="nil"/>
                    <w:tr2bl w:val="nil"/>
                  </w:tcBorders>
                  <w:vAlign w:val="center"/>
                </w:tcPr>
                <w:p>
                  <w:pPr>
                    <w:adjustRightInd w:val="0"/>
                    <w:snapToGrid w:val="0"/>
                    <w:jc w:val="center"/>
                    <w:rPr>
                      <w:rFonts w:hint="default" w:ascii="Times New Roman" w:hAnsi="Times New Roman" w:eastAsia="宋体" w:cs="Times New Roman"/>
                      <w:b/>
                      <w:bCs w:val="0"/>
                      <w:color w:val="auto"/>
                      <w:sz w:val="21"/>
                      <w:szCs w:val="21"/>
                    </w:rPr>
                  </w:pPr>
                  <w:r>
                    <w:rPr>
                      <w:rFonts w:hint="default" w:ascii="Times New Roman" w:hAnsi="Times New Roman" w:eastAsia="宋体" w:cs="Times New Roman"/>
                      <w:b/>
                      <w:bCs w:val="0"/>
                      <w:color w:val="auto"/>
                      <w:sz w:val="21"/>
                      <w:szCs w:val="21"/>
                    </w:rPr>
                    <w:t>合计</w:t>
                  </w:r>
                </w:p>
              </w:tc>
              <w:tc>
                <w:tcPr>
                  <w:tcW w:w="959" w:type="pct"/>
                  <w:tcBorders>
                    <w:tl2br w:val="nil"/>
                    <w:tr2bl w:val="nil"/>
                  </w:tcBorders>
                  <w:vAlign w:val="center"/>
                </w:tcPr>
                <w:p>
                  <w:pPr>
                    <w:adjustRightInd w:val="0"/>
                    <w:snapToGrid w:val="0"/>
                    <w:jc w:val="center"/>
                    <w:rPr>
                      <w:rFonts w:hint="default" w:ascii="Times New Roman" w:hAnsi="Times New Roman" w:eastAsia="宋体" w:cs="Times New Roman"/>
                      <w:b/>
                      <w:bCs w:val="0"/>
                      <w:color w:val="auto"/>
                      <w:sz w:val="21"/>
                      <w:szCs w:val="21"/>
                      <w:lang w:val="en-US" w:eastAsia="zh-CN"/>
                    </w:rPr>
                  </w:pPr>
                  <w:r>
                    <w:rPr>
                      <w:rFonts w:hint="eastAsia" w:cs="Times New Roman"/>
                      <w:b/>
                      <w:bCs w:val="0"/>
                      <w:color w:val="auto"/>
                      <w:sz w:val="21"/>
                      <w:szCs w:val="21"/>
                      <w:lang w:val="en-US" w:eastAsia="zh-CN"/>
                    </w:rPr>
                    <w:t>100065.2203</w:t>
                  </w:r>
                </w:p>
              </w:tc>
            </w:tr>
          </w:tbl>
          <w:p>
            <w:pPr>
              <w:pStyle w:val="25"/>
              <w:spacing w:beforeLines="0" w:after="0" w:afterLines="0" w:line="360" w:lineRule="auto"/>
              <w:ind w:left="0" w:leftChars="0" w:firstLine="0" w:firstLineChars="0"/>
              <w:jc w:val="both"/>
              <w:rPr>
                <w:rFonts w:hint="default" w:ascii="Times New Roman" w:hAnsi="Times New Roman" w:eastAsia="宋体" w:cs="Times New Roman"/>
                <w:b/>
                <w:bCs/>
                <w:color w:val="auto"/>
                <w:sz w:val="21"/>
                <w:szCs w:val="21"/>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14" w:type="dxa"/>
            <w:vAlign w:val="center"/>
          </w:tcPr>
          <w:p>
            <w:pPr>
              <w:pStyle w:val="24"/>
              <w:adjustRightInd w:val="0"/>
              <w:snapToGrid w:val="0"/>
              <w:spacing w:before="0" w:beforeAutospacing="0" w:after="0" w:afterAutospacing="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bCs/>
                <w:color w:val="auto"/>
                <w:kern w:val="2"/>
                <w:sz w:val="24"/>
                <w:szCs w:val="24"/>
                <w:highlight w:val="none"/>
              </w:rPr>
              <w:t>与项目有关的原有环境污染问题</w:t>
            </w:r>
          </w:p>
        </w:tc>
        <w:tc>
          <w:tcPr>
            <w:tcW w:w="8427" w:type="dxa"/>
            <w:vAlign w:val="top"/>
          </w:tcPr>
          <w:p>
            <w:pPr>
              <w:pStyle w:val="26"/>
              <w:adjustRightInd w:val="0"/>
              <w:snapToGrid w:val="0"/>
              <w:spacing w:after="0" w:line="360" w:lineRule="auto"/>
              <w:ind w:firstLine="0" w:firstLineChars="0"/>
              <w:rPr>
                <w:b/>
                <w:bCs/>
                <w:szCs w:val="28"/>
              </w:rPr>
            </w:pPr>
            <w:r>
              <w:rPr>
                <w:b/>
                <w:bCs/>
                <w:szCs w:val="28"/>
              </w:rPr>
              <w:t>1、租赁单位基本情况</w:t>
            </w:r>
          </w:p>
          <w:p>
            <w:pPr>
              <w:spacing w:line="360" w:lineRule="auto"/>
              <w:ind w:firstLine="480" w:firstLineChars="200"/>
              <w:rPr>
                <w:bCs/>
                <w:sz w:val="24"/>
              </w:rPr>
            </w:pPr>
            <w:r>
              <w:rPr>
                <w:bCs/>
                <w:sz w:val="24"/>
              </w:rPr>
              <w:t>云南鹏腾实业有限公司位于云南省昆明市寻甸回族彝族自治县特色产业园区羊街片区3号路1号，</w:t>
            </w:r>
            <w:r>
              <w:rPr>
                <w:rFonts w:hint="eastAsia"/>
                <w:bCs/>
                <w:sz w:val="24"/>
              </w:rPr>
              <w:t>建有3栋标准厂房、3栋办公生活楼，主要从事金属废料和碎屑加工处理，年回收废钢铁30万吨。</w:t>
            </w:r>
            <w:r>
              <w:rPr>
                <w:bCs/>
                <w:sz w:val="24"/>
              </w:rPr>
              <w:t>因云南鹏腾实业有限公司</w:t>
            </w:r>
            <w:r>
              <w:rPr>
                <w:sz w:val="24"/>
              </w:rPr>
              <w:t>产能降低，</w:t>
            </w:r>
            <w:r>
              <w:rPr>
                <w:rFonts w:hint="eastAsia"/>
                <w:sz w:val="24"/>
              </w:rPr>
              <w:t>标准厂房及办公生活楼均有闲置，</w:t>
            </w:r>
            <w:r>
              <w:rPr>
                <w:bCs/>
                <w:sz w:val="24"/>
              </w:rPr>
              <w:t>本项目租用云南鹏腾实业有限公司</w:t>
            </w:r>
            <w:r>
              <w:rPr>
                <w:rFonts w:hint="eastAsia"/>
                <w:bCs/>
                <w:sz w:val="24"/>
              </w:rPr>
              <w:t>闲置</w:t>
            </w:r>
            <w:r>
              <w:rPr>
                <w:bCs/>
                <w:sz w:val="24"/>
              </w:rPr>
              <w:t>的厂房</w:t>
            </w:r>
            <w:r>
              <w:rPr>
                <w:rFonts w:hint="eastAsia"/>
                <w:bCs/>
                <w:sz w:val="24"/>
              </w:rPr>
              <w:t>、宿舍办公楼进行利用。项目租用的</w:t>
            </w:r>
            <w:r>
              <w:rPr>
                <w:bCs/>
                <w:sz w:val="24"/>
              </w:rPr>
              <w:t>厂房</w:t>
            </w:r>
            <w:r>
              <w:rPr>
                <w:rFonts w:hint="eastAsia"/>
                <w:bCs/>
                <w:sz w:val="24"/>
              </w:rPr>
              <w:t>、宿舍办公楼均为闲置状态</w:t>
            </w:r>
            <w:r>
              <w:rPr>
                <w:bCs/>
                <w:sz w:val="24"/>
              </w:rPr>
              <w:t>，无环境遗留</w:t>
            </w:r>
            <w:r>
              <w:rPr>
                <w:rFonts w:hint="eastAsia"/>
                <w:bCs/>
                <w:sz w:val="24"/>
              </w:rPr>
              <w:t>环境</w:t>
            </w:r>
            <w:r>
              <w:rPr>
                <w:bCs/>
                <w:sz w:val="24"/>
              </w:rPr>
              <w:t>问题。</w:t>
            </w:r>
          </w:p>
          <w:p>
            <w:pPr>
              <w:pStyle w:val="26"/>
              <w:adjustRightInd w:val="0"/>
              <w:snapToGrid w:val="0"/>
              <w:spacing w:after="0" w:line="360" w:lineRule="auto"/>
              <w:ind w:firstLine="0" w:firstLineChars="0"/>
              <w:rPr>
                <w:b/>
                <w:bCs/>
                <w:szCs w:val="28"/>
              </w:rPr>
            </w:pPr>
            <w:r>
              <w:rPr>
                <w:b/>
                <w:bCs/>
                <w:szCs w:val="28"/>
              </w:rPr>
              <w:t>2、与租赁单位的依托关系</w:t>
            </w:r>
          </w:p>
          <w:p>
            <w:pPr>
              <w:spacing w:line="360" w:lineRule="auto"/>
              <w:ind w:firstLine="480" w:firstLineChars="200"/>
              <w:rPr>
                <w:bCs/>
                <w:sz w:val="24"/>
              </w:rPr>
            </w:pPr>
            <w:r>
              <w:rPr>
                <w:bCs/>
                <w:sz w:val="24"/>
              </w:rPr>
              <w:t>本项目依托云南鹏腾实业有限公司供水管网、供电线路</w:t>
            </w:r>
            <w:r>
              <w:rPr>
                <w:rFonts w:hint="eastAsia"/>
                <w:bCs/>
                <w:sz w:val="24"/>
              </w:rPr>
              <w:t>、化粪池、一体化污水处理站</w:t>
            </w:r>
            <w:r>
              <w:rPr>
                <w:bCs/>
                <w:sz w:val="24"/>
              </w:rPr>
              <w:t>及雨水排放口，目前厂区排水已实施“清污分流、雨污分流”</w:t>
            </w:r>
            <w:r>
              <w:rPr>
                <w:rFonts w:hint="eastAsia"/>
                <w:bCs/>
                <w:sz w:val="24"/>
              </w:rPr>
              <w:t>，</w:t>
            </w:r>
            <w:r>
              <w:rPr>
                <w:bCs/>
                <w:sz w:val="24"/>
              </w:rPr>
              <w:t>厂区内</w:t>
            </w:r>
            <w:r>
              <w:rPr>
                <w:rFonts w:hint="eastAsia"/>
                <w:bCs/>
                <w:sz w:val="24"/>
              </w:rPr>
              <w:t>雨水经雨水管网收集排入雨水管网，</w:t>
            </w:r>
            <w:r>
              <w:rPr>
                <w:bCs/>
                <w:sz w:val="24"/>
              </w:rPr>
              <w:t>生活污水</w:t>
            </w:r>
            <w:r>
              <w:rPr>
                <w:rFonts w:hint="eastAsia"/>
                <w:bCs/>
                <w:sz w:val="24"/>
              </w:rPr>
              <w:t>经化粪池、一体化污水处理站处理达标后回用于绿化及道路洒水降尘</w:t>
            </w:r>
            <w:r>
              <w:rPr>
                <w:bCs/>
                <w:sz w:val="24"/>
              </w:rPr>
              <w:t>。</w:t>
            </w:r>
            <w:r>
              <w:rPr>
                <w:rFonts w:hint="eastAsia"/>
                <w:bCs/>
                <w:sz w:val="24"/>
              </w:rPr>
              <w:t>经现场踏勘，</w:t>
            </w:r>
            <w:r>
              <w:rPr>
                <w:bCs/>
                <w:sz w:val="24"/>
              </w:rPr>
              <w:t>云南鹏腾实业有限公司</w:t>
            </w:r>
            <w:r>
              <w:rPr>
                <w:rFonts w:hint="eastAsia"/>
                <w:bCs/>
                <w:sz w:val="24"/>
              </w:rPr>
              <w:t>各厂房已建设完成，在1号宿舍办公楼、2号宿舍办公楼之间绿化带内配套建设了1个容积为30m</w:t>
            </w:r>
            <w:r>
              <w:rPr>
                <w:rFonts w:hint="eastAsia"/>
                <w:bCs/>
                <w:sz w:val="24"/>
                <w:vertAlign w:val="superscript"/>
              </w:rPr>
              <w:t>3</w:t>
            </w:r>
            <w:r>
              <w:rPr>
                <w:rFonts w:hint="eastAsia"/>
                <w:bCs/>
                <w:sz w:val="24"/>
              </w:rPr>
              <w:t>的化粪池及1座处理规模为30m</w:t>
            </w:r>
            <w:r>
              <w:rPr>
                <w:rFonts w:hint="eastAsia"/>
                <w:bCs/>
                <w:sz w:val="24"/>
                <w:vertAlign w:val="superscript"/>
              </w:rPr>
              <w:t>3</w:t>
            </w:r>
            <w:r>
              <w:rPr>
                <w:rFonts w:hint="eastAsia"/>
                <w:bCs/>
                <w:sz w:val="24"/>
              </w:rPr>
              <w:t>/d的污水处理站，并已正常运行。</w:t>
            </w:r>
            <w:r>
              <w:rPr>
                <w:bCs/>
                <w:sz w:val="24"/>
              </w:rPr>
              <w:t>本项目生活污水依托云南鹏腾实业有限公司</w:t>
            </w:r>
            <w:r>
              <w:rPr>
                <w:rFonts w:hint="eastAsia"/>
                <w:bCs/>
                <w:sz w:val="24"/>
              </w:rPr>
              <w:t>化粪池及污水处理站处理达</w:t>
            </w:r>
            <w:r>
              <w:rPr>
                <w:rFonts w:hint="eastAsia"/>
                <w:sz w:val="24"/>
              </w:rPr>
              <w:t>《城市污水再生利用 城市杂用水水质》</w:t>
            </w:r>
            <w:r>
              <w:rPr>
                <w:sz w:val="24"/>
              </w:rPr>
              <w:t>（GB/T18920-2020）</w:t>
            </w:r>
            <w:r>
              <w:rPr>
                <w:rFonts w:hint="eastAsia"/>
                <w:sz w:val="24"/>
              </w:rPr>
              <w:t>中城市绿化、道路清扫、消防、建筑施工标准</w:t>
            </w:r>
            <w:r>
              <w:rPr>
                <w:rFonts w:hint="eastAsia"/>
                <w:bCs/>
                <w:sz w:val="24"/>
              </w:rPr>
              <w:t>后回用于</w:t>
            </w:r>
            <w:r>
              <w:rPr>
                <w:bCs/>
                <w:sz w:val="24"/>
              </w:rPr>
              <w:t>云南鹏腾实业有限公司</w:t>
            </w:r>
            <w:r>
              <w:rPr>
                <w:rFonts w:hint="eastAsia"/>
                <w:bCs/>
                <w:sz w:val="24"/>
              </w:rPr>
              <w:t>绿化及道路洒水降尘</w:t>
            </w:r>
            <w:r>
              <w:rPr>
                <w:bCs/>
                <w:sz w:val="24"/>
              </w:rPr>
              <w:t>。</w:t>
            </w:r>
          </w:p>
          <w:p>
            <w:pPr>
              <w:pStyle w:val="3"/>
              <w:spacing w:before="0" w:after="0" w:line="360" w:lineRule="auto"/>
              <w:ind w:left="0" w:firstLine="482" w:firstLineChars="200"/>
              <w:rPr>
                <w:rFonts w:ascii="Times New Roman" w:hAnsi="Times New Roman" w:eastAsia="宋体"/>
                <w:b/>
                <w:color w:val="auto"/>
                <w:kern w:val="0"/>
                <w:sz w:val="24"/>
                <w:szCs w:val="28"/>
              </w:rPr>
            </w:pPr>
            <w:r>
              <w:rPr>
                <w:rFonts w:hint="eastAsia" w:ascii="Times New Roman" w:hAnsi="Times New Roman" w:eastAsia="宋体"/>
                <w:b/>
                <w:color w:val="auto"/>
                <w:kern w:val="0"/>
                <w:sz w:val="24"/>
                <w:szCs w:val="28"/>
              </w:rPr>
              <w:t>3、租赁单位环保手续履行情况</w:t>
            </w:r>
          </w:p>
          <w:p>
            <w:pPr>
              <w:widowControl/>
              <w:spacing w:line="360" w:lineRule="auto"/>
              <w:ind w:firstLine="480" w:firstLineChars="200"/>
              <w:rPr>
                <w:rFonts w:hint="eastAsia"/>
                <w:bCs/>
                <w:sz w:val="24"/>
              </w:rPr>
            </w:pPr>
            <w:r>
              <w:rPr>
                <w:sz w:val="24"/>
              </w:rPr>
              <w:t>目前建设单位已与</w:t>
            </w:r>
            <w:r>
              <w:rPr>
                <w:bCs/>
                <w:sz w:val="24"/>
              </w:rPr>
              <w:t>云南鹏腾实业有限公司</w:t>
            </w:r>
            <w:r>
              <w:rPr>
                <w:rFonts w:hint="eastAsia"/>
                <w:sz w:val="24"/>
              </w:rPr>
              <w:t>签订租赁合同，租赁已建设完成的</w:t>
            </w:r>
            <w:r>
              <w:rPr>
                <w:bCs/>
                <w:sz w:val="24"/>
              </w:rPr>
              <w:t>厂房</w:t>
            </w:r>
            <w:r>
              <w:rPr>
                <w:rFonts w:hint="eastAsia"/>
                <w:bCs/>
                <w:sz w:val="24"/>
              </w:rPr>
              <w:t>、宿舍办公楼</w:t>
            </w:r>
            <w:r>
              <w:rPr>
                <w:rFonts w:hint="eastAsia"/>
                <w:sz w:val="24"/>
              </w:rPr>
              <w:t>，</w:t>
            </w:r>
            <w:r>
              <w:rPr>
                <w:bCs/>
                <w:sz w:val="24"/>
              </w:rPr>
              <w:t>云南鹏腾实业有限公司</w:t>
            </w:r>
            <w:r>
              <w:rPr>
                <w:rFonts w:hint="eastAsia"/>
                <w:bCs/>
                <w:sz w:val="24"/>
              </w:rPr>
              <w:t>主要从事金属废料和碎屑加工处理，年回收废钢铁30万吨，根据</w:t>
            </w:r>
            <w:r>
              <w:rPr>
                <w:color w:val="000000" w:themeColor="text1"/>
                <w:sz w:val="24"/>
                <w14:textFill>
                  <w14:solidFill>
                    <w14:schemeClr w14:val="tx1"/>
                  </w14:solidFill>
                </w14:textFill>
              </w:rPr>
              <w:t>《建设项目环境影响评价分类管理名录》（20</w:t>
            </w:r>
            <w:r>
              <w:rPr>
                <w:rFonts w:hint="eastAsia"/>
                <w:color w:val="000000" w:themeColor="text1"/>
                <w:sz w:val="24"/>
                <w14:textFill>
                  <w14:solidFill>
                    <w14:schemeClr w14:val="tx1"/>
                  </w14:solidFill>
                </w14:textFill>
              </w:rPr>
              <w:t>21年1月1日实施</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w:t>
            </w:r>
            <w:r>
              <w:rPr>
                <w:bCs/>
                <w:sz w:val="24"/>
              </w:rPr>
              <w:t>云南鹏腾实业有限公司</w:t>
            </w:r>
            <w:r>
              <w:rPr>
                <w:rFonts w:hint="eastAsia"/>
                <w:bCs/>
                <w:sz w:val="24"/>
              </w:rPr>
              <w:t>无需开展环评。</w:t>
            </w:r>
            <w:r>
              <w:rPr>
                <w:bCs/>
                <w:sz w:val="24"/>
              </w:rPr>
              <w:t>云南鹏腾实业有限公司</w:t>
            </w:r>
            <w:r>
              <w:rPr>
                <w:rFonts w:hint="eastAsia"/>
                <w:bCs/>
                <w:sz w:val="24"/>
              </w:rPr>
              <w:t>已建设完成，并于2022年4月19日申领了《固定污染源排污登记回执》（登记编号：91530129584803017T001Y）。经现场踏勘，</w:t>
            </w:r>
            <w:r>
              <w:rPr>
                <w:bCs/>
                <w:sz w:val="24"/>
              </w:rPr>
              <w:t>云南鹏腾实业有限公司</w:t>
            </w:r>
            <w:r>
              <w:rPr>
                <w:rFonts w:hint="eastAsia"/>
                <w:bCs/>
                <w:sz w:val="24"/>
              </w:rPr>
              <w:t>各厂房已建设完成，在1号宿舍办公楼、2号宿舍办公楼之间绿化带内配套建设了1个容积为30m</w:t>
            </w:r>
            <w:r>
              <w:rPr>
                <w:rFonts w:hint="eastAsia"/>
                <w:bCs/>
                <w:sz w:val="24"/>
                <w:vertAlign w:val="superscript"/>
              </w:rPr>
              <w:t>3</w:t>
            </w:r>
            <w:r>
              <w:rPr>
                <w:rFonts w:hint="eastAsia"/>
                <w:bCs/>
                <w:sz w:val="24"/>
              </w:rPr>
              <w:t>的化粪池及1座处理规模为30m</w:t>
            </w:r>
            <w:r>
              <w:rPr>
                <w:rFonts w:hint="eastAsia"/>
                <w:bCs/>
                <w:sz w:val="24"/>
                <w:vertAlign w:val="superscript"/>
              </w:rPr>
              <w:t>3</w:t>
            </w:r>
            <w:r>
              <w:rPr>
                <w:rFonts w:hint="eastAsia"/>
                <w:bCs/>
                <w:sz w:val="24"/>
              </w:rPr>
              <w:t>/d的污水处理站，并已正常运行。</w:t>
            </w:r>
          </w:p>
          <w:p>
            <w:pPr>
              <w:widowControl/>
              <w:spacing w:line="360" w:lineRule="auto"/>
              <w:ind w:firstLine="480" w:firstLineChars="200"/>
              <w:rPr>
                <w:rFonts w:hint="eastAsia"/>
                <w:bCs/>
                <w:sz w:val="24"/>
                <w:lang w:val="en-US" w:eastAsia="zh-CN"/>
              </w:rPr>
            </w:pPr>
          </w:p>
        </w:tc>
      </w:tr>
    </w:tbl>
    <w:p>
      <w:pPr>
        <w:pStyle w:val="24"/>
        <w:keepNext w:val="0"/>
        <w:keepLines w:val="0"/>
        <w:pageBreakBefore w:val="0"/>
        <w:widowControl/>
        <w:tabs>
          <w:tab w:val="center" w:pos="4481"/>
          <w:tab w:val="right" w:pos="8845"/>
        </w:tabs>
        <w:kinsoku/>
        <w:wordWrap/>
        <w:overflowPunct/>
        <w:topLinePunct w:val="0"/>
        <w:autoSpaceDE/>
        <w:autoSpaceDN/>
        <w:bidi w:val="0"/>
        <w:adjustRightInd w:val="0"/>
        <w:snapToGrid w:val="0"/>
        <w:spacing w:before="0" w:beforeAutospacing="0" w:after="0" w:afterAutospacing="0"/>
        <w:jc w:val="center"/>
        <w:textAlignment w:val="auto"/>
        <w:outlineLvl w:val="0"/>
        <w:rPr>
          <w:rFonts w:hint="eastAsia" w:eastAsia="宋体"/>
          <w:lang w:eastAsia="zh-CN"/>
        </w:rPr>
      </w:pPr>
      <w:bookmarkStart w:id="15" w:name="_Toc7404"/>
      <w:bookmarkStart w:id="16" w:name="_Toc30051"/>
      <w:r>
        <w:rPr>
          <w:rFonts w:hint="default" w:ascii="Times New Roman" w:hAnsi="Times New Roman" w:eastAsia="宋体" w:cs="Times New Roman"/>
          <w:b/>
          <w:bCs/>
          <w:snapToGrid w:val="0"/>
          <w:color w:val="auto"/>
          <w:sz w:val="30"/>
          <w:szCs w:val="30"/>
          <w:highlight w:val="none"/>
        </w:rPr>
        <w:t>三、区域环境质量现状、环境保护目标及评价标准</w:t>
      </w:r>
      <w:bookmarkEnd w:id="15"/>
      <w:bookmarkEnd w:id="16"/>
    </w:p>
    <w:p>
      <w:pPr>
        <w:rPr>
          <w:rFonts w:hint="eastAsia"/>
          <w:lang w:eastAsia="zh-CN"/>
        </w:rPr>
      </w:pPr>
    </w:p>
    <w:tbl>
      <w:tblPr>
        <w:tblStyle w:val="27"/>
        <w:tblW w:w="906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375"/>
        <w:gridCol w:w="868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75" w:type="dxa"/>
            <w:vAlign w:val="center"/>
          </w:tcPr>
          <w:p>
            <w:pPr>
              <w:keepNext w:val="0"/>
              <w:keepLines w:val="0"/>
              <w:pageBreakBefore w:val="0"/>
              <w:kinsoku/>
              <w:wordWrap/>
              <w:overflowPunct/>
              <w:topLinePunct w:val="0"/>
              <w:bidi w:val="0"/>
              <w:adjustRightInd w:val="0"/>
              <w:snapToGrid w:val="0"/>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区域</w:t>
            </w:r>
          </w:p>
          <w:p>
            <w:pPr>
              <w:keepNext w:val="0"/>
              <w:keepLines w:val="0"/>
              <w:pageBreakBefore w:val="0"/>
              <w:kinsoku/>
              <w:wordWrap/>
              <w:overflowPunct/>
              <w:topLinePunct w:val="0"/>
              <w:bidi w:val="0"/>
              <w:adjustRightInd w:val="0"/>
              <w:snapToGrid w:val="0"/>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环境</w:t>
            </w:r>
          </w:p>
          <w:p>
            <w:pPr>
              <w:keepNext w:val="0"/>
              <w:keepLines w:val="0"/>
              <w:pageBreakBefore w:val="0"/>
              <w:kinsoku/>
              <w:wordWrap/>
              <w:overflowPunct/>
              <w:topLinePunct w:val="0"/>
              <w:bidi w:val="0"/>
              <w:adjustRightInd w:val="0"/>
              <w:snapToGrid w:val="0"/>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质量</w:t>
            </w:r>
          </w:p>
          <w:p>
            <w:pPr>
              <w:keepNext w:val="0"/>
              <w:keepLines w:val="0"/>
              <w:pageBreakBefore w:val="0"/>
              <w:kinsoku/>
              <w:wordWrap/>
              <w:overflowPunct/>
              <w:topLinePunct w:val="0"/>
              <w:bidi w:val="0"/>
              <w:adjustRightInd w:val="0"/>
              <w:snapToGrid w:val="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 w:val="24"/>
                <w:szCs w:val="24"/>
                <w:highlight w:val="none"/>
              </w:rPr>
              <w:t>现状</w:t>
            </w:r>
          </w:p>
        </w:tc>
        <w:tc>
          <w:tcPr>
            <w:tcW w:w="8686" w:type="dxa"/>
            <w:vAlign w:val="center"/>
          </w:tcPr>
          <w:p>
            <w:pPr>
              <w:pStyle w:val="17"/>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360" w:lineRule="auto"/>
              <w:ind w:firstLine="482" w:firstLineChars="200"/>
              <w:jc w:val="both"/>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lang w:val="en-US" w:eastAsia="zh-CN"/>
              </w:rPr>
              <w:t>1、</w:t>
            </w:r>
            <w:r>
              <w:rPr>
                <w:rFonts w:hint="default" w:ascii="Times New Roman" w:hAnsi="Times New Roman" w:eastAsia="宋体" w:cs="Times New Roman"/>
                <w:b/>
                <w:bCs/>
                <w:color w:val="auto"/>
                <w:sz w:val="24"/>
                <w:szCs w:val="24"/>
                <w:highlight w:val="none"/>
              </w:rPr>
              <w:t>环境空气质量现状</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kern w:val="0"/>
                <w:sz w:val="24"/>
                <w:szCs w:val="24"/>
                <w:highlight w:val="none"/>
                <w:lang w:val="zh-CN" w:bidi="ar"/>
              </w:rPr>
            </w:pPr>
            <w:r>
              <w:rPr>
                <w:rFonts w:hint="default" w:ascii="Times New Roman" w:hAnsi="Times New Roman" w:eastAsia="宋体" w:cs="Times New Roman"/>
                <w:color w:val="auto"/>
                <w:kern w:val="0"/>
                <w:sz w:val="24"/>
                <w:highlight w:val="none"/>
                <w:lang w:bidi="ar"/>
              </w:rPr>
              <w:t>本项目位于</w:t>
            </w:r>
            <w:r>
              <w:rPr>
                <w:rFonts w:hint="default" w:ascii="Times New Roman" w:hAnsi="Times New Roman" w:eastAsia="宋体" w:cs="Times New Roman"/>
                <w:color w:val="auto"/>
                <w:sz w:val="24"/>
                <w:szCs w:val="24"/>
                <w:highlight w:val="none"/>
                <w:u w:val="none"/>
                <w:lang w:val="en-US" w:eastAsia="zh-CN"/>
              </w:rPr>
              <w:t>昆明市寻甸</w:t>
            </w:r>
            <w:r>
              <w:rPr>
                <w:rFonts w:hint="eastAsia" w:ascii="Times New Roman" w:hAnsi="Times New Roman" w:eastAsia="宋体" w:cs="Times New Roman"/>
                <w:color w:val="auto"/>
                <w:sz w:val="24"/>
                <w:szCs w:val="24"/>
                <w:highlight w:val="none"/>
                <w:u w:val="none"/>
                <w:lang w:val="en-US" w:eastAsia="zh-CN"/>
              </w:rPr>
              <w:t>回族彝族自治县羊街镇新街村委会东山厂旁</w:t>
            </w:r>
            <w:r>
              <w:rPr>
                <w:rFonts w:hint="default" w:ascii="Times New Roman" w:hAnsi="Times New Roman" w:eastAsia="宋体" w:cs="Times New Roman"/>
                <w:color w:val="auto"/>
                <w:sz w:val="24"/>
                <w:highlight w:val="none"/>
              </w:rPr>
              <w:t>，</w:t>
            </w:r>
            <w:r>
              <w:rPr>
                <w:rFonts w:hint="default" w:ascii="Times New Roman" w:hAnsi="Times New Roman" w:eastAsia="宋体" w:cs="Times New Roman"/>
                <w:color w:val="auto"/>
                <w:kern w:val="0"/>
                <w:sz w:val="24"/>
                <w:szCs w:val="24"/>
                <w:highlight w:val="none"/>
                <w:lang w:val="zh-CN" w:bidi="ar"/>
              </w:rPr>
              <w:t>该区域环境空气质量功能区划为二类区，执行《环境空气质量标准》</w:t>
            </w:r>
            <w:r>
              <w:rPr>
                <w:rFonts w:hint="default" w:ascii="Times New Roman" w:hAnsi="Times New Roman" w:eastAsia="宋体" w:cs="Times New Roman"/>
                <w:color w:val="auto"/>
                <w:kern w:val="0"/>
                <w:sz w:val="24"/>
                <w:szCs w:val="24"/>
                <w:highlight w:val="none"/>
                <w:lang w:bidi="ar"/>
              </w:rPr>
              <w:t>（GB3095-2012）</w:t>
            </w:r>
            <w:r>
              <w:rPr>
                <w:rFonts w:hint="default" w:ascii="Times New Roman" w:hAnsi="Times New Roman" w:eastAsia="宋体" w:cs="Times New Roman"/>
                <w:color w:val="auto"/>
                <w:sz w:val="24"/>
                <w:szCs w:val="24"/>
                <w:highlight w:val="none"/>
                <w:lang w:val="zh-CN"/>
              </w:rPr>
              <w:t>二级标准</w:t>
            </w:r>
            <w:r>
              <w:rPr>
                <w:rFonts w:hint="default" w:ascii="Times New Roman" w:hAnsi="Times New Roman" w:eastAsia="宋体" w:cs="Times New Roman"/>
                <w:color w:val="auto"/>
                <w:kern w:val="0"/>
                <w:sz w:val="24"/>
                <w:szCs w:val="24"/>
                <w:highlight w:val="none"/>
                <w:lang w:val="zh-CN" w:bidi="ar"/>
              </w:rPr>
              <w:t>。</w:t>
            </w:r>
          </w:p>
          <w:p>
            <w:pPr>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color w:val="auto"/>
                <w:kern w:val="0"/>
                <w:sz w:val="24"/>
                <w:highlight w:val="none"/>
                <w:lang w:val="en-US" w:eastAsia="zh-CN" w:bidi="ar"/>
              </w:rPr>
            </w:pPr>
            <w:r>
              <w:rPr>
                <w:rFonts w:hint="default" w:ascii="Times New Roman" w:hAnsi="Times New Roman" w:eastAsia="宋体" w:cs="Times New Roman"/>
                <w:b/>
                <w:bCs/>
                <w:color w:val="auto"/>
                <w:kern w:val="0"/>
                <w:sz w:val="24"/>
                <w:highlight w:val="none"/>
                <w:lang w:val="zh-CN" w:bidi="ar"/>
              </w:rPr>
              <w:t>（</w:t>
            </w:r>
            <w:r>
              <w:rPr>
                <w:rFonts w:hint="default" w:ascii="Times New Roman" w:hAnsi="Times New Roman" w:eastAsia="宋体" w:cs="Times New Roman"/>
                <w:b/>
                <w:bCs/>
                <w:color w:val="auto"/>
                <w:kern w:val="0"/>
                <w:sz w:val="24"/>
                <w:highlight w:val="none"/>
                <w:lang w:val="en-US" w:eastAsia="zh-CN" w:bidi="ar"/>
              </w:rPr>
              <w:t>1</w:t>
            </w:r>
            <w:r>
              <w:rPr>
                <w:rFonts w:hint="default" w:ascii="Times New Roman" w:hAnsi="Times New Roman" w:eastAsia="宋体" w:cs="Times New Roman"/>
                <w:b/>
                <w:bCs/>
                <w:color w:val="auto"/>
                <w:kern w:val="0"/>
                <w:sz w:val="24"/>
                <w:highlight w:val="none"/>
                <w:lang w:val="zh-CN" w:bidi="ar"/>
              </w:rPr>
              <w:t>）</w:t>
            </w:r>
            <w:r>
              <w:rPr>
                <w:rFonts w:hint="default" w:ascii="Times New Roman" w:hAnsi="Times New Roman" w:eastAsia="宋体" w:cs="Times New Roman"/>
                <w:b/>
                <w:bCs/>
                <w:color w:val="auto"/>
                <w:kern w:val="2"/>
                <w:sz w:val="24"/>
                <w:szCs w:val="24"/>
                <w:highlight w:val="none"/>
                <w:lang w:val="en-US" w:eastAsia="zh-CN" w:bidi="ar-SA"/>
              </w:rPr>
              <w:t>区域基本污染物环境质量现状</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highlight w:val="none"/>
                <w:shd w:val="clear" w:color="auto" w:fill="FFFFFF"/>
              </w:rPr>
            </w:pPr>
            <w:r>
              <w:rPr>
                <w:rFonts w:hint="default" w:ascii="Times New Roman" w:hAnsi="Times New Roman" w:eastAsia="宋体" w:cs="Times New Roman"/>
                <w:color w:val="auto"/>
                <w:sz w:val="24"/>
                <w:szCs w:val="24"/>
                <w:highlight w:val="none"/>
                <w:u w:val="none"/>
                <w:lang w:val="zh-CN" w:eastAsia="zh-CN"/>
              </w:rPr>
              <w:t>根据《</w:t>
            </w:r>
            <w:r>
              <w:rPr>
                <w:rFonts w:hint="default" w:ascii="Times New Roman" w:hAnsi="Times New Roman" w:eastAsia="宋体" w:cs="Times New Roman"/>
                <w:color w:val="auto"/>
                <w:sz w:val="24"/>
                <w:szCs w:val="24"/>
                <w:highlight w:val="none"/>
                <w:u w:val="none"/>
                <w:lang w:val="en-US" w:eastAsia="zh-CN"/>
              </w:rPr>
              <w:t>202</w:t>
            </w:r>
            <w:r>
              <w:rPr>
                <w:rFonts w:hint="eastAsia" w:cs="Times New Roman"/>
                <w:color w:val="auto"/>
                <w:sz w:val="24"/>
                <w:szCs w:val="24"/>
                <w:highlight w:val="none"/>
                <w:u w:val="none"/>
                <w:lang w:val="en-US" w:eastAsia="zh-CN"/>
              </w:rPr>
              <w:t>2</w:t>
            </w:r>
            <w:r>
              <w:rPr>
                <w:rFonts w:hint="default" w:ascii="Times New Roman" w:hAnsi="Times New Roman" w:eastAsia="宋体" w:cs="Times New Roman"/>
                <w:color w:val="auto"/>
                <w:sz w:val="24"/>
                <w:szCs w:val="24"/>
                <w:highlight w:val="none"/>
                <w:u w:val="none"/>
                <w:lang w:val="en-US" w:eastAsia="zh-CN"/>
              </w:rPr>
              <w:t>年度昆明市生态环境状况公报</w:t>
            </w:r>
            <w:r>
              <w:rPr>
                <w:rFonts w:hint="default" w:ascii="Times New Roman" w:hAnsi="Times New Roman" w:eastAsia="宋体" w:cs="Times New Roman"/>
                <w:color w:val="auto"/>
                <w:sz w:val="24"/>
                <w:szCs w:val="24"/>
                <w:highlight w:val="none"/>
                <w:u w:val="none"/>
                <w:lang w:val="zh-CN" w:eastAsia="zh-CN"/>
              </w:rPr>
              <w:t>》</w:t>
            </w:r>
            <w:r>
              <w:rPr>
                <w:rFonts w:hint="default" w:ascii="Times New Roman" w:hAnsi="Times New Roman" w:eastAsia="宋体" w:cs="Times New Roman"/>
                <w:color w:val="auto"/>
                <w:sz w:val="24"/>
                <w:szCs w:val="24"/>
                <w:highlight w:val="none"/>
                <w:u w:val="none"/>
                <w:lang w:val="en-US" w:eastAsia="zh-CN"/>
              </w:rPr>
              <w:t>可知</w:t>
            </w:r>
            <w:r>
              <w:rPr>
                <w:rFonts w:hint="default" w:ascii="Times New Roman" w:hAnsi="Times New Roman" w:eastAsia="宋体" w:cs="Times New Roman"/>
                <w:color w:val="auto"/>
                <w:sz w:val="24"/>
                <w:szCs w:val="24"/>
                <w:highlight w:val="none"/>
                <w:u w:val="none"/>
                <w:lang w:val="zh-CN" w:eastAsia="zh-CN"/>
              </w:rPr>
              <w:t>，</w:t>
            </w:r>
            <w:r>
              <w:rPr>
                <w:rFonts w:hint="default" w:ascii="Times New Roman" w:hAnsi="Times New Roman" w:eastAsia="宋体" w:cs="Times New Roman"/>
                <w:color w:val="auto"/>
                <w:sz w:val="24"/>
                <w:szCs w:val="24"/>
                <w:highlight w:val="none"/>
                <w:u w:val="none"/>
                <w:lang w:val="en-US" w:eastAsia="zh-CN"/>
              </w:rPr>
              <w:t>昆明市</w:t>
            </w:r>
            <w:r>
              <w:rPr>
                <w:rFonts w:hint="default" w:ascii="Times New Roman" w:hAnsi="Times New Roman" w:eastAsia="宋体" w:cs="Times New Roman"/>
                <w:color w:val="auto"/>
                <w:sz w:val="24"/>
                <w:szCs w:val="24"/>
                <w:highlight w:val="none"/>
                <w:u w:val="none"/>
                <w:lang w:val="zh-CN" w:eastAsia="zh-CN"/>
              </w:rPr>
              <w:t>各县（市）区环境空气质量总体保持良好。与202</w:t>
            </w:r>
            <w:r>
              <w:rPr>
                <w:rFonts w:hint="eastAsia" w:cs="Times New Roman"/>
                <w:color w:val="auto"/>
                <w:sz w:val="24"/>
                <w:szCs w:val="24"/>
                <w:highlight w:val="none"/>
                <w:u w:val="none"/>
                <w:lang w:val="en-US" w:eastAsia="zh-CN"/>
              </w:rPr>
              <w:t>1</w:t>
            </w:r>
            <w:r>
              <w:rPr>
                <w:rFonts w:hint="default" w:ascii="Times New Roman" w:hAnsi="Times New Roman" w:eastAsia="宋体" w:cs="Times New Roman"/>
                <w:color w:val="auto"/>
                <w:sz w:val="24"/>
                <w:szCs w:val="24"/>
                <w:highlight w:val="none"/>
                <w:u w:val="none"/>
                <w:lang w:val="zh-CN" w:eastAsia="zh-CN"/>
              </w:rPr>
              <w:t>年相比，安宁市、禄劝县</w:t>
            </w:r>
            <w:r>
              <w:rPr>
                <w:rFonts w:hint="eastAsia" w:cs="Times New Roman"/>
                <w:color w:val="auto"/>
                <w:sz w:val="24"/>
                <w:szCs w:val="24"/>
                <w:highlight w:val="none"/>
                <w:u w:val="none"/>
                <w:lang w:val="zh-CN" w:eastAsia="zh-CN"/>
              </w:rPr>
              <w:t>、石林县、嵩明县、</w:t>
            </w:r>
            <w:r>
              <w:rPr>
                <w:rFonts w:hint="default" w:ascii="Times New Roman" w:hAnsi="Times New Roman" w:eastAsia="宋体" w:cs="Times New Roman"/>
                <w:color w:val="auto"/>
                <w:sz w:val="24"/>
                <w:szCs w:val="24"/>
                <w:highlight w:val="none"/>
                <w:u w:val="none"/>
                <w:lang w:val="zh-CN" w:eastAsia="zh-CN"/>
              </w:rPr>
              <w:t>富民县、宜良县、寻甸县环境空气综合污染指数有所下降，东川区环境空气综合污染指数有所上升。</w:t>
            </w:r>
            <w:r>
              <w:rPr>
                <w:rFonts w:hint="default" w:ascii="Times New Roman" w:hAnsi="Times New Roman" w:eastAsia="宋体" w:cs="Times New Roman"/>
                <w:color w:val="auto"/>
                <w:sz w:val="24"/>
                <w:szCs w:val="24"/>
                <w:highlight w:val="none"/>
                <w:shd w:val="clear" w:color="auto" w:fill="FFFFFF"/>
              </w:rPr>
              <w:t>项目所在区域为环境空气质量达标区。</w:t>
            </w:r>
          </w:p>
          <w:p>
            <w:pPr>
              <w:keepNext w:val="0"/>
              <w:keepLines w:val="0"/>
              <w:pageBreakBefore w:val="0"/>
              <w:kinsoku/>
              <w:wordWrap/>
              <w:overflowPunct/>
              <w:topLinePunct w:val="0"/>
              <w:autoSpaceDE/>
              <w:autoSpaceDN/>
              <w:bidi w:val="0"/>
              <w:adjustRightInd w:val="0"/>
              <w:snapToGrid w:val="0"/>
              <w:spacing w:beforeAutospacing="0" w:afterAutospacing="0" w:line="360" w:lineRule="auto"/>
              <w:ind w:firstLine="482" w:firstLineChars="200"/>
              <w:jc w:val="both"/>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（2）特征因子环境质量现状</w:t>
            </w:r>
          </w:p>
          <w:p>
            <w:pPr>
              <w:keepNext w:val="0"/>
              <w:keepLines w:val="0"/>
              <w:pageBreakBefore w:val="0"/>
              <w:kinsoku/>
              <w:wordWrap/>
              <w:overflowPunct/>
              <w:topLinePunct w:val="0"/>
              <w:autoSpaceDE/>
              <w:autoSpaceDN/>
              <w:bidi w:val="0"/>
              <w:adjustRightInd w:val="0"/>
              <w:snapToGrid w:val="0"/>
              <w:spacing w:beforeAutospacing="0" w:afterAutospacing="0" w:line="360" w:lineRule="auto"/>
              <w:ind w:firstLine="480" w:firstLineChars="200"/>
              <w:jc w:val="both"/>
              <w:textAlignment w:val="auto"/>
              <w:rPr>
                <w:rFonts w:hint="default" w:ascii="Times New Roman" w:hAnsi="Times New Roman" w:eastAsia="宋体" w:cs="Times New Roman"/>
                <w:color w:val="auto"/>
                <w:sz w:val="24"/>
                <w:highlight w:val="none"/>
                <w:lang w:val="en-US" w:eastAsia="zh-CN" w:bidi="ar"/>
              </w:rPr>
            </w:pPr>
            <w:r>
              <w:rPr>
                <w:rFonts w:hint="default" w:ascii="Times New Roman" w:hAnsi="Times New Roman" w:eastAsia="宋体" w:cs="Times New Roman"/>
                <w:color w:val="auto"/>
                <w:sz w:val="24"/>
                <w:szCs w:val="24"/>
                <w:highlight w:val="none"/>
                <w:lang w:val="en-US" w:eastAsia="zh-CN"/>
              </w:rPr>
              <w:t>本项目涉及的特征因子为TSP</w:t>
            </w:r>
            <w:r>
              <w:rPr>
                <w:rFonts w:hint="eastAsia" w:cs="Times New Roman"/>
                <w:color w:val="auto"/>
                <w:sz w:val="24"/>
                <w:szCs w:val="24"/>
                <w:highlight w:val="none"/>
                <w:lang w:val="en-US" w:eastAsia="zh-CN"/>
              </w:rPr>
              <w:t>、</w:t>
            </w:r>
            <w:r>
              <w:rPr>
                <w:color w:val="000000" w:themeColor="text1"/>
                <w:sz w:val="24"/>
                <w14:textFill>
                  <w14:solidFill>
                    <w14:schemeClr w14:val="tx1"/>
                  </w14:solidFill>
                </w14:textFill>
              </w:rPr>
              <w:t>NOx</w:t>
            </w:r>
            <w:r>
              <w:rPr>
                <w:rFonts w:hint="default" w:ascii="Times New Roman" w:hAnsi="Times New Roman" w:eastAsia="宋体" w:cs="Times New Roman"/>
                <w:color w:val="auto"/>
                <w:sz w:val="24"/>
                <w:szCs w:val="24"/>
                <w:highlight w:val="none"/>
                <w:lang w:val="en-US" w:eastAsia="zh-CN"/>
              </w:rPr>
              <w:t>，TSP</w:t>
            </w:r>
            <w:r>
              <w:rPr>
                <w:rFonts w:hint="eastAsia" w:cs="Times New Roman"/>
                <w:color w:val="auto"/>
                <w:sz w:val="24"/>
                <w:szCs w:val="24"/>
                <w:highlight w:val="none"/>
                <w:lang w:val="en-US" w:eastAsia="zh-CN"/>
              </w:rPr>
              <w:t>、</w:t>
            </w:r>
            <w:r>
              <w:rPr>
                <w:color w:val="000000" w:themeColor="text1"/>
                <w:sz w:val="24"/>
                <w14:textFill>
                  <w14:solidFill>
                    <w14:schemeClr w14:val="tx1"/>
                  </w14:solidFill>
                </w14:textFill>
              </w:rPr>
              <w:t>NOx</w:t>
            </w:r>
            <w:r>
              <w:rPr>
                <w:rFonts w:hint="default" w:ascii="Times New Roman" w:hAnsi="Times New Roman" w:eastAsia="宋体" w:cs="Times New Roman"/>
                <w:color w:val="auto"/>
                <w:sz w:val="24"/>
                <w:szCs w:val="24"/>
                <w:highlight w:val="none"/>
                <w:lang w:val="en-US" w:eastAsia="zh-CN"/>
              </w:rPr>
              <w:t>执行</w:t>
            </w:r>
            <w:r>
              <w:rPr>
                <w:rFonts w:hint="default" w:ascii="Times New Roman" w:hAnsi="Times New Roman" w:eastAsia="宋体" w:cs="Times New Roman"/>
                <w:color w:val="auto"/>
                <w:kern w:val="0"/>
                <w:sz w:val="24"/>
                <w:highlight w:val="none"/>
                <w:lang w:val="zh-CN" w:bidi="ar"/>
              </w:rPr>
              <w:t>《环境空气质量标准》（GB3095-2012）二级标准</w:t>
            </w:r>
            <w:r>
              <w:rPr>
                <w:rFonts w:hint="default" w:ascii="Times New Roman" w:hAnsi="Times New Roman" w:eastAsia="宋体" w:cs="Times New Roman"/>
                <w:color w:val="auto"/>
                <w:sz w:val="24"/>
                <w:highlight w:val="none"/>
                <w:lang w:val="en-US" w:eastAsia="zh-CN" w:bidi="ar"/>
              </w:rPr>
              <w:t>。</w:t>
            </w:r>
          </w:p>
          <w:p>
            <w:pPr>
              <w:adjustRightInd w:val="0"/>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TSP、NOx环境空气质量现状评价</w:t>
            </w:r>
            <w:r>
              <w:rPr>
                <w:kern w:val="0"/>
                <w:sz w:val="24"/>
                <w:lang w:val="zh-CN"/>
              </w:rPr>
              <w:t>引用</w:t>
            </w:r>
            <w:r>
              <w:rPr>
                <w:sz w:val="24"/>
                <w:lang w:val="zh-CN"/>
              </w:rPr>
              <w:t>云南天博环境检测有限公司</w:t>
            </w:r>
            <w:r>
              <w:rPr>
                <w:sz w:val="24"/>
              </w:rPr>
              <w:t>于2021年6月22日-2021年6月29日、2021年9月21日-2021年9月27日对</w:t>
            </w:r>
            <w:r>
              <w:rPr>
                <w:sz w:val="24"/>
                <w:lang w:val="zh-CN"/>
              </w:rPr>
              <w:t>《寻甸年加工喷涂铝板30万平方米项目》</w:t>
            </w:r>
            <w:r>
              <w:rPr>
                <w:sz w:val="24"/>
              </w:rPr>
              <w:t>的</w:t>
            </w:r>
            <w:r>
              <w:rPr>
                <w:kern w:val="0"/>
                <w:sz w:val="24"/>
                <w:lang w:val="zh-CN"/>
              </w:rPr>
              <w:t>空气质量现状监测数据</w:t>
            </w:r>
            <w:r>
              <w:rPr>
                <w:rFonts w:hint="eastAsia"/>
                <w:kern w:val="0"/>
                <w:sz w:val="24"/>
                <w:lang w:val="zh-CN"/>
              </w:rPr>
              <w:t>。</w:t>
            </w:r>
          </w:p>
          <w:p>
            <w:pPr>
              <w:keepNext w:val="0"/>
              <w:keepLines w:val="0"/>
              <w:pageBreakBefore w:val="0"/>
              <w:kinsoku/>
              <w:wordWrap/>
              <w:overflowPunct/>
              <w:topLinePunct w:val="0"/>
              <w:autoSpaceDE/>
              <w:autoSpaceDN/>
              <w:bidi w:val="0"/>
              <w:adjustRightInd w:val="0"/>
              <w:snapToGrid w:val="0"/>
              <w:spacing w:beforeAutospacing="0" w:afterAutospacing="0" w:line="360" w:lineRule="auto"/>
              <w:ind w:firstLine="480" w:firstLineChars="200"/>
              <w:jc w:val="both"/>
              <w:textAlignment w:val="auto"/>
              <w:rPr>
                <w:b/>
                <w:bCs/>
                <w:sz w:val="24"/>
              </w:rPr>
            </w:pPr>
            <w:r>
              <w:rPr>
                <w:sz w:val="24"/>
                <w:lang w:val="zh-CN"/>
              </w:rPr>
              <w:t>寻甸年加工喷涂铝板30万平方米项目</w:t>
            </w:r>
            <w:r>
              <w:rPr>
                <w:sz w:val="24"/>
              </w:rPr>
              <w:t>位于</w:t>
            </w:r>
            <w:r>
              <w:rPr>
                <w:rFonts w:hint="eastAsia"/>
                <w:sz w:val="24"/>
              </w:rPr>
              <w:t>本</w:t>
            </w:r>
            <w:r>
              <w:rPr>
                <w:sz w:val="24"/>
              </w:rPr>
              <w:t>项目区</w:t>
            </w:r>
            <w:r>
              <w:rPr>
                <w:rFonts w:hint="eastAsia"/>
                <w:sz w:val="24"/>
              </w:rPr>
              <w:t>东南</w:t>
            </w:r>
            <w:r>
              <w:rPr>
                <w:sz w:val="24"/>
              </w:rPr>
              <w:t>侧</w:t>
            </w:r>
            <w:r>
              <w:rPr>
                <w:rFonts w:hint="eastAsia"/>
                <w:sz w:val="24"/>
              </w:rPr>
              <w:t>1</w:t>
            </w:r>
            <w:r>
              <w:rPr>
                <w:rFonts w:hint="eastAsia"/>
                <w:sz w:val="24"/>
                <w:lang w:val="en-US" w:eastAsia="zh-CN"/>
              </w:rPr>
              <w:t>6</w:t>
            </w:r>
            <w:r>
              <w:rPr>
                <w:rFonts w:hint="eastAsia"/>
                <w:sz w:val="24"/>
              </w:rPr>
              <w:t>5</w:t>
            </w:r>
            <w:r>
              <w:rPr>
                <w:rFonts w:hint="eastAsia"/>
                <w:sz w:val="24"/>
                <w:lang w:val="en-US" w:eastAsia="zh-CN"/>
              </w:rPr>
              <w:t>2</w:t>
            </w:r>
            <w:r>
              <w:rPr>
                <w:sz w:val="24"/>
              </w:rPr>
              <w:t>m，引用监测点</w:t>
            </w:r>
            <w:r>
              <w:rPr>
                <w:rFonts w:hint="eastAsia"/>
                <w:sz w:val="24"/>
              </w:rPr>
              <w:t>1#</w:t>
            </w:r>
            <w:r>
              <w:rPr>
                <w:sz w:val="24"/>
              </w:rPr>
              <w:t>为</w:t>
            </w:r>
            <w:r>
              <w:rPr>
                <w:rFonts w:hint="eastAsia"/>
                <w:sz w:val="24"/>
              </w:rPr>
              <w:t>其</w:t>
            </w:r>
            <w:r>
              <w:rPr>
                <w:sz w:val="24"/>
              </w:rPr>
              <w:t>项目厂址内</w:t>
            </w:r>
            <w:r>
              <w:rPr>
                <w:rFonts w:hint="eastAsia"/>
                <w:sz w:val="24"/>
              </w:rPr>
              <w:t>，</w:t>
            </w:r>
            <w:r>
              <w:rPr>
                <w:sz w:val="24"/>
              </w:rPr>
              <w:t>与</w:t>
            </w:r>
            <w:r>
              <w:rPr>
                <w:rFonts w:hint="eastAsia"/>
                <w:sz w:val="24"/>
              </w:rPr>
              <w:t>本</w:t>
            </w:r>
            <w:r>
              <w:rPr>
                <w:sz w:val="24"/>
              </w:rPr>
              <w:t>项目相距约</w:t>
            </w:r>
            <w:r>
              <w:rPr>
                <w:rFonts w:hint="eastAsia"/>
                <w:sz w:val="24"/>
              </w:rPr>
              <w:t>1</w:t>
            </w:r>
            <w:r>
              <w:rPr>
                <w:rFonts w:hint="eastAsia"/>
                <w:sz w:val="24"/>
                <w:lang w:val="en-US" w:eastAsia="zh-CN"/>
              </w:rPr>
              <w:t>652</w:t>
            </w:r>
            <w:r>
              <w:rPr>
                <w:sz w:val="24"/>
              </w:rPr>
              <w:t>m</w:t>
            </w:r>
            <w:r>
              <w:rPr>
                <w:rFonts w:hint="eastAsia"/>
                <w:sz w:val="24"/>
              </w:rPr>
              <w:t>；</w:t>
            </w:r>
            <w:r>
              <w:rPr>
                <w:sz w:val="24"/>
              </w:rPr>
              <w:t>引用监测点</w:t>
            </w:r>
            <w:r>
              <w:rPr>
                <w:rFonts w:hint="eastAsia"/>
                <w:sz w:val="24"/>
              </w:rPr>
              <w:t>2#</w:t>
            </w:r>
            <w:r>
              <w:rPr>
                <w:sz w:val="24"/>
              </w:rPr>
              <w:t>为</w:t>
            </w:r>
            <w:r>
              <w:rPr>
                <w:rFonts w:hint="eastAsia"/>
                <w:bCs/>
                <w:sz w:val="24"/>
              </w:rPr>
              <w:t>深沟</w:t>
            </w:r>
            <w:r>
              <w:rPr>
                <w:bCs/>
                <w:sz w:val="24"/>
              </w:rPr>
              <w:t>村</w:t>
            </w:r>
            <w:r>
              <w:rPr>
                <w:rFonts w:hint="eastAsia"/>
                <w:bCs/>
                <w:sz w:val="24"/>
              </w:rPr>
              <w:t>散户</w:t>
            </w:r>
            <w:r>
              <w:rPr>
                <w:sz w:val="24"/>
              </w:rPr>
              <w:t>，与项目相距约</w:t>
            </w:r>
            <w:r>
              <w:rPr>
                <w:rFonts w:hint="eastAsia"/>
                <w:sz w:val="24"/>
              </w:rPr>
              <w:t>18</w:t>
            </w:r>
            <w:r>
              <w:rPr>
                <w:rFonts w:hint="eastAsia"/>
                <w:sz w:val="24"/>
                <w:lang w:val="en-US" w:eastAsia="zh-CN"/>
              </w:rPr>
              <w:t>5</w:t>
            </w:r>
            <w:r>
              <w:rPr>
                <w:rFonts w:hint="eastAsia"/>
                <w:sz w:val="24"/>
              </w:rPr>
              <w:t>0</w:t>
            </w:r>
            <w:r>
              <w:rPr>
                <w:sz w:val="24"/>
              </w:rPr>
              <w:t>m。</w:t>
            </w:r>
            <w:r>
              <w:rPr>
                <w:rFonts w:hint="default" w:ascii="Times New Roman" w:hAnsi="Times New Roman" w:eastAsia="宋体" w:cs="Times New Roman"/>
                <w:b w:val="0"/>
                <w:bCs w:val="0"/>
                <w:color w:val="auto"/>
                <w:sz w:val="24"/>
                <w:szCs w:val="24"/>
                <w:highlight w:val="none"/>
                <w:lang w:val="en-US" w:eastAsia="zh-CN"/>
              </w:rPr>
              <w:t>本项目引用的现状监测点</w:t>
            </w:r>
            <w:r>
              <w:rPr>
                <w:rFonts w:hint="default" w:ascii="Times New Roman" w:hAnsi="Times New Roman" w:eastAsia="宋体" w:cs="Times New Roman"/>
                <w:b w:val="0"/>
                <w:color w:val="auto"/>
                <w:sz w:val="24"/>
                <w:szCs w:val="24"/>
                <w:highlight w:val="none"/>
                <w:lang w:val="zh-CN"/>
              </w:rPr>
              <w:t>具备</w:t>
            </w:r>
            <w:r>
              <w:rPr>
                <w:rFonts w:hint="eastAsia" w:cs="Times New Roman"/>
                <w:b w:val="0"/>
                <w:color w:val="auto"/>
                <w:sz w:val="24"/>
                <w:szCs w:val="24"/>
                <w:highlight w:val="none"/>
                <w:lang w:val="zh-CN"/>
              </w:rPr>
              <w:t>引用</w:t>
            </w:r>
            <w:r>
              <w:rPr>
                <w:rFonts w:hint="default" w:ascii="Times New Roman" w:hAnsi="Times New Roman" w:eastAsia="宋体" w:cs="Times New Roman"/>
                <w:b w:val="0"/>
                <w:color w:val="auto"/>
                <w:sz w:val="24"/>
                <w:szCs w:val="24"/>
                <w:highlight w:val="none"/>
                <w:lang w:val="zh-CN"/>
              </w:rPr>
              <w:t>条件，数据在技术导则要求的“近三年”时限内，</w:t>
            </w:r>
            <w:r>
              <w:rPr>
                <w:rFonts w:hint="eastAsia" w:cs="Times New Roman"/>
                <w:b w:val="0"/>
                <w:color w:val="auto"/>
                <w:sz w:val="24"/>
                <w:szCs w:val="24"/>
                <w:highlight w:val="none"/>
                <w:lang w:val="zh-CN"/>
              </w:rPr>
              <w:t>范围属于</w:t>
            </w:r>
            <w:r>
              <w:rPr>
                <w:rFonts w:hint="eastAsia" w:cs="Times New Roman"/>
                <w:b w:val="0"/>
                <w:color w:val="auto"/>
                <w:sz w:val="24"/>
                <w:szCs w:val="24"/>
                <w:highlight w:val="none"/>
                <w:lang w:val="en-US" w:eastAsia="zh-CN"/>
              </w:rPr>
              <w:t>5km范围内，</w:t>
            </w:r>
            <w:r>
              <w:rPr>
                <w:rFonts w:hint="default" w:ascii="Times New Roman" w:hAnsi="Times New Roman" w:eastAsia="宋体" w:cs="Times New Roman"/>
                <w:b w:val="0"/>
                <w:color w:val="auto"/>
                <w:sz w:val="24"/>
                <w:szCs w:val="24"/>
                <w:highlight w:val="none"/>
                <w:lang w:val="zh-CN"/>
              </w:rPr>
              <w:t>属于有效数据，</w:t>
            </w:r>
            <w:r>
              <w:rPr>
                <w:rFonts w:hint="default" w:ascii="Times New Roman" w:hAnsi="Times New Roman" w:eastAsia="宋体" w:cs="Times New Roman"/>
                <w:b w:val="0"/>
                <w:bCs w:val="0"/>
                <w:color w:val="auto"/>
                <w:sz w:val="24"/>
                <w:szCs w:val="24"/>
                <w:highlight w:val="none"/>
                <w:lang w:val="zh-CN"/>
              </w:rPr>
              <w:t>故本项目空气质量现状评价引用</w:t>
            </w:r>
            <w:r>
              <w:rPr>
                <w:rFonts w:hint="default" w:ascii="Times New Roman" w:hAnsi="Times New Roman" w:eastAsia="宋体" w:cs="Times New Roman"/>
                <w:b w:val="0"/>
                <w:bCs w:val="0"/>
                <w:color w:val="auto"/>
                <w:sz w:val="24"/>
                <w:szCs w:val="24"/>
                <w:lang w:val="en-US" w:eastAsia="zh-CN"/>
              </w:rPr>
              <w:t>的数据具有时效性和代表性。</w:t>
            </w:r>
          </w:p>
          <w:p>
            <w:pPr>
              <w:pStyle w:val="85"/>
              <w:rPr>
                <w:b/>
                <w:szCs w:val="21"/>
              </w:rPr>
            </w:pPr>
            <w:r>
              <w:rPr>
                <w:rFonts w:cs="Times New Roman"/>
                <w:szCs w:val="24"/>
              </w:rPr>
              <w:t>引用项目监测点位布设见表3-1。</w:t>
            </w:r>
          </w:p>
          <w:p>
            <w:pPr>
              <w:jc w:val="center"/>
              <w:rPr>
                <w:b/>
                <w:szCs w:val="21"/>
              </w:rPr>
            </w:pPr>
            <w:r>
              <w:rPr>
                <w:b/>
                <w:szCs w:val="21"/>
              </w:rPr>
              <w:t>表3-1   监测点位基本信息</w:t>
            </w:r>
          </w:p>
          <w:tbl>
            <w:tblPr>
              <w:tblStyle w:val="27"/>
              <w:tblW w:w="4952" w:type="pct"/>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2149"/>
              <w:gridCol w:w="1310"/>
              <w:gridCol w:w="1206"/>
              <w:gridCol w:w="732"/>
              <w:gridCol w:w="1540"/>
              <w:gridCol w:w="639"/>
              <w:gridCol w:w="80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15" w:hRule="atLeast"/>
              </w:trPr>
              <w:tc>
                <w:tcPr>
                  <w:tcW w:w="1281" w:type="pct"/>
                  <w:vMerge w:val="restart"/>
                  <w:tcBorders>
                    <w:tl2br w:val="nil"/>
                    <w:tr2bl w:val="nil"/>
                  </w:tcBorders>
                  <w:vAlign w:val="center"/>
                </w:tcPr>
                <w:p>
                  <w:pPr>
                    <w:jc w:val="center"/>
                    <w:rPr>
                      <w:b/>
                      <w:szCs w:val="21"/>
                    </w:rPr>
                  </w:pPr>
                  <w:r>
                    <w:rPr>
                      <w:b/>
                      <w:szCs w:val="21"/>
                    </w:rPr>
                    <w:t>监测点名称</w:t>
                  </w:r>
                </w:p>
              </w:tc>
              <w:tc>
                <w:tcPr>
                  <w:tcW w:w="1500" w:type="pct"/>
                  <w:gridSpan w:val="2"/>
                  <w:tcBorders>
                    <w:tl2br w:val="nil"/>
                    <w:tr2bl w:val="nil"/>
                  </w:tcBorders>
                  <w:vAlign w:val="center"/>
                </w:tcPr>
                <w:p>
                  <w:pPr>
                    <w:jc w:val="center"/>
                    <w:rPr>
                      <w:b/>
                      <w:szCs w:val="21"/>
                    </w:rPr>
                  </w:pPr>
                  <w:r>
                    <w:rPr>
                      <w:b/>
                      <w:szCs w:val="21"/>
                    </w:rPr>
                    <w:t>监测点位坐标</w:t>
                  </w:r>
                </w:p>
              </w:tc>
              <w:tc>
                <w:tcPr>
                  <w:tcW w:w="436" w:type="pct"/>
                  <w:vMerge w:val="restart"/>
                  <w:tcBorders>
                    <w:tl2br w:val="nil"/>
                    <w:tr2bl w:val="nil"/>
                  </w:tcBorders>
                  <w:vAlign w:val="center"/>
                </w:tcPr>
                <w:p>
                  <w:pPr>
                    <w:jc w:val="center"/>
                    <w:rPr>
                      <w:b/>
                      <w:szCs w:val="21"/>
                    </w:rPr>
                  </w:pPr>
                  <w:r>
                    <w:rPr>
                      <w:b/>
                      <w:szCs w:val="21"/>
                    </w:rPr>
                    <w:t>监测因子</w:t>
                  </w:r>
                </w:p>
              </w:tc>
              <w:tc>
                <w:tcPr>
                  <w:tcW w:w="918" w:type="pct"/>
                  <w:vMerge w:val="restart"/>
                  <w:tcBorders>
                    <w:tl2br w:val="nil"/>
                    <w:tr2bl w:val="nil"/>
                  </w:tcBorders>
                  <w:vAlign w:val="center"/>
                </w:tcPr>
                <w:p>
                  <w:pPr>
                    <w:jc w:val="center"/>
                    <w:rPr>
                      <w:b/>
                      <w:szCs w:val="21"/>
                    </w:rPr>
                  </w:pPr>
                  <w:r>
                    <w:rPr>
                      <w:b/>
                      <w:szCs w:val="21"/>
                    </w:rPr>
                    <w:t>监测时段</w:t>
                  </w:r>
                </w:p>
              </w:tc>
              <w:tc>
                <w:tcPr>
                  <w:tcW w:w="381" w:type="pct"/>
                  <w:vMerge w:val="restart"/>
                  <w:tcBorders>
                    <w:tl2br w:val="nil"/>
                    <w:tr2bl w:val="nil"/>
                  </w:tcBorders>
                  <w:vAlign w:val="center"/>
                </w:tcPr>
                <w:p>
                  <w:pPr>
                    <w:jc w:val="center"/>
                    <w:rPr>
                      <w:b/>
                      <w:szCs w:val="21"/>
                    </w:rPr>
                  </w:pPr>
                  <w:r>
                    <w:rPr>
                      <w:b/>
                      <w:szCs w:val="21"/>
                    </w:rPr>
                    <w:t>相对厂址方位</w:t>
                  </w:r>
                </w:p>
              </w:tc>
              <w:tc>
                <w:tcPr>
                  <w:tcW w:w="481" w:type="pct"/>
                  <w:vMerge w:val="restart"/>
                  <w:tcBorders>
                    <w:tl2br w:val="nil"/>
                    <w:tr2bl w:val="nil"/>
                  </w:tcBorders>
                  <w:vAlign w:val="center"/>
                </w:tcPr>
                <w:p>
                  <w:pPr>
                    <w:jc w:val="center"/>
                    <w:rPr>
                      <w:b/>
                      <w:szCs w:val="21"/>
                    </w:rPr>
                  </w:pPr>
                  <w:r>
                    <w:rPr>
                      <w:b/>
                      <w:szCs w:val="21"/>
                    </w:rPr>
                    <w:t>相对厂界距离</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281" w:type="pct"/>
                  <w:vMerge w:val="continue"/>
                  <w:tcBorders>
                    <w:tl2br w:val="nil"/>
                    <w:tr2bl w:val="nil"/>
                  </w:tcBorders>
                  <w:shd w:val="clear" w:color="auto" w:fill="auto"/>
                  <w:vAlign w:val="center"/>
                </w:tcPr>
                <w:p>
                  <w:pPr>
                    <w:jc w:val="center"/>
                    <w:rPr>
                      <w:b/>
                      <w:szCs w:val="21"/>
                    </w:rPr>
                  </w:pPr>
                </w:p>
              </w:tc>
              <w:tc>
                <w:tcPr>
                  <w:tcW w:w="781" w:type="pct"/>
                  <w:tcBorders>
                    <w:tl2br w:val="nil"/>
                    <w:tr2bl w:val="nil"/>
                  </w:tcBorders>
                  <w:shd w:val="clear" w:color="auto" w:fill="auto"/>
                  <w:vAlign w:val="center"/>
                </w:tcPr>
                <w:p>
                  <w:pPr>
                    <w:jc w:val="center"/>
                    <w:rPr>
                      <w:b/>
                      <w:szCs w:val="21"/>
                    </w:rPr>
                  </w:pPr>
                  <w:r>
                    <w:rPr>
                      <w:b/>
                      <w:szCs w:val="21"/>
                    </w:rPr>
                    <w:t>E</w:t>
                  </w:r>
                </w:p>
              </w:tc>
              <w:tc>
                <w:tcPr>
                  <w:tcW w:w="719" w:type="pct"/>
                  <w:tcBorders>
                    <w:tl2br w:val="nil"/>
                    <w:tr2bl w:val="nil"/>
                  </w:tcBorders>
                  <w:shd w:val="clear" w:color="auto" w:fill="auto"/>
                  <w:vAlign w:val="center"/>
                </w:tcPr>
                <w:p>
                  <w:pPr>
                    <w:jc w:val="center"/>
                    <w:rPr>
                      <w:b/>
                      <w:szCs w:val="21"/>
                    </w:rPr>
                  </w:pPr>
                  <w:r>
                    <w:rPr>
                      <w:b/>
                      <w:szCs w:val="21"/>
                    </w:rPr>
                    <w:t>N</w:t>
                  </w:r>
                </w:p>
              </w:tc>
              <w:tc>
                <w:tcPr>
                  <w:tcW w:w="436" w:type="pct"/>
                  <w:vMerge w:val="continue"/>
                  <w:tcBorders>
                    <w:tl2br w:val="nil"/>
                    <w:tr2bl w:val="nil"/>
                  </w:tcBorders>
                  <w:shd w:val="clear" w:color="auto" w:fill="auto"/>
                  <w:vAlign w:val="center"/>
                </w:tcPr>
                <w:p>
                  <w:pPr>
                    <w:jc w:val="center"/>
                    <w:rPr>
                      <w:b/>
                      <w:szCs w:val="21"/>
                    </w:rPr>
                  </w:pPr>
                </w:p>
              </w:tc>
              <w:tc>
                <w:tcPr>
                  <w:tcW w:w="918" w:type="pct"/>
                  <w:vMerge w:val="continue"/>
                  <w:tcBorders>
                    <w:tl2br w:val="nil"/>
                    <w:tr2bl w:val="nil"/>
                  </w:tcBorders>
                  <w:shd w:val="clear" w:color="auto" w:fill="auto"/>
                  <w:vAlign w:val="center"/>
                </w:tcPr>
                <w:p>
                  <w:pPr>
                    <w:jc w:val="center"/>
                    <w:rPr>
                      <w:b/>
                      <w:szCs w:val="21"/>
                    </w:rPr>
                  </w:pPr>
                </w:p>
              </w:tc>
              <w:tc>
                <w:tcPr>
                  <w:tcW w:w="381" w:type="pct"/>
                  <w:vMerge w:val="continue"/>
                  <w:tcBorders>
                    <w:tl2br w:val="nil"/>
                    <w:tr2bl w:val="nil"/>
                  </w:tcBorders>
                  <w:shd w:val="clear" w:color="000000" w:fill="FFFFFF"/>
                  <w:vAlign w:val="center"/>
                </w:tcPr>
                <w:p>
                  <w:pPr>
                    <w:jc w:val="center"/>
                    <w:rPr>
                      <w:b/>
                      <w:szCs w:val="21"/>
                    </w:rPr>
                  </w:pPr>
                </w:p>
              </w:tc>
              <w:tc>
                <w:tcPr>
                  <w:tcW w:w="481" w:type="pct"/>
                  <w:vMerge w:val="continue"/>
                  <w:tcBorders>
                    <w:tl2br w:val="nil"/>
                    <w:tr2bl w:val="nil"/>
                  </w:tcBorders>
                  <w:vAlign w:val="center"/>
                </w:tcPr>
                <w:p>
                  <w:pPr>
                    <w:jc w:val="center"/>
                    <w:rPr>
                      <w:b/>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2" w:hRule="atLeast"/>
              </w:trPr>
              <w:tc>
                <w:tcPr>
                  <w:tcW w:w="1281" w:type="pct"/>
                  <w:vMerge w:val="restart"/>
                  <w:tcBorders>
                    <w:tl2br w:val="nil"/>
                    <w:tr2bl w:val="nil"/>
                  </w:tcBorders>
                  <w:vAlign w:val="center"/>
                </w:tcPr>
                <w:p>
                  <w:pPr>
                    <w:jc w:val="center"/>
                    <w:rPr>
                      <w:szCs w:val="21"/>
                    </w:rPr>
                  </w:pPr>
                  <w:r>
                    <w:rPr>
                      <w:bCs/>
                      <w:szCs w:val="21"/>
                      <w:lang w:val="zh-CN"/>
                    </w:rPr>
                    <w:t>寻甸年加工喷涂铝板30万平方米项目</w:t>
                  </w:r>
                  <w:r>
                    <w:rPr>
                      <w:bCs/>
                      <w:szCs w:val="21"/>
                    </w:rPr>
                    <w:t>厂址内（1</w:t>
                  </w:r>
                  <w:r>
                    <w:rPr>
                      <w:rFonts w:hint="eastAsia"/>
                      <w:bCs/>
                      <w:szCs w:val="21"/>
                    </w:rPr>
                    <w:t>#</w:t>
                  </w:r>
                  <w:r>
                    <w:rPr>
                      <w:bCs/>
                      <w:szCs w:val="21"/>
                    </w:rPr>
                    <w:t>）</w:t>
                  </w:r>
                </w:p>
              </w:tc>
              <w:tc>
                <w:tcPr>
                  <w:tcW w:w="781" w:type="pct"/>
                  <w:vMerge w:val="restart"/>
                  <w:tcBorders>
                    <w:tl2br w:val="nil"/>
                    <w:tr2bl w:val="nil"/>
                  </w:tcBorders>
                  <w:vAlign w:val="center"/>
                </w:tcPr>
                <w:p>
                  <w:pPr>
                    <w:jc w:val="center"/>
                    <w:rPr>
                      <w:szCs w:val="21"/>
                    </w:rPr>
                  </w:pPr>
                  <w:r>
                    <w:rPr>
                      <w:szCs w:val="21"/>
                    </w:rPr>
                    <w:t>103.157553°</w:t>
                  </w:r>
                </w:p>
              </w:tc>
              <w:tc>
                <w:tcPr>
                  <w:tcW w:w="719" w:type="pct"/>
                  <w:vMerge w:val="restart"/>
                  <w:tcBorders>
                    <w:tl2br w:val="nil"/>
                    <w:tr2bl w:val="nil"/>
                  </w:tcBorders>
                  <w:vAlign w:val="center"/>
                </w:tcPr>
                <w:p>
                  <w:pPr>
                    <w:jc w:val="center"/>
                    <w:rPr>
                      <w:szCs w:val="21"/>
                    </w:rPr>
                  </w:pPr>
                  <w:r>
                    <w:rPr>
                      <w:szCs w:val="21"/>
                    </w:rPr>
                    <w:t>25.461592°</w:t>
                  </w:r>
                </w:p>
              </w:tc>
              <w:tc>
                <w:tcPr>
                  <w:tcW w:w="436" w:type="pct"/>
                  <w:tcBorders>
                    <w:tl2br w:val="nil"/>
                    <w:tr2bl w:val="nil"/>
                  </w:tcBorders>
                  <w:vAlign w:val="center"/>
                </w:tcPr>
                <w:p>
                  <w:pPr>
                    <w:jc w:val="center"/>
                    <w:rPr>
                      <w:szCs w:val="21"/>
                      <w:highlight w:val="yellow"/>
                    </w:rPr>
                  </w:pPr>
                  <w:r>
                    <w:rPr>
                      <w:szCs w:val="21"/>
                    </w:rPr>
                    <w:t>TSP</w:t>
                  </w:r>
                </w:p>
              </w:tc>
              <w:tc>
                <w:tcPr>
                  <w:tcW w:w="918" w:type="pct"/>
                  <w:tcBorders>
                    <w:tl2br w:val="nil"/>
                    <w:tr2bl w:val="nil"/>
                  </w:tcBorders>
                  <w:vAlign w:val="center"/>
                </w:tcPr>
                <w:p>
                  <w:pPr>
                    <w:jc w:val="center"/>
                    <w:rPr>
                      <w:szCs w:val="21"/>
                    </w:rPr>
                  </w:pPr>
                  <w:r>
                    <w:rPr>
                      <w:szCs w:val="21"/>
                    </w:rPr>
                    <w:t>2021.</w:t>
                  </w:r>
                  <w:r>
                    <w:rPr>
                      <w:rFonts w:hint="eastAsia"/>
                      <w:szCs w:val="21"/>
                    </w:rPr>
                    <w:t>6.22~6.29</w:t>
                  </w:r>
                </w:p>
              </w:tc>
              <w:tc>
                <w:tcPr>
                  <w:tcW w:w="381" w:type="pct"/>
                  <w:vMerge w:val="restart"/>
                  <w:tcBorders>
                    <w:tl2br w:val="nil"/>
                    <w:tr2bl w:val="nil"/>
                  </w:tcBorders>
                  <w:vAlign w:val="center"/>
                </w:tcPr>
                <w:p>
                  <w:pPr>
                    <w:jc w:val="center"/>
                    <w:rPr>
                      <w:szCs w:val="21"/>
                    </w:rPr>
                  </w:pPr>
                  <w:r>
                    <w:rPr>
                      <w:szCs w:val="21"/>
                    </w:rPr>
                    <w:t>东南侧</w:t>
                  </w:r>
                </w:p>
              </w:tc>
              <w:tc>
                <w:tcPr>
                  <w:tcW w:w="481" w:type="pct"/>
                  <w:vMerge w:val="restart"/>
                  <w:tcBorders>
                    <w:tl2br w:val="nil"/>
                    <w:tr2bl w:val="nil"/>
                  </w:tcBorders>
                  <w:vAlign w:val="center"/>
                </w:tcPr>
                <w:p>
                  <w:pPr>
                    <w:jc w:val="center"/>
                    <w:rPr>
                      <w:szCs w:val="21"/>
                    </w:rPr>
                  </w:pPr>
                  <w:r>
                    <w:rPr>
                      <w:rFonts w:hint="eastAsia"/>
                      <w:szCs w:val="21"/>
                    </w:rPr>
                    <w:t>1</w:t>
                  </w:r>
                  <w:r>
                    <w:rPr>
                      <w:rFonts w:hint="eastAsia"/>
                      <w:szCs w:val="21"/>
                      <w:lang w:val="en-US" w:eastAsia="zh-CN"/>
                    </w:rPr>
                    <w:t>652</w:t>
                  </w:r>
                  <w:r>
                    <w:rPr>
                      <w:szCs w:val="21"/>
                    </w:rPr>
                    <w:t>m</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4" w:hRule="atLeast"/>
              </w:trPr>
              <w:tc>
                <w:tcPr>
                  <w:tcW w:w="1281" w:type="pct"/>
                  <w:vMerge w:val="continue"/>
                  <w:tcBorders>
                    <w:tl2br w:val="nil"/>
                    <w:tr2bl w:val="nil"/>
                  </w:tcBorders>
                  <w:vAlign w:val="center"/>
                </w:tcPr>
                <w:p>
                  <w:pPr>
                    <w:jc w:val="center"/>
                    <w:rPr>
                      <w:szCs w:val="21"/>
                    </w:rPr>
                  </w:pPr>
                </w:p>
              </w:tc>
              <w:tc>
                <w:tcPr>
                  <w:tcW w:w="781" w:type="pct"/>
                  <w:vMerge w:val="continue"/>
                  <w:tcBorders>
                    <w:tl2br w:val="nil"/>
                    <w:tr2bl w:val="nil"/>
                  </w:tcBorders>
                  <w:vAlign w:val="center"/>
                </w:tcPr>
                <w:p>
                  <w:pPr>
                    <w:jc w:val="center"/>
                    <w:rPr>
                      <w:szCs w:val="21"/>
                    </w:rPr>
                  </w:pPr>
                </w:p>
              </w:tc>
              <w:tc>
                <w:tcPr>
                  <w:tcW w:w="719" w:type="pct"/>
                  <w:vMerge w:val="continue"/>
                  <w:tcBorders>
                    <w:tl2br w:val="nil"/>
                    <w:tr2bl w:val="nil"/>
                  </w:tcBorders>
                  <w:vAlign w:val="center"/>
                </w:tcPr>
                <w:p>
                  <w:pPr>
                    <w:jc w:val="center"/>
                    <w:rPr>
                      <w:szCs w:val="21"/>
                    </w:rPr>
                  </w:pPr>
                </w:p>
              </w:tc>
              <w:tc>
                <w:tcPr>
                  <w:tcW w:w="436" w:type="pct"/>
                  <w:tcBorders>
                    <w:tl2br w:val="nil"/>
                    <w:tr2bl w:val="nil"/>
                  </w:tcBorders>
                  <w:vAlign w:val="center"/>
                </w:tcPr>
                <w:p>
                  <w:pPr>
                    <w:jc w:val="center"/>
                    <w:rPr>
                      <w:szCs w:val="21"/>
                    </w:rPr>
                  </w:pPr>
                  <w:r>
                    <w:rPr>
                      <w:rFonts w:hint="eastAsia"/>
                      <w:szCs w:val="21"/>
                    </w:rPr>
                    <w:t>NOx</w:t>
                  </w:r>
                </w:p>
              </w:tc>
              <w:tc>
                <w:tcPr>
                  <w:tcW w:w="918" w:type="pct"/>
                  <w:tcBorders>
                    <w:tl2br w:val="nil"/>
                    <w:tr2bl w:val="nil"/>
                  </w:tcBorders>
                  <w:vAlign w:val="center"/>
                </w:tcPr>
                <w:p>
                  <w:pPr>
                    <w:jc w:val="center"/>
                    <w:rPr>
                      <w:szCs w:val="21"/>
                    </w:rPr>
                  </w:pPr>
                  <w:r>
                    <w:rPr>
                      <w:szCs w:val="21"/>
                    </w:rPr>
                    <w:t>2021.9.</w:t>
                  </w:r>
                  <w:r>
                    <w:rPr>
                      <w:rFonts w:hint="eastAsia"/>
                      <w:szCs w:val="21"/>
                    </w:rPr>
                    <w:t>20</w:t>
                  </w:r>
                  <w:r>
                    <w:rPr>
                      <w:szCs w:val="21"/>
                    </w:rPr>
                    <w:t>~9.</w:t>
                  </w:r>
                  <w:r>
                    <w:rPr>
                      <w:rFonts w:hint="eastAsia"/>
                      <w:szCs w:val="21"/>
                    </w:rPr>
                    <w:t>27</w:t>
                  </w:r>
                </w:p>
              </w:tc>
              <w:tc>
                <w:tcPr>
                  <w:tcW w:w="381" w:type="pct"/>
                  <w:vMerge w:val="continue"/>
                  <w:tcBorders>
                    <w:tl2br w:val="nil"/>
                    <w:tr2bl w:val="nil"/>
                  </w:tcBorders>
                  <w:vAlign w:val="center"/>
                </w:tcPr>
                <w:p>
                  <w:pPr>
                    <w:jc w:val="center"/>
                    <w:rPr>
                      <w:szCs w:val="21"/>
                    </w:rPr>
                  </w:pPr>
                </w:p>
              </w:tc>
              <w:tc>
                <w:tcPr>
                  <w:tcW w:w="481" w:type="pct"/>
                  <w:vMerge w:val="continue"/>
                  <w:tcBorders>
                    <w:tl2br w:val="nil"/>
                    <w:tr2bl w:val="nil"/>
                  </w:tcBorders>
                  <w:vAlign w:val="center"/>
                </w:tcPr>
                <w:p>
                  <w:pPr>
                    <w:jc w:val="center"/>
                    <w:rPr>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58" w:hRule="atLeast"/>
              </w:trPr>
              <w:tc>
                <w:tcPr>
                  <w:tcW w:w="1281" w:type="pct"/>
                  <w:vMerge w:val="restart"/>
                  <w:tcBorders>
                    <w:tl2br w:val="nil"/>
                    <w:tr2bl w:val="nil"/>
                  </w:tcBorders>
                  <w:vAlign w:val="center"/>
                </w:tcPr>
                <w:p>
                  <w:pPr>
                    <w:jc w:val="center"/>
                    <w:rPr>
                      <w:szCs w:val="21"/>
                    </w:rPr>
                  </w:pPr>
                  <w:r>
                    <w:rPr>
                      <w:bCs/>
                      <w:szCs w:val="21"/>
                    </w:rPr>
                    <w:t>深沟村</w:t>
                  </w:r>
                  <w:r>
                    <w:rPr>
                      <w:rFonts w:hint="eastAsia"/>
                      <w:bCs/>
                      <w:szCs w:val="21"/>
                    </w:rPr>
                    <w:t>散户</w:t>
                  </w:r>
                  <w:r>
                    <w:rPr>
                      <w:bCs/>
                      <w:szCs w:val="21"/>
                    </w:rPr>
                    <w:t>（</w:t>
                  </w:r>
                  <w:r>
                    <w:rPr>
                      <w:rFonts w:hint="eastAsia"/>
                      <w:bCs/>
                      <w:szCs w:val="21"/>
                    </w:rPr>
                    <w:t>2#</w:t>
                  </w:r>
                  <w:r>
                    <w:rPr>
                      <w:bCs/>
                      <w:szCs w:val="21"/>
                    </w:rPr>
                    <w:t>）</w:t>
                  </w:r>
                </w:p>
              </w:tc>
              <w:tc>
                <w:tcPr>
                  <w:tcW w:w="781" w:type="pct"/>
                  <w:vMerge w:val="restart"/>
                  <w:tcBorders>
                    <w:tl2br w:val="nil"/>
                    <w:tr2bl w:val="nil"/>
                  </w:tcBorders>
                  <w:vAlign w:val="center"/>
                </w:tcPr>
                <w:p>
                  <w:pPr>
                    <w:jc w:val="center"/>
                    <w:rPr>
                      <w:szCs w:val="21"/>
                    </w:rPr>
                  </w:pPr>
                  <w:r>
                    <w:rPr>
                      <w:szCs w:val="21"/>
                    </w:rPr>
                    <w:t>103.162021°</w:t>
                  </w:r>
                </w:p>
              </w:tc>
              <w:tc>
                <w:tcPr>
                  <w:tcW w:w="719" w:type="pct"/>
                  <w:vMerge w:val="restart"/>
                  <w:tcBorders>
                    <w:tl2br w:val="nil"/>
                    <w:tr2bl w:val="nil"/>
                  </w:tcBorders>
                  <w:vAlign w:val="center"/>
                </w:tcPr>
                <w:p>
                  <w:pPr>
                    <w:jc w:val="center"/>
                    <w:rPr>
                      <w:szCs w:val="21"/>
                    </w:rPr>
                  </w:pPr>
                  <w:r>
                    <w:rPr>
                      <w:szCs w:val="21"/>
                    </w:rPr>
                    <w:t>25.465351°</w:t>
                  </w:r>
                </w:p>
              </w:tc>
              <w:tc>
                <w:tcPr>
                  <w:tcW w:w="436" w:type="pct"/>
                  <w:tcBorders>
                    <w:tl2br w:val="nil"/>
                    <w:tr2bl w:val="nil"/>
                  </w:tcBorders>
                  <w:vAlign w:val="center"/>
                </w:tcPr>
                <w:p>
                  <w:pPr>
                    <w:jc w:val="center"/>
                    <w:rPr>
                      <w:szCs w:val="21"/>
                      <w:highlight w:val="yellow"/>
                    </w:rPr>
                  </w:pPr>
                  <w:r>
                    <w:rPr>
                      <w:szCs w:val="21"/>
                    </w:rPr>
                    <w:t>TSP</w:t>
                  </w:r>
                </w:p>
              </w:tc>
              <w:tc>
                <w:tcPr>
                  <w:tcW w:w="918" w:type="pct"/>
                  <w:tcBorders>
                    <w:tl2br w:val="nil"/>
                    <w:tr2bl w:val="nil"/>
                  </w:tcBorders>
                  <w:vAlign w:val="center"/>
                </w:tcPr>
                <w:p>
                  <w:pPr>
                    <w:jc w:val="center"/>
                    <w:rPr>
                      <w:szCs w:val="21"/>
                    </w:rPr>
                  </w:pPr>
                  <w:r>
                    <w:rPr>
                      <w:szCs w:val="21"/>
                    </w:rPr>
                    <w:t>2021.</w:t>
                  </w:r>
                  <w:r>
                    <w:rPr>
                      <w:rFonts w:hint="eastAsia"/>
                      <w:szCs w:val="21"/>
                    </w:rPr>
                    <w:t>6.22~6.29</w:t>
                  </w:r>
                </w:p>
              </w:tc>
              <w:tc>
                <w:tcPr>
                  <w:tcW w:w="381" w:type="pct"/>
                  <w:vMerge w:val="restart"/>
                  <w:tcBorders>
                    <w:tl2br w:val="nil"/>
                    <w:tr2bl w:val="nil"/>
                  </w:tcBorders>
                  <w:vAlign w:val="center"/>
                </w:tcPr>
                <w:p>
                  <w:pPr>
                    <w:jc w:val="center"/>
                    <w:rPr>
                      <w:szCs w:val="21"/>
                    </w:rPr>
                  </w:pPr>
                  <w:r>
                    <w:rPr>
                      <w:szCs w:val="21"/>
                    </w:rPr>
                    <w:t>东南侧</w:t>
                  </w:r>
                </w:p>
              </w:tc>
              <w:tc>
                <w:tcPr>
                  <w:tcW w:w="481" w:type="pct"/>
                  <w:vMerge w:val="restart"/>
                  <w:tcBorders>
                    <w:tl2br w:val="nil"/>
                    <w:tr2bl w:val="nil"/>
                  </w:tcBorders>
                  <w:vAlign w:val="center"/>
                </w:tcPr>
                <w:p>
                  <w:pPr>
                    <w:jc w:val="center"/>
                    <w:rPr>
                      <w:szCs w:val="21"/>
                    </w:rPr>
                  </w:pPr>
                  <w:r>
                    <w:rPr>
                      <w:rFonts w:hint="eastAsia"/>
                      <w:szCs w:val="21"/>
                    </w:rPr>
                    <w:t>18</w:t>
                  </w:r>
                  <w:r>
                    <w:rPr>
                      <w:rFonts w:hint="eastAsia"/>
                      <w:szCs w:val="21"/>
                      <w:lang w:val="en-US" w:eastAsia="zh-CN"/>
                    </w:rPr>
                    <w:t>5</w:t>
                  </w:r>
                  <w:r>
                    <w:rPr>
                      <w:rFonts w:hint="eastAsia"/>
                      <w:szCs w:val="21"/>
                    </w:rPr>
                    <w:t>0</w:t>
                  </w:r>
                  <w:r>
                    <w:rPr>
                      <w:szCs w:val="21"/>
                    </w:rPr>
                    <w:t>m</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02" w:hRule="atLeast"/>
              </w:trPr>
              <w:tc>
                <w:tcPr>
                  <w:tcW w:w="1281" w:type="pct"/>
                  <w:vMerge w:val="continue"/>
                  <w:tcBorders>
                    <w:tl2br w:val="nil"/>
                    <w:tr2bl w:val="nil"/>
                  </w:tcBorders>
                  <w:vAlign w:val="center"/>
                </w:tcPr>
                <w:p>
                  <w:pPr>
                    <w:jc w:val="center"/>
                    <w:rPr>
                      <w:szCs w:val="21"/>
                    </w:rPr>
                  </w:pPr>
                </w:p>
              </w:tc>
              <w:tc>
                <w:tcPr>
                  <w:tcW w:w="781" w:type="pct"/>
                  <w:vMerge w:val="continue"/>
                  <w:tcBorders>
                    <w:tl2br w:val="nil"/>
                    <w:tr2bl w:val="nil"/>
                  </w:tcBorders>
                  <w:vAlign w:val="center"/>
                </w:tcPr>
                <w:p>
                  <w:pPr>
                    <w:jc w:val="center"/>
                    <w:rPr>
                      <w:szCs w:val="21"/>
                    </w:rPr>
                  </w:pPr>
                </w:p>
              </w:tc>
              <w:tc>
                <w:tcPr>
                  <w:tcW w:w="719" w:type="pct"/>
                  <w:vMerge w:val="continue"/>
                  <w:tcBorders>
                    <w:tl2br w:val="nil"/>
                    <w:tr2bl w:val="nil"/>
                  </w:tcBorders>
                  <w:vAlign w:val="center"/>
                </w:tcPr>
                <w:p>
                  <w:pPr>
                    <w:jc w:val="center"/>
                    <w:rPr>
                      <w:szCs w:val="21"/>
                    </w:rPr>
                  </w:pPr>
                </w:p>
              </w:tc>
              <w:tc>
                <w:tcPr>
                  <w:tcW w:w="436" w:type="pct"/>
                  <w:tcBorders>
                    <w:tl2br w:val="nil"/>
                    <w:tr2bl w:val="nil"/>
                  </w:tcBorders>
                  <w:vAlign w:val="center"/>
                </w:tcPr>
                <w:p>
                  <w:pPr>
                    <w:jc w:val="center"/>
                    <w:rPr>
                      <w:szCs w:val="21"/>
                    </w:rPr>
                  </w:pPr>
                  <w:r>
                    <w:rPr>
                      <w:rFonts w:hint="eastAsia"/>
                      <w:szCs w:val="21"/>
                    </w:rPr>
                    <w:t>NOx</w:t>
                  </w:r>
                </w:p>
              </w:tc>
              <w:tc>
                <w:tcPr>
                  <w:tcW w:w="918" w:type="pct"/>
                  <w:tcBorders>
                    <w:tl2br w:val="nil"/>
                    <w:tr2bl w:val="nil"/>
                  </w:tcBorders>
                  <w:vAlign w:val="center"/>
                </w:tcPr>
                <w:p>
                  <w:pPr>
                    <w:jc w:val="center"/>
                    <w:rPr>
                      <w:szCs w:val="21"/>
                    </w:rPr>
                  </w:pPr>
                  <w:r>
                    <w:rPr>
                      <w:szCs w:val="21"/>
                    </w:rPr>
                    <w:t>2021.9.</w:t>
                  </w:r>
                  <w:r>
                    <w:rPr>
                      <w:rFonts w:hint="eastAsia"/>
                      <w:szCs w:val="21"/>
                    </w:rPr>
                    <w:t>20</w:t>
                  </w:r>
                  <w:r>
                    <w:rPr>
                      <w:szCs w:val="21"/>
                    </w:rPr>
                    <w:t>~9.</w:t>
                  </w:r>
                  <w:r>
                    <w:rPr>
                      <w:rFonts w:hint="eastAsia"/>
                      <w:szCs w:val="21"/>
                    </w:rPr>
                    <w:t>27</w:t>
                  </w:r>
                </w:p>
              </w:tc>
              <w:tc>
                <w:tcPr>
                  <w:tcW w:w="381" w:type="pct"/>
                  <w:vMerge w:val="continue"/>
                  <w:tcBorders>
                    <w:tl2br w:val="nil"/>
                    <w:tr2bl w:val="nil"/>
                  </w:tcBorders>
                  <w:vAlign w:val="center"/>
                </w:tcPr>
                <w:p>
                  <w:pPr>
                    <w:jc w:val="center"/>
                    <w:rPr>
                      <w:szCs w:val="21"/>
                    </w:rPr>
                  </w:pPr>
                </w:p>
              </w:tc>
              <w:tc>
                <w:tcPr>
                  <w:tcW w:w="481" w:type="pct"/>
                  <w:vMerge w:val="continue"/>
                  <w:tcBorders>
                    <w:tl2br w:val="nil"/>
                    <w:tr2bl w:val="nil"/>
                  </w:tcBorders>
                  <w:vAlign w:val="center"/>
                </w:tcPr>
                <w:p>
                  <w:pPr>
                    <w:jc w:val="center"/>
                    <w:rPr>
                      <w:szCs w:val="21"/>
                    </w:rPr>
                  </w:pPr>
                </w:p>
              </w:tc>
            </w:tr>
          </w:tbl>
          <w:p>
            <w:pPr>
              <w:pStyle w:val="85"/>
              <w:rPr>
                <w:rFonts w:cs="Times New Roman"/>
                <w:szCs w:val="24"/>
              </w:rPr>
            </w:pPr>
            <w:r>
              <w:rPr>
                <w:rFonts w:cs="Times New Roman"/>
                <w:szCs w:val="18"/>
              </w:rPr>
              <w:t>大气环境质量现状引用监测结果见表3-2</w:t>
            </w:r>
            <w:r>
              <w:rPr>
                <w:rFonts w:hint="eastAsia" w:cs="Times New Roman"/>
                <w:szCs w:val="18"/>
              </w:rPr>
              <w:t>、3-3</w:t>
            </w:r>
            <w:r>
              <w:rPr>
                <w:rFonts w:cs="Times New Roman"/>
                <w:szCs w:val="18"/>
              </w:rPr>
              <w:t>。</w:t>
            </w:r>
          </w:p>
          <w:p>
            <w:pPr>
              <w:pStyle w:val="11"/>
              <w:snapToGrid w:val="0"/>
              <w:jc w:val="center"/>
              <w:rPr>
                <w:b/>
                <w:bCs/>
                <w:szCs w:val="21"/>
                <w:vertAlign w:val="superscript"/>
              </w:rPr>
            </w:pPr>
            <w:r>
              <w:rPr>
                <w:b/>
                <w:bCs/>
                <w:szCs w:val="21"/>
                <w:lang w:val="zh-CN"/>
              </w:rPr>
              <w:t>表</w:t>
            </w:r>
            <w:r>
              <w:rPr>
                <w:b/>
                <w:bCs/>
                <w:szCs w:val="21"/>
              </w:rPr>
              <w:t xml:space="preserve">3-2 </w:t>
            </w:r>
            <w:r>
              <w:rPr>
                <w:rFonts w:hint="eastAsia"/>
                <w:b/>
                <w:bCs/>
                <w:szCs w:val="21"/>
                <w:lang w:val="en-US" w:eastAsia="zh-CN"/>
              </w:rPr>
              <w:t xml:space="preserve"> </w:t>
            </w:r>
            <w:r>
              <w:rPr>
                <w:b/>
                <w:bCs/>
                <w:szCs w:val="21"/>
                <w:lang w:val="zh-CN"/>
              </w:rPr>
              <w:t>寻甸年加工喷涂铝板30万平方米项目</w:t>
            </w:r>
            <w:r>
              <w:rPr>
                <w:b/>
                <w:bCs/>
                <w:szCs w:val="21"/>
              </w:rPr>
              <w:t>厂址内</w:t>
            </w:r>
            <w:r>
              <w:rPr>
                <w:rFonts w:hint="eastAsia"/>
                <w:b/>
                <w:bCs/>
                <w:szCs w:val="21"/>
              </w:rPr>
              <w:t>环境空气现状检测</w:t>
            </w:r>
            <w:r>
              <w:rPr>
                <w:b/>
                <w:bCs/>
                <w:szCs w:val="21"/>
              </w:rPr>
              <w:t>结果 单位：</w:t>
            </w:r>
            <w:r>
              <w:rPr>
                <w:rFonts w:hint="eastAsia"/>
                <w:b/>
                <w:bCs/>
                <w:szCs w:val="21"/>
              </w:rPr>
              <w:t>u</w:t>
            </w:r>
            <w:r>
              <w:rPr>
                <w:b/>
                <w:bCs/>
                <w:szCs w:val="21"/>
              </w:rPr>
              <w:t>g/m</w:t>
            </w:r>
            <w:r>
              <w:rPr>
                <w:b/>
                <w:bCs/>
                <w:szCs w:val="21"/>
                <w:vertAlign w:val="superscript"/>
              </w:rPr>
              <w:t>3</w:t>
            </w:r>
          </w:p>
          <w:tbl>
            <w:tblPr>
              <w:tblStyle w:val="27"/>
              <w:tblW w:w="4998" w:type="pct"/>
              <w:jc w:val="center"/>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fixed"/>
              <w:tblCellMar>
                <w:top w:w="0" w:type="dxa"/>
                <w:left w:w="108" w:type="dxa"/>
                <w:bottom w:w="0" w:type="dxa"/>
                <w:right w:w="108" w:type="dxa"/>
              </w:tblCellMar>
            </w:tblPr>
            <w:tblGrid>
              <w:gridCol w:w="1616"/>
              <w:gridCol w:w="1690"/>
              <w:gridCol w:w="2176"/>
              <w:gridCol w:w="1436"/>
              <w:gridCol w:w="1544"/>
            </w:tblGrid>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954" w:type="pct"/>
                  <w:tcBorders>
                    <w:tl2br w:val="nil"/>
                    <w:tr2bl w:val="nil"/>
                  </w:tcBorders>
                  <w:vAlign w:val="center"/>
                </w:tcPr>
                <w:p>
                  <w:pPr>
                    <w:spacing w:line="240" w:lineRule="exact"/>
                    <w:jc w:val="center"/>
                    <w:rPr>
                      <w:b/>
                      <w:bCs/>
                      <w:szCs w:val="21"/>
                    </w:rPr>
                  </w:pPr>
                  <w:r>
                    <w:rPr>
                      <w:b/>
                      <w:bCs/>
                      <w:szCs w:val="21"/>
                    </w:rPr>
                    <w:t>检测点位</w:t>
                  </w:r>
                </w:p>
              </w:tc>
              <w:tc>
                <w:tcPr>
                  <w:tcW w:w="998" w:type="pct"/>
                  <w:tcBorders>
                    <w:tl2br w:val="nil"/>
                    <w:tr2bl w:val="nil"/>
                  </w:tcBorders>
                  <w:vAlign w:val="center"/>
                </w:tcPr>
                <w:p>
                  <w:pPr>
                    <w:spacing w:line="240" w:lineRule="exact"/>
                    <w:jc w:val="center"/>
                    <w:rPr>
                      <w:b/>
                      <w:bCs/>
                      <w:szCs w:val="21"/>
                    </w:rPr>
                  </w:pPr>
                  <w:r>
                    <w:rPr>
                      <w:b/>
                      <w:bCs/>
                      <w:szCs w:val="21"/>
                    </w:rPr>
                    <w:t>采样日期</w:t>
                  </w:r>
                </w:p>
              </w:tc>
              <w:tc>
                <w:tcPr>
                  <w:tcW w:w="1285" w:type="pct"/>
                  <w:tcBorders>
                    <w:tl2br w:val="nil"/>
                    <w:tr2bl w:val="nil"/>
                  </w:tcBorders>
                  <w:vAlign w:val="center"/>
                </w:tcPr>
                <w:p>
                  <w:pPr>
                    <w:spacing w:line="240" w:lineRule="exact"/>
                    <w:jc w:val="center"/>
                    <w:rPr>
                      <w:b/>
                      <w:bCs/>
                      <w:szCs w:val="21"/>
                    </w:rPr>
                  </w:pPr>
                  <w:r>
                    <w:rPr>
                      <w:b/>
                      <w:bCs/>
                      <w:szCs w:val="21"/>
                    </w:rPr>
                    <w:t>TSP（日均值）</w:t>
                  </w:r>
                </w:p>
              </w:tc>
              <w:tc>
                <w:tcPr>
                  <w:tcW w:w="848" w:type="pct"/>
                  <w:tcBorders>
                    <w:tl2br w:val="nil"/>
                    <w:tr2bl w:val="nil"/>
                  </w:tcBorders>
                  <w:vAlign w:val="center"/>
                </w:tcPr>
                <w:p>
                  <w:pPr>
                    <w:spacing w:line="240" w:lineRule="exact"/>
                    <w:jc w:val="center"/>
                    <w:rPr>
                      <w:b/>
                      <w:bCs/>
                      <w:szCs w:val="21"/>
                    </w:rPr>
                  </w:pPr>
                  <w:r>
                    <w:rPr>
                      <w:b/>
                      <w:bCs/>
                      <w:szCs w:val="21"/>
                    </w:rPr>
                    <w:t>采样日期</w:t>
                  </w:r>
                </w:p>
              </w:tc>
              <w:tc>
                <w:tcPr>
                  <w:tcW w:w="912" w:type="pct"/>
                  <w:tcBorders>
                    <w:tl2br w:val="nil"/>
                    <w:tr2bl w:val="nil"/>
                  </w:tcBorders>
                  <w:vAlign w:val="center"/>
                </w:tcPr>
                <w:p>
                  <w:pPr>
                    <w:spacing w:line="240" w:lineRule="exact"/>
                    <w:jc w:val="center"/>
                    <w:rPr>
                      <w:b/>
                      <w:bCs/>
                      <w:szCs w:val="21"/>
                    </w:rPr>
                  </w:pPr>
                  <w:r>
                    <w:rPr>
                      <w:rFonts w:hint="eastAsia"/>
                      <w:b/>
                      <w:bCs/>
                      <w:szCs w:val="21"/>
                    </w:rPr>
                    <w:t>NOx</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954" w:type="pct"/>
                  <w:vMerge w:val="restart"/>
                  <w:tcBorders>
                    <w:tl2br w:val="nil"/>
                    <w:tr2bl w:val="nil"/>
                  </w:tcBorders>
                  <w:vAlign w:val="center"/>
                </w:tcPr>
                <w:p>
                  <w:pPr>
                    <w:spacing w:line="240" w:lineRule="exact"/>
                    <w:jc w:val="center"/>
                    <w:rPr>
                      <w:szCs w:val="21"/>
                    </w:rPr>
                  </w:pPr>
                  <w:r>
                    <w:rPr>
                      <w:bCs/>
                      <w:szCs w:val="21"/>
                      <w:lang w:val="zh-CN"/>
                    </w:rPr>
                    <w:t>寻甸年加工喷涂铝板30万平方米项目</w:t>
                  </w:r>
                  <w:r>
                    <w:rPr>
                      <w:bCs/>
                      <w:szCs w:val="21"/>
                    </w:rPr>
                    <w:t>厂址内（1</w:t>
                  </w:r>
                  <w:r>
                    <w:rPr>
                      <w:rFonts w:hint="eastAsia"/>
                      <w:bCs/>
                      <w:szCs w:val="21"/>
                    </w:rPr>
                    <w:t>#</w:t>
                  </w:r>
                  <w:r>
                    <w:rPr>
                      <w:bCs/>
                      <w:szCs w:val="21"/>
                    </w:rPr>
                    <w:t>）</w:t>
                  </w:r>
                </w:p>
              </w:tc>
              <w:tc>
                <w:tcPr>
                  <w:tcW w:w="998" w:type="pct"/>
                  <w:tcBorders>
                    <w:tl2br w:val="nil"/>
                    <w:tr2bl w:val="nil"/>
                  </w:tcBorders>
                  <w:vAlign w:val="center"/>
                </w:tcPr>
                <w:p>
                  <w:pPr>
                    <w:spacing w:line="240" w:lineRule="exact"/>
                    <w:jc w:val="center"/>
                    <w:rPr>
                      <w:szCs w:val="21"/>
                    </w:rPr>
                  </w:pPr>
                  <w:r>
                    <w:rPr>
                      <w:szCs w:val="21"/>
                    </w:rPr>
                    <w:t>2021-</w:t>
                  </w:r>
                  <w:r>
                    <w:rPr>
                      <w:rFonts w:hint="eastAsia"/>
                      <w:szCs w:val="21"/>
                    </w:rPr>
                    <w:t>6</w:t>
                  </w:r>
                  <w:r>
                    <w:rPr>
                      <w:szCs w:val="21"/>
                    </w:rPr>
                    <w:t>-</w:t>
                  </w:r>
                  <w:r>
                    <w:rPr>
                      <w:rFonts w:hint="eastAsia"/>
                      <w:szCs w:val="21"/>
                    </w:rPr>
                    <w:t>22~2021-6-23</w:t>
                  </w:r>
                </w:p>
              </w:tc>
              <w:tc>
                <w:tcPr>
                  <w:tcW w:w="1285" w:type="pct"/>
                  <w:tcBorders>
                    <w:tl2br w:val="nil"/>
                    <w:tr2bl w:val="nil"/>
                  </w:tcBorders>
                  <w:vAlign w:val="center"/>
                </w:tcPr>
                <w:p>
                  <w:pPr>
                    <w:spacing w:line="240" w:lineRule="exact"/>
                    <w:jc w:val="center"/>
                    <w:rPr>
                      <w:szCs w:val="21"/>
                    </w:rPr>
                  </w:pPr>
                  <w:r>
                    <w:rPr>
                      <w:rFonts w:hint="eastAsia"/>
                      <w:szCs w:val="21"/>
                    </w:rPr>
                    <w:t>64</w:t>
                  </w:r>
                </w:p>
              </w:tc>
              <w:tc>
                <w:tcPr>
                  <w:tcW w:w="848" w:type="pct"/>
                  <w:tcBorders>
                    <w:tl2br w:val="nil"/>
                    <w:tr2bl w:val="nil"/>
                  </w:tcBorders>
                  <w:vAlign w:val="center"/>
                </w:tcPr>
                <w:p>
                  <w:pPr>
                    <w:autoSpaceDN w:val="0"/>
                    <w:jc w:val="center"/>
                    <w:textAlignment w:val="center"/>
                    <w:rPr>
                      <w:szCs w:val="21"/>
                    </w:rPr>
                  </w:pPr>
                  <w:r>
                    <w:rPr>
                      <w:szCs w:val="21"/>
                    </w:rPr>
                    <w:t>2021-</w:t>
                  </w:r>
                  <w:r>
                    <w:rPr>
                      <w:rFonts w:hint="eastAsia"/>
                      <w:szCs w:val="21"/>
                    </w:rPr>
                    <w:t>9</w:t>
                  </w:r>
                  <w:r>
                    <w:rPr>
                      <w:szCs w:val="21"/>
                    </w:rPr>
                    <w:t>-</w:t>
                  </w:r>
                  <w:r>
                    <w:rPr>
                      <w:rFonts w:hint="eastAsia"/>
                      <w:szCs w:val="21"/>
                    </w:rPr>
                    <w:t>20~2021-9-21</w:t>
                  </w:r>
                </w:p>
              </w:tc>
              <w:tc>
                <w:tcPr>
                  <w:tcW w:w="912" w:type="pct"/>
                  <w:tcBorders>
                    <w:tl2br w:val="nil"/>
                    <w:tr2bl w:val="nil"/>
                  </w:tcBorders>
                  <w:vAlign w:val="center"/>
                </w:tcPr>
                <w:p>
                  <w:pPr>
                    <w:tabs>
                      <w:tab w:val="right" w:pos="8906"/>
                    </w:tabs>
                    <w:jc w:val="center"/>
                    <w:rPr>
                      <w:szCs w:val="21"/>
                    </w:rPr>
                  </w:pPr>
                  <w:r>
                    <w:rPr>
                      <w:rFonts w:hint="eastAsia"/>
                      <w:szCs w:val="21"/>
                    </w:rPr>
                    <w:t>29</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954" w:type="pct"/>
                  <w:vMerge w:val="continue"/>
                  <w:tcBorders>
                    <w:tl2br w:val="nil"/>
                    <w:tr2bl w:val="nil"/>
                  </w:tcBorders>
                  <w:vAlign w:val="center"/>
                </w:tcPr>
                <w:p>
                  <w:pPr>
                    <w:spacing w:line="240" w:lineRule="exact"/>
                    <w:jc w:val="center"/>
                    <w:rPr>
                      <w:szCs w:val="21"/>
                    </w:rPr>
                  </w:pPr>
                </w:p>
              </w:tc>
              <w:tc>
                <w:tcPr>
                  <w:tcW w:w="998" w:type="pct"/>
                  <w:tcBorders>
                    <w:tl2br w:val="nil"/>
                    <w:tr2bl w:val="nil"/>
                  </w:tcBorders>
                  <w:vAlign w:val="center"/>
                </w:tcPr>
                <w:p>
                  <w:pPr>
                    <w:spacing w:line="240" w:lineRule="exact"/>
                    <w:jc w:val="center"/>
                    <w:rPr>
                      <w:szCs w:val="21"/>
                    </w:rPr>
                  </w:pPr>
                  <w:r>
                    <w:rPr>
                      <w:szCs w:val="21"/>
                    </w:rPr>
                    <w:t>2021-</w:t>
                  </w:r>
                  <w:r>
                    <w:rPr>
                      <w:rFonts w:hint="eastAsia"/>
                      <w:szCs w:val="21"/>
                    </w:rPr>
                    <w:t>6</w:t>
                  </w:r>
                  <w:r>
                    <w:rPr>
                      <w:szCs w:val="21"/>
                    </w:rPr>
                    <w:t>-</w:t>
                  </w:r>
                  <w:r>
                    <w:rPr>
                      <w:rFonts w:hint="eastAsia"/>
                      <w:szCs w:val="21"/>
                    </w:rPr>
                    <w:t>23~2021-6-24</w:t>
                  </w:r>
                </w:p>
              </w:tc>
              <w:tc>
                <w:tcPr>
                  <w:tcW w:w="1285" w:type="pct"/>
                  <w:tcBorders>
                    <w:tl2br w:val="nil"/>
                    <w:tr2bl w:val="nil"/>
                  </w:tcBorders>
                  <w:vAlign w:val="center"/>
                </w:tcPr>
                <w:p>
                  <w:pPr>
                    <w:spacing w:line="240" w:lineRule="exact"/>
                    <w:jc w:val="center"/>
                    <w:rPr>
                      <w:szCs w:val="21"/>
                    </w:rPr>
                  </w:pPr>
                  <w:r>
                    <w:rPr>
                      <w:rFonts w:hint="eastAsia"/>
                      <w:szCs w:val="21"/>
                    </w:rPr>
                    <w:t>73</w:t>
                  </w:r>
                </w:p>
              </w:tc>
              <w:tc>
                <w:tcPr>
                  <w:tcW w:w="848" w:type="pct"/>
                  <w:tcBorders>
                    <w:tl2br w:val="nil"/>
                    <w:tr2bl w:val="nil"/>
                  </w:tcBorders>
                  <w:vAlign w:val="center"/>
                </w:tcPr>
                <w:p>
                  <w:pPr>
                    <w:autoSpaceDN w:val="0"/>
                    <w:jc w:val="center"/>
                    <w:textAlignment w:val="center"/>
                    <w:rPr>
                      <w:szCs w:val="21"/>
                    </w:rPr>
                  </w:pPr>
                  <w:r>
                    <w:rPr>
                      <w:szCs w:val="21"/>
                    </w:rPr>
                    <w:t>2021-</w:t>
                  </w:r>
                  <w:r>
                    <w:rPr>
                      <w:rFonts w:hint="eastAsia"/>
                      <w:szCs w:val="21"/>
                    </w:rPr>
                    <w:t>9</w:t>
                  </w:r>
                  <w:r>
                    <w:rPr>
                      <w:szCs w:val="21"/>
                    </w:rPr>
                    <w:t>-</w:t>
                  </w:r>
                  <w:r>
                    <w:rPr>
                      <w:rFonts w:hint="eastAsia"/>
                      <w:szCs w:val="21"/>
                    </w:rPr>
                    <w:t>21~2021-9-22</w:t>
                  </w:r>
                </w:p>
              </w:tc>
              <w:tc>
                <w:tcPr>
                  <w:tcW w:w="912" w:type="pct"/>
                  <w:tcBorders>
                    <w:tl2br w:val="nil"/>
                    <w:tr2bl w:val="nil"/>
                  </w:tcBorders>
                  <w:vAlign w:val="center"/>
                </w:tcPr>
                <w:p>
                  <w:pPr>
                    <w:tabs>
                      <w:tab w:val="right" w:pos="8906"/>
                    </w:tabs>
                    <w:jc w:val="center"/>
                    <w:rPr>
                      <w:szCs w:val="21"/>
                    </w:rPr>
                  </w:pPr>
                  <w:r>
                    <w:rPr>
                      <w:rFonts w:hint="eastAsia"/>
                      <w:szCs w:val="21"/>
                    </w:rPr>
                    <w:t>30</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954" w:type="pct"/>
                  <w:vMerge w:val="continue"/>
                  <w:tcBorders>
                    <w:tl2br w:val="nil"/>
                    <w:tr2bl w:val="nil"/>
                  </w:tcBorders>
                  <w:vAlign w:val="center"/>
                </w:tcPr>
                <w:p>
                  <w:pPr>
                    <w:spacing w:line="240" w:lineRule="exact"/>
                    <w:jc w:val="center"/>
                    <w:rPr>
                      <w:szCs w:val="21"/>
                    </w:rPr>
                  </w:pPr>
                </w:p>
              </w:tc>
              <w:tc>
                <w:tcPr>
                  <w:tcW w:w="998" w:type="pct"/>
                  <w:tcBorders>
                    <w:tl2br w:val="nil"/>
                    <w:tr2bl w:val="nil"/>
                  </w:tcBorders>
                  <w:vAlign w:val="center"/>
                </w:tcPr>
                <w:p>
                  <w:pPr>
                    <w:spacing w:line="240" w:lineRule="exact"/>
                    <w:jc w:val="center"/>
                    <w:rPr>
                      <w:szCs w:val="21"/>
                    </w:rPr>
                  </w:pPr>
                  <w:r>
                    <w:rPr>
                      <w:szCs w:val="21"/>
                    </w:rPr>
                    <w:t>2021-</w:t>
                  </w:r>
                  <w:r>
                    <w:rPr>
                      <w:rFonts w:hint="eastAsia"/>
                      <w:szCs w:val="21"/>
                    </w:rPr>
                    <w:t>6</w:t>
                  </w:r>
                  <w:r>
                    <w:rPr>
                      <w:szCs w:val="21"/>
                    </w:rPr>
                    <w:t>-</w:t>
                  </w:r>
                  <w:r>
                    <w:rPr>
                      <w:rFonts w:hint="eastAsia"/>
                      <w:szCs w:val="21"/>
                    </w:rPr>
                    <w:t>24~2021-6-25</w:t>
                  </w:r>
                </w:p>
              </w:tc>
              <w:tc>
                <w:tcPr>
                  <w:tcW w:w="1285" w:type="pct"/>
                  <w:tcBorders>
                    <w:tl2br w:val="nil"/>
                    <w:tr2bl w:val="nil"/>
                  </w:tcBorders>
                  <w:vAlign w:val="center"/>
                </w:tcPr>
                <w:p>
                  <w:pPr>
                    <w:spacing w:line="240" w:lineRule="exact"/>
                    <w:jc w:val="center"/>
                    <w:rPr>
                      <w:szCs w:val="21"/>
                    </w:rPr>
                  </w:pPr>
                  <w:r>
                    <w:rPr>
                      <w:rFonts w:hint="eastAsia"/>
                      <w:szCs w:val="21"/>
                    </w:rPr>
                    <w:t>63</w:t>
                  </w:r>
                </w:p>
              </w:tc>
              <w:tc>
                <w:tcPr>
                  <w:tcW w:w="848" w:type="pct"/>
                  <w:tcBorders>
                    <w:tl2br w:val="nil"/>
                    <w:tr2bl w:val="nil"/>
                  </w:tcBorders>
                  <w:vAlign w:val="center"/>
                </w:tcPr>
                <w:p>
                  <w:pPr>
                    <w:autoSpaceDN w:val="0"/>
                    <w:jc w:val="center"/>
                    <w:textAlignment w:val="center"/>
                    <w:rPr>
                      <w:szCs w:val="21"/>
                    </w:rPr>
                  </w:pPr>
                  <w:r>
                    <w:rPr>
                      <w:rFonts w:hint="eastAsia"/>
                      <w:szCs w:val="21"/>
                    </w:rPr>
                    <w:t>2</w:t>
                  </w:r>
                  <w:r>
                    <w:rPr>
                      <w:szCs w:val="21"/>
                    </w:rPr>
                    <w:t>021-</w:t>
                  </w:r>
                  <w:r>
                    <w:rPr>
                      <w:rFonts w:hint="eastAsia"/>
                      <w:szCs w:val="21"/>
                    </w:rPr>
                    <w:t>9</w:t>
                  </w:r>
                  <w:r>
                    <w:rPr>
                      <w:szCs w:val="21"/>
                    </w:rPr>
                    <w:t>-</w:t>
                  </w:r>
                  <w:r>
                    <w:rPr>
                      <w:rFonts w:hint="eastAsia"/>
                      <w:szCs w:val="21"/>
                    </w:rPr>
                    <w:t>22~2021-9-23</w:t>
                  </w:r>
                </w:p>
              </w:tc>
              <w:tc>
                <w:tcPr>
                  <w:tcW w:w="912" w:type="pct"/>
                  <w:tcBorders>
                    <w:tl2br w:val="nil"/>
                    <w:tr2bl w:val="nil"/>
                  </w:tcBorders>
                  <w:vAlign w:val="center"/>
                </w:tcPr>
                <w:p>
                  <w:pPr>
                    <w:tabs>
                      <w:tab w:val="right" w:pos="8906"/>
                    </w:tabs>
                    <w:jc w:val="center"/>
                    <w:rPr>
                      <w:szCs w:val="21"/>
                    </w:rPr>
                  </w:pPr>
                  <w:r>
                    <w:rPr>
                      <w:rFonts w:hint="eastAsia"/>
                      <w:szCs w:val="21"/>
                    </w:rPr>
                    <w:t>27</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954" w:type="pct"/>
                  <w:vMerge w:val="continue"/>
                  <w:tcBorders>
                    <w:tl2br w:val="nil"/>
                    <w:tr2bl w:val="nil"/>
                  </w:tcBorders>
                  <w:vAlign w:val="center"/>
                </w:tcPr>
                <w:p>
                  <w:pPr>
                    <w:spacing w:line="240" w:lineRule="exact"/>
                    <w:jc w:val="center"/>
                    <w:rPr>
                      <w:szCs w:val="21"/>
                    </w:rPr>
                  </w:pPr>
                </w:p>
              </w:tc>
              <w:tc>
                <w:tcPr>
                  <w:tcW w:w="998" w:type="pct"/>
                  <w:tcBorders>
                    <w:tl2br w:val="nil"/>
                    <w:tr2bl w:val="nil"/>
                  </w:tcBorders>
                  <w:vAlign w:val="center"/>
                </w:tcPr>
                <w:p>
                  <w:pPr>
                    <w:spacing w:line="240" w:lineRule="exact"/>
                    <w:jc w:val="center"/>
                    <w:rPr>
                      <w:szCs w:val="21"/>
                    </w:rPr>
                  </w:pPr>
                  <w:r>
                    <w:rPr>
                      <w:szCs w:val="21"/>
                    </w:rPr>
                    <w:t>2021-</w:t>
                  </w:r>
                  <w:r>
                    <w:rPr>
                      <w:rFonts w:hint="eastAsia"/>
                      <w:szCs w:val="21"/>
                    </w:rPr>
                    <w:t>6</w:t>
                  </w:r>
                  <w:r>
                    <w:rPr>
                      <w:szCs w:val="21"/>
                    </w:rPr>
                    <w:t>-</w:t>
                  </w:r>
                  <w:r>
                    <w:rPr>
                      <w:rFonts w:hint="eastAsia"/>
                      <w:szCs w:val="21"/>
                    </w:rPr>
                    <w:t>25~2021-6-26</w:t>
                  </w:r>
                </w:p>
              </w:tc>
              <w:tc>
                <w:tcPr>
                  <w:tcW w:w="1285" w:type="pct"/>
                  <w:tcBorders>
                    <w:tl2br w:val="nil"/>
                    <w:tr2bl w:val="nil"/>
                  </w:tcBorders>
                  <w:vAlign w:val="center"/>
                </w:tcPr>
                <w:p>
                  <w:pPr>
                    <w:spacing w:line="240" w:lineRule="exact"/>
                    <w:jc w:val="center"/>
                    <w:rPr>
                      <w:szCs w:val="21"/>
                    </w:rPr>
                  </w:pPr>
                  <w:r>
                    <w:rPr>
                      <w:rFonts w:hint="eastAsia"/>
                      <w:szCs w:val="21"/>
                    </w:rPr>
                    <w:t>67</w:t>
                  </w:r>
                </w:p>
              </w:tc>
              <w:tc>
                <w:tcPr>
                  <w:tcW w:w="848" w:type="pct"/>
                  <w:tcBorders>
                    <w:tl2br w:val="nil"/>
                    <w:tr2bl w:val="nil"/>
                  </w:tcBorders>
                  <w:vAlign w:val="center"/>
                </w:tcPr>
                <w:p>
                  <w:pPr>
                    <w:autoSpaceDN w:val="0"/>
                    <w:jc w:val="center"/>
                    <w:textAlignment w:val="center"/>
                    <w:rPr>
                      <w:szCs w:val="21"/>
                    </w:rPr>
                  </w:pPr>
                  <w:r>
                    <w:rPr>
                      <w:rFonts w:hint="eastAsia"/>
                      <w:szCs w:val="21"/>
                    </w:rPr>
                    <w:t>2</w:t>
                  </w:r>
                  <w:r>
                    <w:rPr>
                      <w:szCs w:val="21"/>
                    </w:rPr>
                    <w:t>021-</w:t>
                  </w:r>
                  <w:r>
                    <w:rPr>
                      <w:rFonts w:hint="eastAsia"/>
                      <w:szCs w:val="21"/>
                    </w:rPr>
                    <w:t>9</w:t>
                  </w:r>
                  <w:r>
                    <w:rPr>
                      <w:szCs w:val="21"/>
                    </w:rPr>
                    <w:t>-</w:t>
                  </w:r>
                  <w:r>
                    <w:rPr>
                      <w:rFonts w:hint="eastAsia"/>
                      <w:szCs w:val="21"/>
                    </w:rPr>
                    <w:t>23~2021-9-24</w:t>
                  </w:r>
                </w:p>
              </w:tc>
              <w:tc>
                <w:tcPr>
                  <w:tcW w:w="912" w:type="pct"/>
                  <w:tcBorders>
                    <w:tl2br w:val="nil"/>
                    <w:tr2bl w:val="nil"/>
                  </w:tcBorders>
                  <w:vAlign w:val="center"/>
                </w:tcPr>
                <w:p>
                  <w:pPr>
                    <w:tabs>
                      <w:tab w:val="right" w:pos="8906"/>
                    </w:tabs>
                    <w:jc w:val="center"/>
                    <w:rPr>
                      <w:szCs w:val="21"/>
                    </w:rPr>
                  </w:pPr>
                  <w:r>
                    <w:rPr>
                      <w:rFonts w:hint="eastAsia"/>
                      <w:szCs w:val="21"/>
                    </w:rPr>
                    <w:t>28</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954" w:type="pct"/>
                  <w:vMerge w:val="continue"/>
                  <w:tcBorders>
                    <w:tl2br w:val="nil"/>
                    <w:tr2bl w:val="nil"/>
                  </w:tcBorders>
                  <w:vAlign w:val="center"/>
                </w:tcPr>
                <w:p>
                  <w:pPr>
                    <w:spacing w:line="240" w:lineRule="exact"/>
                    <w:jc w:val="center"/>
                    <w:rPr>
                      <w:szCs w:val="21"/>
                    </w:rPr>
                  </w:pPr>
                </w:p>
              </w:tc>
              <w:tc>
                <w:tcPr>
                  <w:tcW w:w="998" w:type="pct"/>
                  <w:tcBorders>
                    <w:tl2br w:val="nil"/>
                    <w:tr2bl w:val="nil"/>
                  </w:tcBorders>
                  <w:vAlign w:val="center"/>
                </w:tcPr>
                <w:p>
                  <w:pPr>
                    <w:spacing w:line="240" w:lineRule="exact"/>
                    <w:jc w:val="center"/>
                    <w:rPr>
                      <w:szCs w:val="21"/>
                    </w:rPr>
                  </w:pPr>
                  <w:r>
                    <w:rPr>
                      <w:szCs w:val="21"/>
                    </w:rPr>
                    <w:t>2021-</w:t>
                  </w:r>
                  <w:r>
                    <w:rPr>
                      <w:rFonts w:hint="eastAsia"/>
                      <w:szCs w:val="21"/>
                    </w:rPr>
                    <w:t>6</w:t>
                  </w:r>
                  <w:r>
                    <w:rPr>
                      <w:szCs w:val="21"/>
                    </w:rPr>
                    <w:t>-</w:t>
                  </w:r>
                  <w:r>
                    <w:rPr>
                      <w:rFonts w:hint="eastAsia"/>
                      <w:szCs w:val="21"/>
                    </w:rPr>
                    <w:t>26~2021-6-27</w:t>
                  </w:r>
                </w:p>
              </w:tc>
              <w:tc>
                <w:tcPr>
                  <w:tcW w:w="1285" w:type="pct"/>
                  <w:tcBorders>
                    <w:tl2br w:val="nil"/>
                    <w:tr2bl w:val="nil"/>
                  </w:tcBorders>
                  <w:vAlign w:val="center"/>
                </w:tcPr>
                <w:p>
                  <w:pPr>
                    <w:spacing w:line="240" w:lineRule="exact"/>
                    <w:jc w:val="center"/>
                    <w:rPr>
                      <w:szCs w:val="21"/>
                    </w:rPr>
                  </w:pPr>
                  <w:r>
                    <w:rPr>
                      <w:rFonts w:hint="eastAsia"/>
                      <w:szCs w:val="21"/>
                    </w:rPr>
                    <w:t>61</w:t>
                  </w:r>
                </w:p>
              </w:tc>
              <w:tc>
                <w:tcPr>
                  <w:tcW w:w="848" w:type="pct"/>
                  <w:tcBorders>
                    <w:tl2br w:val="nil"/>
                    <w:tr2bl w:val="nil"/>
                  </w:tcBorders>
                  <w:vAlign w:val="center"/>
                </w:tcPr>
                <w:p>
                  <w:pPr>
                    <w:autoSpaceDN w:val="0"/>
                    <w:jc w:val="center"/>
                    <w:textAlignment w:val="center"/>
                    <w:rPr>
                      <w:szCs w:val="21"/>
                    </w:rPr>
                  </w:pPr>
                  <w:r>
                    <w:rPr>
                      <w:rFonts w:hint="eastAsia"/>
                      <w:szCs w:val="21"/>
                    </w:rPr>
                    <w:t>2</w:t>
                  </w:r>
                  <w:r>
                    <w:rPr>
                      <w:szCs w:val="21"/>
                    </w:rPr>
                    <w:t>021-</w:t>
                  </w:r>
                  <w:r>
                    <w:rPr>
                      <w:rFonts w:hint="eastAsia"/>
                      <w:szCs w:val="21"/>
                    </w:rPr>
                    <w:t>9</w:t>
                  </w:r>
                  <w:r>
                    <w:rPr>
                      <w:szCs w:val="21"/>
                    </w:rPr>
                    <w:t>-</w:t>
                  </w:r>
                  <w:r>
                    <w:rPr>
                      <w:rFonts w:hint="eastAsia"/>
                      <w:szCs w:val="21"/>
                    </w:rPr>
                    <w:t>24~2021-9-25</w:t>
                  </w:r>
                </w:p>
              </w:tc>
              <w:tc>
                <w:tcPr>
                  <w:tcW w:w="912" w:type="pct"/>
                  <w:tcBorders>
                    <w:tl2br w:val="nil"/>
                    <w:tr2bl w:val="nil"/>
                  </w:tcBorders>
                  <w:vAlign w:val="center"/>
                </w:tcPr>
                <w:p>
                  <w:pPr>
                    <w:tabs>
                      <w:tab w:val="right" w:pos="8906"/>
                    </w:tabs>
                    <w:jc w:val="center"/>
                    <w:rPr>
                      <w:szCs w:val="21"/>
                    </w:rPr>
                  </w:pPr>
                  <w:r>
                    <w:rPr>
                      <w:rFonts w:hint="eastAsia"/>
                      <w:szCs w:val="21"/>
                    </w:rPr>
                    <w:t>27</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954" w:type="pct"/>
                  <w:vMerge w:val="continue"/>
                  <w:tcBorders>
                    <w:tl2br w:val="nil"/>
                    <w:tr2bl w:val="nil"/>
                  </w:tcBorders>
                  <w:vAlign w:val="center"/>
                </w:tcPr>
                <w:p>
                  <w:pPr>
                    <w:spacing w:line="240" w:lineRule="exact"/>
                    <w:jc w:val="center"/>
                    <w:rPr>
                      <w:szCs w:val="21"/>
                    </w:rPr>
                  </w:pPr>
                </w:p>
              </w:tc>
              <w:tc>
                <w:tcPr>
                  <w:tcW w:w="998" w:type="pct"/>
                  <w:tcBorders>
                    <w:tl2br w:val="nil"/>
                    <w:tr2bl w:val="nil"/>
                  </w:tcBorders>
                  <w:vAlign w:val="center"/>
                </w:tcPr>
                <w:p>
                  <w:pPr>
                    <w:spacing w:line="240" w:lineRule="exact"/>
                    <w:jc w:val="center"/>
                    <w:rPr>
                      <w:szCs w:val="21"/>
                    </w:rPr>
                  </w:pPr>
                  <w:r>
                    <w:rPr>
                      <w:szCs w:val="21"/>
                    </w:rPr>
                    <w:t>2021-</w:t>
                  </w:r>
                  <w:r>
                    <w:rPr>
                      <w:rFonts w:hint="eastAsia"/>
                      <w:szCs w:val="21"/>
                    </w:rPr>
                    <w:t>6</w:t>
                  </w:r>
                  <w:r>
                    <w:rPr>
                      <w:szCs w:val="21"/>
                    </w:rPr>
                    <w:t>-</w:t>
                  </w:r>
                  <w:r>
                    <w:rPr>
                      <w:rFonts w:hint="eastAsia"/>
                      <w:szCs w:val="21"/>
                    </w:rPr>
                    <w:t>27~2021-6-28</w:t>
                  </w:r>
                </w:p>
              </w:tc>
              <w:tc>
                <w:tcPr>
                  <w:tcW w:w="1285" w:type="pct"/>
                  <w:tcBorders>
                    <w:tl2br w:val="nil"/>
                    <w:tr2bl w:val="nil"/>
                  </w:tcBorders>
                  <w:vAlign w:val="center"/>
                </w:tcPr>
                <w:p>
                  <w:pPr>
                    <w:spacing w:line="240" w:lineRule="exact"/>
                    <w:jc w:val="center"/>
                    <w:rPr>
                      <w:szCs w:val="21"/>
                    </w:rPr>
                  </w:pPr>
                  <w:r>
                    <w:rPr>
                      <w:rFonts w:hint="eastAsia"/>
                      <w:szCs w:val="21"/>
                    </w:rPr>
                    <w:t>79</w:t>
                  </w:r>
                </w:p>
              </w:tc>
              <w:tc>
                <w:tcPr>
                  <w:tcW w:w="848" w:type="pct"/>
                  <w:tcBorders>
                    <w:tl2br w:val="nil"/>
                    <w:tr2bl w:val="nil"/>
                  </w:tcBorders>
                  <w:vAlign w:val="center"/>
                </w:tcPr>
                <w:p>
                  <w:pPr>
                    <w:autoSpaceDN w:val="0"/>
                    <w:jc w:val="center"/>
                    <w:textAlignment w:val="center"/>
                    <w:rPr>
                      <w:szCs w:val="21"/>
                    </w:rPr>
                  </w:pPr>
                  <w:r>
                    <w:rPr>
                      <w:rFonts w:hint="eastAsia"/>
                      <w:szCs w:val="21"/>
                    </w:rPr>
                    <w:t>2</w:t>
                  </w:r>
                  <w:r>
                    <w:rPr>
                      <w:szCs w:val="21"/>
                    </w:rPr>
                    <w:t>021-</w:t>
                  </w:r>
                  <w:r>
                    <w:rPr>
                      <w:rFonts w:hint="eastAsia"/>
                      <w:szCs w:val="21"/>
                    </w:rPr>
                    <w:t>9</w:t>
                  </w:r>
                  <w:r>
                    <w:rPr>
                      <w:szCs w:val="21"/>
                    </w:rPr>
                    <w:t>-</w:t>
                  </w:r>
                  <w:r>
                    <w:rPr>
                      <w:rFonts w:hint="eastAsia"/>
                      <w:szCs w:val="21"/>
                    </w:rPr>
                    <w:t>25~2021-9-26</w:t>
                  </w:r>
                </w:p>
              </w:tc>
              <w:tc>
                <w:tcPr>
                  <w:tcW w:w="912" w:type="pct"/>
                  <w:tcBorders>
                    <w:tl2br w:val="nil"/>
                    <w:tr2bl w:val="nil"/>
                  </w:tcBorders>
                  <w:vAlign w:val="center"/>
                </w:tcPr>
                <w:p>
                  <w:pPr>
                    <w:tabs>
                      <w:tab w:val="right" w:pos="8906"/>
                    </w:tabs>
                    <w:jc w:val="center"/>
                    <w:rPr>
                      <w:szCs w:val="21"/>
                    </w:rPr>
                  </w:pPr>
                  <w:r>
                    <w:rPr>
                      <w:rFonts w:hint="eastAsia"/>
                      <w:szCs w:val="21"/>
                    </w:rPr>
                    <w:t>29</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954" w:type="pct"/>
                  <w:vMerge w:val="continue"/>
                  <w:tcBorders>
                    <w:tl2br w:val="nil"/>
                    <w:tr2bl w:val="nil"/>
                  </w:tcBorders>
                  <w:vAlign w:val="center"/>
                </w:tcPr>
                <w:p>
                  <w:pPr>
                    <w:spacing w:line="240" w:lineRule="exact"/>
                    <w:jc w:val="center"/>
                    <w:rPr>
                      <w:szCs w:val="21"/>
                    </w:rPr>
                  </w:pPr>
                </w:p>
              </w:tc>
              <w:tc>
                <w:tcPr>
                  <w:tcW w:w="998" w:type="pct"/>
                  <w:tcBorders>
                    <w:tl2br w:val="nil"/>
                    <w:tr2bl w:val="nil"/>
                  </w:tcBorders>
                  <w:vAlign w:val="center"/>
                </w:tcPr>
                <w:p>
                  <w:pPr>
                    <w:spacing w:line="240" w:lineRule="exact"/>
                    <w:jc w:val="center"/>
                    <w:rPr>
                      <w:szCs w:val="21"/>
                    </w:rPr>
                  </w:pPr>
                  <w:r>
                    <w:rPr>
                      <w:szCs w:val="21"/>
                    </w:rPr>
                    <w:t>2021-</w:t>
                  </w:r>
                  <w:r>
                    <w:rPr>
                      <w:rFonts w:hint="eastAsia"/>
                      <w:szCs w:val="21"/>
                    </w:rPr>
                    <w:t>6</w:t>
                  </w:r>
                  <w:r>
                    <w:rPr>
                      <w:szCs w:val="21"/>
                    </w:rPr>
                    <w:t>-</w:t>
                  </w:r>
                  <w:r>
                    <w:rPr>
                      <w:rFonts w:hint="eastAsia"/>
                      <w:szCs w:val="21"/>
                    </w:rPr>
                    <w:t>28~2021-6-29</w:t>
                  </w:r>
                </w:p>
              </w:tc>
              <w:tc>
                <w:tcPr>
                  <w:tcW w:w="1285" w:type="pct"/>
                  <w:tcBorders>
                    <w:tl2br w:val="nil"/>
                    <w:tr2bl w:val="nil"/>
                  </w:tcBorders>
                  <w:vAlign w:val="center"/>
                </w:tcPr>
                <w:p>
                  <w:pPr>
                    <w:spacing w:line="240" w:lineRule="exact"/>
                    <w:jc w:val="center"/>
                    <w:rPr>
                      <w:szCs w:val="21"/>
                    </w:rPr>
                  </w:pPr>
                  <w:r>
                    <w:rPr>
                      <w:rFonts w:hint="eastAsia"/>
                      <w:szCs w:val="21"/>
                    </w:rPr>
                    <w:t>69</w:t>
                  </w:r>
                </w:p>
              </w:tc>
              <w:tc>
                <w:tcPr>
                  <w:tcW w:w="848" w:type="pct"/>
                  <w:tcBorders>
                    <w:tl2br w:val="nil"/>
                    <w:tr2bl w:val="nil"/>
                  </w:tcBorders>
                  <w:vAlign w:val="center"/>
                </w:tcPr>
                <w:p>
                  <w:pPr>
                    <w:autoSpaceDN w:val="0"/>
                    <w:jc w:val="center"/>
                    <w:textAlignment w:val="center"/>
                    <w:rPr>
                      <w:szCs w:val="21"/>
                    </w:rPr>
                  </w:pPr>
                  <w:r>
                    <w:rPr>
                      <w:rFonts w:hint="eastAsia"/>
                      <w:szCs w:val="21"/>
                    </w:rPr>
                    <w:t>2</w:t>
                  </w:r>
                  <w:r>
                    <w:rPr>
                      <w:szCs w:val="21"/>
                    </w:rPr>
                    <w:t>021-</w:t>
                  </w:r>
                  <w:r>
                    <w:rPr>
                      <w:rFonts w:hint="eastAsia"/>
                      <w:szCs w:val="21"/>
                    </w:rPr>
                    <w:t>9</w:t>
                  </w:r>
                  <w:r>
                    <w:rPr>
                      <w:szCs w:val="21"/>
                    </w:rPr>
                    <w:t>-</w:t>
                  </w:r>
                  <w:r>
                    <w:rPr>
                      <w:rFonts w:hint="eastAsia"/>
                      <w:szCs w:val="21"/>
                    </w:rPr>
                    <w:t>26~2021-9-27</w:t>
                  </w:r>
                </w:p>
              </w:tc>
              <w:tc>
                <w:tcPr>
                  <w:tcW w:w="912" w:type="pct"/>
                  <w:tcBorders>
                    <w:tl2br w:val="nil"/>
                    <w:tr2bl w:val="nil"/>
                  </w:tcBorders>
                  <w:vAlign w:val="center"/>
                </w:tcPr>
                <w:p>
                  <w:pPr>
                    <w:tabs>
                      <w:tab w:val="right" w:pos="8906"/>
                    </w:tabs>
                    <w:jc w:val="center"/>
                    <w:rPr>
                      <w:szCs w:val="21"/>
                    </w:rPr>
                  </w:pPr>
                  <w:r>
                    <w:rPr>
                      <w:rFonts w:hint="eastAsia"/>
                      <w:szCs w:val="21"/>
                    </w:rPr>
                    <w:t>29</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1952" w:type="pct"/>
                  <w:gridSpan w:val="2"/>
                  <w:tcBorders>
                    <w:tl2br w:val="nil"/>
                    <w:tr2bl w:val="nil"/>
                  </w:tcBorders>
                  <w:vAlign w:val="center"/>
                </w:tcPr>
                <w:p>
                  <w:pPr>
                    <w:spacing w:line="240" w:lineRule="exact"/>
                    <w:jc w:val="center"/>
                    <w:rPr>
                      <w:szCs w:val="21"/>
                    </w:rPr>
                  </w:pPr>
                  <w:r>
                    <w:rPr>
                      <w:szCs w:val="21"/>
                    </w:rPr>
                    <w:t>标准值</w:t>
                  </w:r>
                </w:p>
              </w:tc>
              <w:tc>
                <w:tcPr>
                  <w:tcW w:w="1285" w:type="pct"/>
                  <w:tcBorders>
                    <w:tl2br w:val="nil"/>
                    <w:tr2bl w:val="nil"/>
                  </w:tcBorders>
                  <w:vAlign w:val="center"/>
                </w:tcPr>
                <w:p>
                  <w:pPr>
                    <w:spacing w:line="240" w:lineRule="exact"/>
                    <w:jc w:val="center"/>
                    <w:rPr>
                      <w:color w:val="auto"/>
                      <w:szCs w:val="21"/>
                    </w:rPr>
                  </w:pPr>
                  <w:r>
                    <w:rPr>
                      <w:color w:val="auto"/>
                      <w:szCs w:val="21"/>
                    </w:rPr>
                    <w:t>3</w:t>
                  </w:r>
                  <w:r>
                    <w:rPr>
                      <w:rFonts w:hint="eastAsia"/>
                      <w:color w:val="auto"/>
                      <w:szCs w:val="21"/>
                    </w:rPr>
                    <w:t>00</w:t>
                  </w:r>
                </w:p>
              </w:tc>
              <w:tc>
                <w:tcPr>
                  <w:tcW w:w="848" w:type="pct"/>
                  <w:tcBorders>
                    <w:tl2br w:val="nil"/>
                    <w:tr2bl w:val="nil"/>
                  </w:tcBorders>
                  <w:vAlign w:val="center"/>
                </w:tcPr>
                <w:p>
                  <w:pPr>
                    <w:spacing w:line="240" w:lineRule="exact"/>
                    <w:jc w:val="center"/>
                    <w:rPr>
                      <w:color w:val="auto"/>
                      <w:szCs w:val="21"/>
                    </w:rPr>
                  </w:pPr>
                  <w:r>
                    <w:rPr>
                      <w:color w:val="auto"/>
                      <w:szCs w:val="21"/>
                    </w:rPr>
                    <w:t>标准值</w:t>
                  </w:r>
                </w:p>
              </w:tc>
              <w:tc>
                <w:tcPr>
                  <w:tcW w:w="912" w:type="pct"/>
                  <w:tcBorders>
                    <w:tl2br w:val="nil"/>
                    <w:tr2bl w:val="nil"/>
                  </w:tcBorders>
                  <w:vAlign w:val="center"/>
                </w:tcPr>
                <w:p>
                  <w:pPr>
                    <w:spacing w:line="240" w:lineRule="exact"/>
                    <w:jc w:val="center"/>
                    <w:rPr>
                      <w:color w:val="auto"/>
                      <w:szCs w:val="21"/>
                    </w:rPr>
                  </w:pPr>
                  <w:r>
                    <w:rPr>
                      <w:rFonts w:hint="eastAsia"/>
                      <w:color w:val="auto"/>
                      <w:szCs w:val="21"/>
                    </w:rPr>
                    <w:t>100</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1952" w:type="pct"/>
                  <w:gridSpan w:val="2"/>
                  <w:tcBorders>
                    <w:tl2br w:val="nil"/>
                    <w:tr2bl w:val="nil"/>
                  </w:tcBorders>
                  <w:vAlign w:val="center"/>
                </w:tcPr>
                <w:p>
                  <w:pPr>
                    <w:spacing w:line="240" w:lineRule="exact"/>
                    <w:jc w:val="center"/>
                    <w:rPr>
                      <w:szCs w:val="21"/>
                    </w:rPr>
                  </w:pPr>
                  <w:r>
                    <w:rPr>
                      <w:szCs w:val="21"/>
                    </w:rPr>
                    <w:t>达标情况</w:t>
                  </w:r>
                </w:p>
              </w:tc>
              <w:tc>
                <w:tcPr>
                  <w:tcW w:w="1285" w:type="pct"/>
                  <w:tcBorders>
                    <w:tl2br w:val="nil"/>
                    <w:tr2bl w:val="nil"/>
                  </w:tcBorders>
                  <w:vAlign w:val="center"/>
                </w:tcPr>
                <w:p>
                  <w:pPr>
                    <w:spacing w:line="240" w:lineRule="exact"/>
                    <w:jc w:val="center"/>
                    <w:rPr>
                      <w:szCs w:val="21"/>
                    </w:rPr>
                  </w:pPr>
                  <w:r>
                    <w:rPr>
                      <w:szCs w:val="21"/>
                    </w:rPr>
                    <w:t>达标</w:t>
                  </w:r>
                </w:p>
              </w:tc>
              <w:tc>
                <w:tcPr>
                  <w:tcW w:w="848" w:type="pct"/>
                  <w:tcBorders>
                    <w:tl2br w:val="nil"/>
                    <w:tr2bl w:val="nil"/>
                  </w:tcBorders>
                  <w:vAlign w:val="center"/>
                </w:tcPr>
                <w:p>
                  <w:pPr>
                    <w:spacing w:line="240" w:lineRule="exact"/>
                    <w:jc w:val="center"/>
                    <w:rPr>
                      <w:szCs w:val="21"/>
                    </w:rPr>
                  </w:pPr>
                  <w:r>
                    <w:rPr>
                      <w:szCs w:val="21"/>
                    </w:rPr>
                    <w:t>达标情况</w:t>
                  </w:r>
                </w:p>
              </w:tc>
              <w:tc>
                <w:tcPr>
                  <w:tcW w:w="912" w:type="pct"/>
                  <w:tcBorders>
                    <w:tl2br w:val="nil"/>
                    <w:tr2bl w:val="nil"/>
                  </w:tcBorders>
                  <w:vAlign w:val="center"/>
                </w:tcPr>
                <w:p>
                  <w:pPr>
                    <w:spacing w:line="240" w:lineRule="exact"/>
                    <w:jc w:val="center"/>
                    <w:rPr>
                      <w:szCs w:val="21"/>
                    </w:rPr>
                  </w:pPr>
                  <w:r>
                    <w:rPr>
                      <w:szCs w:val="21"/>
                    </w:rPr>
                    <w:t>达标</w:t>
                  </w:r>
                </w:p>
              </w:tc>
            </w:tr>
          </w:tbl>
          <w:p>
            <w:pPr>
              <w:pStyle w:val="11"/>
              <w:snapToGrid w:val="0"/>
              <w:jc w:val="center"/>
              <w:rPr>
                <w:b/>
                <w:bCs/>
                <w:szCs w:val="21"/>
                <w:vertAlign w:val="superscript"/>
              </w:rPr>
            </w:pPr>
            <w:r>
              <w:rPr>
                <w:b/>
                <w:bCs/>
                <w:szCs w:val="21"/>
                <w:lang w:val="zh-CN"/>
              </w:rPr>
              <w:t>表</w:t>
            </w:r>
            <w:r>
              <w:rPr>
                <w:b/>
                <w:bCs/>
                <w:szCs w:val="21"/>
              </w:rPr>
              <w:t>3-</w:t>
            </w:r>
            <w:r>
              <w:rPr>
                <w:rFonts w:hint="eastAsia"/>
                <w:b/>
                <w:bCs/>
                <w:szCs w:val="21"/>
              </w:rPr>
              <w:t>3</w:t>
            </w:r>
            <w:r>
              <w:rPr>
                <w:b/>
                <w:bCs/>
                <w:szCs w:val="21"/>
              </w:rPr>
              <w:t xml:space="preserve"> </w:t>
            </w:r>
            <w:r>
              <w:rPr>
                <w:rFonts w:hint="eastAsia"/>
                <w:b/>
                <w:bCs/>
                <w:szCs w:val="21"/>
                <w:lang w:val="en-US" w:eastAsia="zh-CN"/>
              </w:rPr>
              <w:t xml:space="preserve"> </w:t>
            </w:r>
            <w:r>
              <w:rPr>
                <w:b/>
                <w:bCs/>
                <w:szCs w:val="21"/>
              </w:rPr>
              <w:t>深沟村散户</w:t>
            </w:r>
            <w:r>
              <w:rPr>
                <w:rFonts w:hint="eastAsia"/>
                <w:b/>
                <w:bCs/>
                <w:szCs w:val="21"/>
              </w:rPr>
              <w:t>环境空气现状检测</w:t>
            </w:r>
            <w:r>
              <w:rPr>
                <w:b/>
                <w:bCs/>
                <w:szCs w:val="21"/>
              </w:rPr>
              <w:t>结果 单位：</w:t>
            </w:r>
            <w:r>
              <w:rPr>
                <w:rFonts w:hint="eastAsia"/>
                <w:b/>
                <w:bCs/>
                <w:szCs w:val="21"/>
              </w:rPr>
              <w:t>u</w:t>
            </w:r>
            <w:r>
              <w:rPr>
                <w:b/>
                <w:bCs/>
                <w:szCs w:val="21"/>
              </w:rPr>
              <w:t>g/m</w:t>
            </w:r>
            <w:r>
              <w:rPr>
                <w:b/>
                <w:bCs/>
                <w:szCs w:val="21"/>
                <w:vertAlign w:val="superscript"/>
              </w:rPr>
              <w:t>3</w:t>
            </w:r>
          </w:p>
          <w:tbl>
            <w:tblPr>
              <w:tblStyle w:val="27"/>
              <w:tblW w:w="4997" w:type="pct"/>
              <w:jc w:val="center"/>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fixed"/>
              <w:tblCellMar>
                <w:top w:w="0" w:type="dxa"/>
                <w:left w:w="108" w:type="dxa"/>
                <w:bottom w:w="0" w:type="dxa"/>
                <w:right w:w="108" w:type="dxa"/>
              </w:tblCellMar>
            </w:tblPr>
            <w:tblGrid>
              <w:gridCol w:w="1019"/>
              <w:gridCol w:w="2507"/>
              <w:gridCol w:w="1513"/>
              <w:gridCol w:w="2507"/>
              <w:gridCol w:w="914"/>
            </w:tblGrid>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602" w:type="pct"/>
                  <w:tcBorders>
                    <w:tl2br w:val="nil"/>
                    <w:tr2bl w:val="nil"/>
                  </w:tcBorders>
                  <w:vAlign w:val="center"/>
                </w:tcPr>
                <w:p>
                  <w:pPr>
                    <w:spacing w:line="240" w:lineRule="exact"/>
                    <w:jc w:val="center"/>
                    <w:rPr>
                      <w:b/>
                      <w:bCs/>
                      <w:szCs w:val="21"/>
                    </w:rPr>
                  </w:pPr>
                  <w:r>
                    <w:rPr>
                      <w:b/>
                      <w:bCs/>
                      <w:szCs w:val="21"/>
                    </w:rPr>
                    <w:t>检测点位</w:t>
                  </w:r>
                </w:p>
              </w:tc>
              <w:tc>
                <w:tcPr>
                  <w:tcW w:w="1481" w:type="pct"/>
                  <w:tcBorders>
                    <w:tl2br w:val="nil"/>
                    <w:tr2bl w:val="nil"/>
                  </w:tcBorders>
                  <w:vAlign w:val="center"/>
                </w:tcPr>
                <w:p>
                  <w:pPr>
                    <w:spacing w:line="240" w:lineRule="exact"/>
                    <w:jc w:val="center"/>
                    <w:rPr>
                      <w:b/>
                      <w:bCs/>
                      <w:szCs w:val="21"/>
                    </w:rPr>
                  </w:pPr>
                  <w:r>
                    <w:rPr>
                      <w:b/>
                      <w:bCs/>
                      <w:szCs w:val="21"/>
                    </w:rPr>
                    <w:t>采样日期</w:t>
                  </w:r>
                </w:p>
              </w:tc>
              <w:tc>
                <w:tcPr>
                  <w:tcW w:w="894" w:type="pct"/>
                  <w:tcBorders>
                    <w:tl2br w:val="nil"/>
                    <w:tr2bl w:val="nil"/>
                  </w:tcBorders>
                  <w:vAlign w:val="center"/>
                </w:tcPr>
                <w:p>
                  <w:pPr>
                    <w:spacing w:line="240" w:lineRule="exact"/>
                    <w:jc w:val="center"/>
                    <w:rPr>
                      <w:b/>
                      <w:bCs/>
                      <w:szCs w:val="21"/>
                    </w:rPr>
                  </w:pPr>
                  <w:r>
                    <w:rPr>
                      <w:b/>
                      <w:bCs/>
                      <w:szCs w:val="21"/>
                    </w:rPr>
                    <w:t>TSP（日均值）</w:t>
                  </w:r>
                </w:p>
              </w:tc>
              <w:tc>
                <w:tcPr>
                  <w:tcW w:w="1481" w:type="pct"/>
                  <w:tcBorders>
                    <w:tl2br w:val="nil"/>
                    <w:tr2bl w:val="nil"/>
                  </w:tcBorders>
                  <w:vAlign w:val="center"/>
                </w:tcPr>
                <w:p>
                  <w:pPr>
                    <w:spacing w:line="240" w:lineRule="exact"/>
                    <w:jc w:val="center"/>
                    <w:rPr>
                      <w:b/>
                      <w:bCs/>
                      <w:szCs w:val="21"/>
                    </w:rPr>
                  </w:pPr>
                  <w:r>
                    <w:rPr>
                      <w:b/>
                      <w:bCs/>
                      <w:szCs w:val="21"/>
                    </w:rPr>
                    <w:t>采样日期</w:t>
                  </w:r>
                </w:p>
              </w:tc>
              <w:tc>
                <w:tcPr>
                  <w:tcW w:w="540" w:type="pct"/>
                  <w:tcBorders>
                    <w:tl2br w:val="nil"/>
                    <w:tr2bl w:val="nil"/>
                  </w:tcBorders>
                  <w:vAlign w:val="center"/>
                </w:tcPr>
                <w:p>
                  <w:pPr>
                    <w:spacing w:line="240" w:lineRule="exact"/>
                    <w:jc w:val="center"/>
                    <w:rPr>
                      <w:b/>
                      <w:bCs/>
                      <w:szCs w:val="21"/>
                    </w:rPr>
                  </w:pPr>
                  <w:r>
                    <w:rPr>
                      <w:rFonts w:hint="eastAsia"/>
                      <w:b/>
                      <w:bCs/>
                      <w:szCs w:val="21"/>
                    </w:rPr>
                    <w:t>NOx</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602" w:type="pct"/>
                  <w:vMerge w:val="restart"/>
                  <w:tcBorders>
                    <w:tl2br w:val="nil"/>
                    <w:tr2bl w:val="nil"/>
                  </w:tcBorders>
                  <w:vAlign w:val="center"/>
                </w:tcPr>
                <w:p>
                  <w:pPr>
                    <w:spacing w:line="240" w:lineRule="exact"/>
                    <w:jc w:val="center"/>
                    <w:rPr>
                      <w:szCs w:val="21"/>
                    </w:rPr>
                  </w:pPr>
                  <w:r>
                    <w:rPr>
                      <w:bCs/>
                      <w:szCs w:val="21"/>
                    </w:rPr>
                    <w:t>深沟村散户（</w:t>
                  </w:r>
                  <w:r>
                    <w:rPr>
                      <w:rFonts w:hint="eastAsia"/>
                      <w:bCs/>
                      <w:szCs w:val="21"/>
                    </w:rPr>
                    <w:t>2#</w:t>
                  </w:r>
                  <w:r>
                    <w:rPr>
                      <w:bCs/>
                      <w:szCs w:val="21"/>
                    </w:rPr>
                    <w:t>）</w:t>
                  </w:r>
                </w:p>
              </w:tc>
              <w:tc>
                <w:tcPr>
                  <w:tcW w:w="1481" w:type="pct"/>
                  <w:tcBorders>
                    <w:tl2br w:val="nil"/>
                    <w:tr2bl w:val="nil"/>
                  </w:tcBorders>
                  <w:vAlign w:val="center"/>
                </w:tcPr>
                <w:p>
                  <w:pPr>
                    <w:spacing w:line="240" w:lineRule="exact"/>
                    <w:jc w:val="center"/>
                    <w:rPr>
                      <w:szCs w:val="21"/>
                    </w:rPr>
                  </w:pPr>
                  <w:r>
                    <w:rPr>
                      <w:szCs w:val="21"/>
                    </w:rPr>
                    <w:t>2021-</w:t>
                  </w:r>
                  <w:r>
                    <w:rPr>
                      <w:rFonts w:hint="eastAsia"/>
                      <w:szCs w:val="21"/>
                    </w:rPr>
                    <w:t>6</w:t>
                  </w:r>
                  <w:r>
                    <w:rPr>
                      <w:szCs w:val="21"/>
                    </w:rPr>
                    <w:t>-</w:t>
                  </w:r>
                  <w:r>
                    <w:rPr>
                      <w:rFonts w:hint="eastAsia"/>
                      <w:szCs w:val="21"/>
                    </w:rPr>
                    <w:t>22~2021-6-23</w:t>
                  </w:r>
                </w:p>
              </w:tc>
              <w:tc>
                <w:tcPr>
                  <w:tcW w:w="894" w:type="pct"/>
                  <w:tcBorders>
                    <w:tl2br w:val="nil"/>
                    <w:tr2bl w:val="nil"/>
                  </w:tcBorders>
                  <w:vAlign w:val="center"/>
                </w:tcPr>
                <w:p>
                  <w:pPr>
                    <w:spacing w:line="240" w:lineRule="exact"/>
                    <w:jc w:val="center"/>
                    <w:rPr>
                      <w:szCs w:val="21"/>
                    </w:rPr>
                  </w:pPr>
                  <w:r>
                    <w:rPr>
                      <w:rFonts w:hint="eastAsia"/>
                      <w:szCs w:val="21"/>
                    </w:rPr>
                    <w:t>73</w:t>
                  </w:r>
                </w:p>
              </w:tc>
              <w:tc>
                <w:tcPr>
                  <w:tcW w:w="1481" w:type="pct"/>
                  <w:tcBorders>
                    <w:tl2br w:val="nil"/>
                    <w:tr2bl w:val="nil"/>
                  </w:tcBorders>
                  <w:vAlign w:val="center"/>
                </w:tcPr>
                <w:p>
                  <w:pPr>
                    <w:autoSpaceDN w:val="0"/>
                    <w:jc w:val="center"/>
                    <w:textAlignment w:val="center"/>
                    <w:rPr>
                      <w:szCs w:val="21"/>
                    </w:rPr>
                  </w:pPr>
                  <w:r>
                    <w:rPr>
                      <w:szCs w:val="21"/>
                    </w:rPr>
                    <w:t>2021-</w:t>
                  </w:r>
                  <w:r>
                    <w:rPr>
                      <w:rFonts w:hint="eastAsia"/>
                      <w:szCs w:val="21"/>
                    </w:rPr>
                    <w:t>9</w:t>
                  </w:r>
                  <w:r>
                    <w:rPr>
                      <w:szCs w:val="21"/>
                    </w:rPr>
                    <w:t>-</w:t>
                  </w:r>
                  <w:r>
                    <w:rPr>
                      <w:rFonts w:hint="eastAsia"/>
                      <w:szCs w:val="21"/>
                    </w:rPr>
                    <w:t>20~2021-9-21</w:t>
                  </w:r>
                </w:p>
              </w:tc>
              <w:tc>
                <w:tcPr>
                  <w:tcW w:w="540" w:type="pct"/>
                  <w:tcBorders>
                    <w:tl2br w:val="nil"/>
                    <w:tr2bl w:val="nil"/>
                  </w:tcBorders>
                  <w:vAlign w:val="center"/>
                </w:tcPr>
                <w:p>
                  <w:pPr>
                    <w:tabs>
                      <w:tab w:val="right" w:pos="8906"/>
                    </w:tabs>
                    <w:jc w:val="center"/>
                    <w:rPr>
                      <w:szCs w:val="21"/>
                    </w:rPr>
                  </w:pPr>
                  <w:r>
                    <w:rPr>
                      <w:rFonts w:hint="eastAsia"/>
                      <w:szCs w:val="21"/>
                    </w:rPr>
                    <w:t>27</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602" w:type="pct"/>
                  <w:vMerge w:val="continue"/>
                  <w:tcBorders>
                    <w:tl2br w:val="nil"/>
                    <w:tr2bl w:val="nil"/>
                  </w:tcBorders>
                  <w:vAlign w:val="center"/>
                </w:tcPr>
                <w:p>
                  <w:pPr>
                    <w:spacing w:line="240" w:lineRule="exact"/>
                    <w:jc w:val="center"/>
                    <w:rPr>
                      <w:szCs w:val="21"/>
                    </w:rPr>
                  </w:pPr>
                </w:p>
              </w:tc>
              <w:tc>
                <w:tcPr>
                  <w:tcW w:w="1481" w:type="pct"/>
                  <w:tcBorders>
                    <w:tl2br w:val="nil"/>
                    <w:tr2bl w:val="nil"/>
                  </w:tcBorders>
                  <w:vAlign w:val="center"/>
                </w:tcPr>
                <w:p>
                  <w:pPr>
                    <w:spacing w:line="240" w:lineRule="exact"/>
                    <w:jc w:val="center"/>
                    <w:rPr>
                      <w:szCs w:val="21"/>
                    </w:rPr>
                  </w:pPr>
                  <w:r>
                    <w:rPr>
                      <w:szCs w:val="21"/>
                    </w:rPr>
                    <w:t>2021-</w:t>
                  </w:r>
                  <w:r>
                    <w:rPr>
                      <w:rFonts w:hint="eastAsia"/>
                      <w:szCs w:val="21"/>
                    </w:rPr>
                    <w:t>6</w:t>
                  </w:r>
                  <w:r>
                    <w:rPr>
                      <w:szCs w:val="21"/>
                    </w:rPr>
                    <w:t>-</w:t>
                  </w:r>
                  <w:r>
                    <w:rPr>
                      <w:rFonts w:hint="eastAsia"/>
                      <w:szCs w:val="21"/>
                    </w:rPr>
                    <w:t>23~2021-6-24</w:t>
                  </w:r>
                </w:p>
              </w:tc>
              <w:tc>
                <w:tcPr>
                  <w:tcW w:w="894" w:type="pct"/>
                  <w:tcBorders>
                    <w:tl2br w:val="nil"/>
                    <w:tr2bl w:val="nil"/>
                  </w:tcBorders>
                  <w:vAlign w:val="center"/>
                </w:tcPr>
                <w:p>
                  <w:pPr>
                    <w:spacing w:line="240" w:lineRule="exact"/>
                    <w:jc w:val="center"/>
                    <w:rPr>
                      <w:szCs w:val="21"/>
                    </w:rPr>
                  </w:pPr>
                  <w:r>
                    <w:rPr>
                      <w:rFonts w:hint="eastAsia"/>
                      <w:szCs w:val="21"/>
                    </w:rPr>
                    <w:t>75</w:t>
                  </w:r>
                </w:p>
              </w:tc>
              <w:tc>
                <w:tcPr>
                  <w:tcW w:w="1481" w:type="pct"/>
                  <w:tcBorders>
                    <w:tl2br w:val="nil"/>
                    <w:tr2bl w:val="nil"/>
                  </w:tcBorders>
                  <w:vAlign w:val="center"/>
                </w:tcPr>
                <w:p>
                  <w:pPr>
                    <w:autoSpaceDN w:val="0"/>
                    <w:jc w:val="center"/>
                    <w:textAlignment w:val="center"/>
                    <w:rPr>
                      <w:szCs w:val="21"/>
                    </w:rPr>
                  </w:pPr>
                  <w:r>
                    <w:rPr>
                      <w:szCs w:val="21"/>
                    </w:rPr>
                    <w:t>2021-</w:t>
                  </w:r>
                  <w:r>
                    <w:rPr>
                      <w:rFonts w:hint="eastAsia"/>
                      <w:szCs w:val="21"/>
                    </w:rPr>
                    <w:t>9</w:t>
                  </w:r>
                  <w:r>
                    <w:rPr>
                      <w:szCs w:val="21"/>
                    </w:rPr>
                    <w:t>-</w:t>
                  </w:r>
                  <w:r>
                    <w:rPr>
                      <w:rFonts w:hint="eastAsia"/>
                      <w:szCs w:val="21"/>
                    </w:rPr>
                    <w:t>21~2021-9-22</w:t>
                  </w:r>
                </w:p>
              </w:tc>
              <w:tc>
                <w:tcPr>
                  <w:tcW w:w="540" w:type="pct"/>
                  <w:tcBorders>
                    <w:tl2br w:val="nil"/>
                    <w:tr2bl w:val="nil"/>
                  </w:tcBorders>
                  <w:vAlign w:val="center"/>
                </w:tcPr>
                <w:p>
                  <w:pPr>
                    <w:tabs>
                      <w:tab w:val="right" w:pos="8906"/>
                    </w:tabs>
                    <w:jc w:val="center"/>
                    <w:rPr>
                      <w:szCs w:val="21"/>
                    </w:rPr>
                  </w:pPr>
                  <w:r>
                    <w:rPr>
                      <w:rFonts w:hint="eastAsia"/>
                      <w:szCs w:val="21"/>
                    </w:rPr>
                    <w:t>38</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602" w:type="pct"/>
                  <w:vMerge w:val="continue"/>
                  <w:tcBorders>
                    <w:tl2br w:val="nil"/>
                    <w:tr2bl w:val="nil"/>
                  </w:tcBorders>
                  <w:vAlign w:val="center"/>
                </w:tcPr>
                <w:p>
                  <w:pPr>
                    <w:spacing w:line="240" w:lineRule="exact"/>
                    <w:jc w:val="center"/>
                    <w:rPr>
                      <w:szCs w:val="21"/>
                    </w:rPr>
                  </w:pPr>
                </w:p>
              </w:tc>
              <w:tc>
                <w:tcPr>
                  <w:tcW w:w="1481" w:type="pct"/>
                  <w:tcBorders>
                    <w:tl2br w:val="nil"/>
                    <w:tr2bl w:val="nil"/>
                  </w:tcBorders>
                  <w:vAlign w:val="center"/>
                </w:tcPr>
                <w:p>
                  <w:pPr>
                    <w:spacing w:line="240" w:lineRule="exact"/>
                    <w:jc w:val="center"/>
                    <w:rPr>
                      <w:szCs w:val="21"/>
                    </w:rPr>
                  </w:pPr>
                  <w:r>
                    <w:rPr>
                      <w:szCs w:val="21"/>
                    </w:rPr>
                    <w:t>2021-</w:t>
                  </w:r>
                  <w:r>
                    <w:rPr>
                      <w:rFonts w:hint="eastAsia"/>
                      <w:szCs w:val="21"/>
                    </w:rPr>
                    <w:t>6</w:t>
                  </w:r>
                  <w:r>
                    <w:rPr>
                      <w:szCs w:val="21"/>
                    </w:rPr>
                    <w:t>-</w:t>
                  </w:r>
                  <w:r>
                    <w:rPr>
                      <w:rFonts w:hint="eastAsia"/>
                      <w:szCs w:val="21"/>
                    </w:rPr>
                    <w:t>24~2021-6-25</w:t>
                  </w:r>
                </w:p>
              </w:tc>
              <w:tc>
                <w:tcPr>
                  <w:tcW w:w="894" w:type="pct"/>
                  <w:tcBorders>
                    <w:tl2br w:val="nil"/>
                    <w:tr2bl w:val="nil"/>
                  </w:tcBorders>
                  <w:vAlign w:val="center"/>
                </w:tcPr>
                <w:p>
                  <w:pPr>
                    <w:spacing w:line="240" w:lineRule="exact"/>
                    <w:jc w:val="center"/>
                    <w:rPr>
                      <w:szCs w:val="21"/>
                    </w:rPr>
                  </w:pPr>
                  <w:r>
                    <w:rPr>
                      <w:rFonts w:hint="eastAsia"/>
                      <w:szCs w:val="21"/>
                    </w:rPr>
                    <w:t>66</w:t>
                  </w:r>
                </w:p>
              </w:tc>
              <w:tc>
                <w:tcPr>
                  <w:tcW w:w="1481" w:type="pct"/>
                  <w:tcBorders>
                    <w:tl2br w:val="nil"/>
                    <w:tr2bl w:val="nil"/>
                  </w:tcBorders>
                  <w:vAlign w:val="center"/>
                </w:tcPr>
                <w:p>
                  <w:pPr>
                    <w:autoSpaceDN w:val="0"/>
                    <w:jc w:val="center"/>
                    <w:textAlignment w:val="center"/>
                    <w:rPr>
                      <w:szCs w:val="21"/>
                    </w:rPr>
                  </w:pPr>
                  <w:r>
                    <w:rPr>
                      <w:rFonts w:hint="eastAsia"/>
                      <w:szCs w:val="21"/>
                    </w:rPr>
                    <w:t>2</w:t>
                  </w:r>
                  <w:r>
                    <w:rPr>
                      <w:szCs w:val="21"/>
                    </w:rPr>
                    <w:t>021-</w:t>
                  </w:r>
                  <w:r>
                    <w:rPr>
                      <w:rFonts w:hint="eastAsia"/>
                      <w:szCs w:val="21"/>
                    </w:rPr>
                    <w:t>9</w:t>
                  </w:r>
                  <w:r>
                    <w:rPr>
                      <w:szCs w:val="21"/>
                    </w:rPr>
                    <w:t>-</w:t>
                  </w:r>
                  <w:r>
                    <w:rPr>
                      <w:rFonts w:hint="eastAsia"/>
                      <w:szCs w:val="21"/>
                    </w:rPr>
                    <w:t>22~2021-9-23</w:t>
                  </w:r>
                </w:p>
              </w:tc>
              <w:tc>
                <w:tcPr>
                  <w:tcW w:w="540" w:type="pct"/>
                  <w:tcBorders>
                    <w:tl2br w:val="nil"/>
                    <w:tr2bl w:val="nil"/>
                  </w:tcBorders>
                  <w:vAlign w:val="center"/>
                </w:tcPr>
                <w:p>
                  <w:pPr>
                    <w:tabs>
                      <w:tab w:val="right" w:pos="8906"/>
                    </w:tabs>
                    <w:jc w:val="center"/>
                    <w:rPr>
                      <w:szCs w:val="21"/>
                    </w:rPr>
                  </w:pPr>
                  <w:r>
                    <w:rPr>
                      <w:rFonts w:hint="eastAsia"/>
                      <w:szCs w:val="21"/>
                    </w:rPr>
                    <w:t>27</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602" w:type="pct"/>
                  <w:vMerge w:val="continue"/>
                  <w:tcBorders>
                    <w:tl2br w:val="nil"/>
                    <w:tr2bl w:val="nil"/>
                  </w:tcBorders>
                  <w:vAlign w:val="center"/>
                </w:tcPr>
                <w:p>
                  <w:pPr>
                    <w:spacing w:line="240" w:lineRule="exact"/>
                    <w:jc w:val="center"/>
                    <w:rPr>
                      <w:szCs w:val="21"/>
                    </w:rPr>
                  </w:pPr>
                </w:p>
              </w:tc>
              <w:tc>
                <w:tcPr>
                  <w:tcW w:w="1481" w:type="pct"/>
                  <w:tcBorders>
                    <w:tl2br w:val="nil"/>
                    <w:tr2bl w:val="nil"/>
                  </w:tcBorders>
                  <w:vAlign w:val="center"/>
                </w:tcPr>
                <w:p>
                  <w:pPr>
                    <w:spacing w:line="240" w:lineRule="exact"/>
                    <w:jc w:val="center"/>
                    <w:rPr>
                      <w:szCs w:val="21"/>
                    </w:rPr>
                  </w:pPr>
                  <w:r>
                    <w:rPr>
                      <w:szCs w:val="21"/>
                    </w:rPr>
                    <w:t>2021-</w:t>
                  </w:r>
                  <w:r>
                    <w:rPr>
                      <w:rFonts w:hint="eastAsia"/>
                      <w:szCs w:val="21"/>
                    </w:rPr>
                    <w:t>6</w:t>
                  </w:r>
                  <w:r>
                    <w:rPr>
                      <w:szCs w:val="21"/>
                    </w:rPr>
                    <w:t>-</w:t>
                  </w:r>
                  <w:r>
                    <w:rPr>
                      <w:rFonts w:hint="eastAsia"/>
                      <w:szCs w:val="21"/>
                    </w:rPr>
                    <w:t>25~2021-6-26</w:t>
                  </w:r>
                </w:p>
              </w:tc>
              <w:tc>
                <w:tcPr>
                  <w:tcW w:w="894" w:type="pct"/>
                  <w:tcBorders>
                    <w:tl2br w:val="nil"/>
                    <w:tr2bl w:val="nil"/>
                  </w:tcBorders>
                  <w:vAlign w:val="center"/>
                </w:tcPr>
                <w:p>
                  <w:pPr>
                    <w:spacing w:line="240" w:lineRule="exact"/>
                    <w:jc w:val="center"/>
                    <w:rPr>
                      <w:szCs w:val="21"/>
                    </w:rPr>
                  </w:pPr>
                  <w:r>
                    <w:rPr>
                      <w:rFonts w:hint="eastAsia"/>
                      <w:szCs w:val="21"/>
                    </w:rPr>
                    <w:t>72</w:t>
                  </w:r>
                </w:p>
              </w:tc>
              <w:tc>
                <w:tcPr>
                  <w:tcW w:w="1481" w:type="pct"/>
                  <w:tcBorders>
                    <w:tl2br w:val="nil"/>
                    <w:tr2bl w:val="nil"/>
                  </w:tcBorders>
                  <w:vAlign w:val="center"/>
                </w:tcPr>
                <w:p>
                  <w:pPr>
                    <w:autoSpaceDN w:val="0"/>
                    <w:jc w:val="center"/>
                    <w:textAlignment w:val="center"/>
                    <w:rPr>
                      <w:szCs w:val="21"/>
                    </w:rPr>
                  </w:pPr>
                  <w:r>
                    <w:rPr>
                      <w:rFonts w:hint="eastAsia"/>
                      <w:szCs w:val="21"/>
                    </w:rPr>
                    <w:t>2</w:t>
                  </w:r>
                  <w:r>
                    <w:rPr>
                      <w:szCs w:val="21"/>
                    </w:rPr>
                    <w:t>021-</w:t>
                  </w:r>
                  <w:r>
                    <w:rPr>
                      <w:rFonts w:hint="eastAsia"/>
                      <w:szCs w:val="21"/>
                    </w:rPr>
                    <w:t>9</w:t>
                  </w:r>
                  <w:r>
                    <w:rPr>
                      <w:szCs w:val="21"/>
                    </w:rPr>
                    <w:t>-</w:t>
                  </w:r>
                  <w:r>
                    <w:rPr>
                      <w:rFonts w:hint="eastAsia"/>
                      <w:szCs w:val="21"/>
                    </w:rPr>
                    <w:t>23~2021-9-24</w:t>
                  </w:r>
                </w:p>
              </w:tc>
              <w:tc>
                <w:tcPr>
                  <w:tcW w:w="540" w:type="pct"/>
                  <w:tcBorders>
                    <w:tl2br w:val="nil"/>
                    <w:tr2bl w:val="nil"/>
                  </w:tcBorders>
                  <w:vAlign w:val="center"/>
                </w:tcPr>
                <w:p>
                  <w:pPr>
                    <w:tabs>
                      <w:tab w:val="right" w:pos="8906"/>
                    </w:tabs>
                    <w:jc w:val="center"/>
                    <w:rPr>
                      <w:szCs w:val="21"/>
                    </w:rPr>
                  </w:pPr>
                  <w:r>
                    <w:rPr>
                      <w:rFonts w:hint="eastAsia"/>
                      <w:szCs w:val="21"/>
                    </w:rPr>
                    <w:t>26</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602" w:type="pct"/>
                  <w:vMerge w:val="continue"/>
                  <w:tcBorders>
                    <w:tl2br w:val="nil"/>
                    <w:tr2bl w:val="nil"/>
                  </w:tcBorders>
                  <w:vAlign w:val="center"/>
                </w:tcPr>
                <w:p>
                  <w:pPr>
                    <w:spacing w:line="240" w:lineRule="exact"/>
                    <w:jc w:val="center"/>
                    <w:rPr>
                      <w:szCs w:val="21"/>
                    </w:rPr>
                  </w:pPr>
                </w:p>
              </w:tc>
              <w:tc>
                <w:tcPr>
                  <w:tcW w:w="1481" w:type="pct"/>
                  <w:tcBorders>
                    <w:tl2br w:val="nil"/>
                    <w:tr2bl w:val="nil"/>
                  </w:tcBorders>
                  <w:vAlign w:val="center"/>
                </w:tcPr>
                <w:p>
                  <w:pPr>
                    <w:spacing w:line="240" w:lineRule="exact"/>
                    <w:jc w:val="center"/>
                    <w:rPr>
                      <w:szCs w:val="21"/>
                    </w:rPr>
                  </w:pPr>
                  <w:r>
                    <w:rPr>
                      <w:szCs w:val="21"/>
                    </w:rPr>
                    <w:t>2021-</w:t>
                  </w:r>
                  <w:r>
                    <w:rPr>
                      <w:rFonts w:hint="eastAsia"/>
                      <w:szCs w:val="21"/>
                    </w:rPr>
                    <w:t>6</w:t>
                  </w:r>
                  <w:r>
                    <w:rPr>
                      <w:szCs w:val="21"/>
                    </w:rPr>
                    <w:t>-</w:t>
                  </w:r>
                  <w:r>
                    <w:rPr>
                      <w:rFonts w:hint="eastAsia"/>
                      <w:szCs w:val="21"/>
                    </w:rPr>
                    <w:t>26~2021-6-27</w:t>
                  </w:r>
                </w:p>
              </w:tc>
              <w:tc>
                <w:tcPr>
                  <w:tcW w:w="894" w:type="pct"/>
                  <w:tcBorders>
                    <w:tl2br w:val="nil"/>
                    <w:tr2bl w:val="nil"/>
                  </w:tcBorders>
                  <w:vAlign w:val="center"/>
                </w:tcPr>
                <w:p>
                  <w:pPr>
                    <w:spacing w:line="240" w:lineRule="exact"/>
                    <w:jc w:val="center"/>
                    <w:rPr>
                      <w:szCs w:val="21"/>
                    </w:rPr>
                  </w:pPr>
                  <w:r>
                    <w:rPr>
                      <w:rFonts w:hint="eastAsia"/>
                      <w:szCs w:val="21"/>
                    </w:rPr>
                    <w:t>70</w:t>
                  </w:r>
                </w:p>
              </w:tc>
              <w:tc>
                <w:tcPr>
                  <w:tcW w:w="1481" w:type="pct"/>
                  <w:tcBorders>
                    <w:tl2br w:val="nil"/>
                    <w:tr2bl w:val="nil"/>
                  </w:tcBorders>
                  <w:vAlign w:val="center"/>
                </w:tcPr>
                <w:p>
                  <w:pPr>
                    <w:autoSpaceDN w:val="0"/>
                    <w:jc w:val="center"/>
                    <w:textAlignment w:val="center"/>
                    <w:rPr>
                      <w:szCs w:val="21"/>
                    </w:rPr>
                  </w:pPr>
                  <w:r>
                    <w:rPr>
                      <w:rFonts w:hint="eastAsia"/>
                      <w:szCs w:val="21"/>
                    </w:rPr>
                    <w:t>2</w:t>
                  </w:r>
                  <w:r>
                    <w:rPr>
                      <w:szCs w:val="21"/>
                    </w:rPr>
                    <w:t>021-</w:t>
                  </w:r>
                  <w:r>
                    <w:rPr>
                      <w:rFonts w:hint="eastAsia"/>
                      <w:szCs w:val="21"/>
                    </w:rPr>
                    <w:t>9</w:t>
                  </w:r>
                  <w:r>
                    <w:rPr>
                      <w:szCs w:val="21"/>
                    </w:rPr>
                    <w:t>-</w:t>
                  </w:r>
                  <w:r>
                    <w:rPr>
                      <w:rFonts w:hint="eastAsia"/>
                      <w:szCs w:val="21"/>
                    </w:rPr>
                    <w:t>24~2021-9-25</w:t>
                  </w:r>
                </w:p>
              </w:tc>
              <w:tc>
                <w:tcPr>
                  <w:tcW w:w="540" w:type="pct"/>
                  <w:tcBorders>
                    <w:tl2br w:val="nil"/>
                    <w:tr2bl w:val="nil"/>
                  </w:tcBorders>
                  <w:vAlign w:val="center"/>
                </w:tcPr>
                <w:p>
                  <w:pPr>
                    <w:tabs>
                      <w:tab w:val="right" w:pos="8906"/>
                    </w:tabs>
                    <w:jc w:val="center"/>
                    <w:rPr>
                      <w:szCs w:val="21"/>
                    </w:rPr>
                  </w:pPr>
                  <w:r>
                    <w:rPr>
                      <w:rFonts w:hint="eastAsia"/>
                      <w:szCs w:val="21"/>
                    </w:rPr>
                    <w:t>27</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602" w:type="pct"/>
                  <w:vMerge w:val="continue"/>
                  <w:tcBorders>
                    <w:tl2br w:val="nil"/>
                    <w:tr2bl w:val="nil"/>
                  </w:tcBorders>
                  <w:vAlign w:val="center"/>
                </w:tcPr>
                <w:p>
                  <w:pPr>
                    <w:spacing w:line="240" w:lineRule="exact"/>
                    <w:jc w:val="center"/>
                    <w:rPr>
                      <w:szCs w:val="21"/>
                    </w:rPr>
                  </w:pPr>
                </w:p>
              </w:tc>
              <w:tc>
                <w:tcPr>
                  <w:tcW w:w="1481" w:type="pct"/>
                  <w:tcBorders>
                    <w:tl2br w:val="nil"/>
                    <w:tr2bl w:val="nil"/>
                  </w:tcBorders>
                  <w:vAlign w:val="center"/>
                </w:tcPr>
                <w:p>
                  <w:pPr>
                    <w:spacing w:line="240" w:lineRule="exact"/>
                    <w:jc w:val="center"/>
                    <w:rPr>
                      <w:szCs w:val="21"/>
                    </w:rPr>
                  </w:pPr>
                  <w:r>
                    <w:rPr>
                      <w:szCs w:val="21"/>
                    </w:rPr>
                    <w:t>2021-</w:t>
                  </w:r>
                  <w:r>
                    <w:rPr>
                      <w:rFonts w:hint="eastAsia"/>
                      <w:szCs w:val="21"/>
                    </w:rPr>
                    <w:t>6</w:t>
                  </w:r>
                  <w:r>
                    <w:rPr>
                      <w:szCs w:val="21"/>
                    </w:rPr>
                    <w:t>-</w:t>
                  </w:r>
                  <w:r>
                    <w:rPr>
                      <w:rFonts w:hint="eastAsia"/>
                      <w:szCs w:val="21"/>
                    </w:rPr>
                    <w:t>27~2021-6-28</w:t>
                  </w:r>
                </w:p>
              </w:tc>
              <w:tc>
                <w:tcPr>
                  <w:tcW w:w="894" w:type="pct"/>
                  <w:tcBorders>
                    <w:tl2br w:val="nil"/>
                    <w:tr2bl w:val="nil"/>
                  </w:tcBorders>
                  <w:vAlign w:val="center"/>
                </w:tcPr>
                <w:p>
                  <w:pPr>
                    <w:spacing w:line="240" w:lineRule="exact"/>
                    <w:jc w:val="center"/>
                    <w:rPr>
                      <w:szCs w:val="21"/>
                    </w:rPr>
                  </w:pPr>
                  <w:r>
                    <w:rPr>
                      <w:rFonts w:hint="eastAsia"/>
                      <w:szCs w:val="21"/>
                    </w:rPr>
                    <w:t>68</w:t>
                  </w:r>
                </w:p>
              </w:tc>
              <w:tc>
                <w:tcPr>
                  <w:tcW w:w="1481" w:type="pct"/>
                  <w:tcBorders>
                    <w:tl2br w:val="nil"/>
                    <w:tr2bl w:val="nil"/>
                  </w:tcBorders>
                  <w:vAlign w:val="center"/>
                </w:tcPr>
                <w:p>
                  <w:pPr>
                    <w:autoSpaceDN w:val="0"/>
                    <w:jc w:val="center"/>
                    <w:textAlignment w:val="center"/>
                    <w:rPr>
                      <w:szCs w:val="21"/>
                    </w:rPr>
                  </w:pPr>
                  <w:r>
                    <w:rPr>
                      <w:rFonts w:hint="eastAsia"/>
                      <w:szCs w:val="21"/>
                    </w:rPr>
                    <w:t>2</w:t>
                  </w:r>
                  <w:r>
                    <w:rPr>
                      <w:szCs w:val="21"/>
                    </w:rPr>
                    <w:t>021-</w:t>
                  </w:r>
                  <w:r>
                    <w:rPr>
                      <w:rFonts w:hint="eastAsia"/>
                      <w:szCs w:val="21"/>
                    </w:rPr>
                    <w:t>9</w:t>
                  </w:r>
                  <w:r>
                    <w:rPr>
                      <w:szCs w:val="21"/>
                    </w:rPr>
                    <w:t>-</w:t>
                  </w:r>
                  <w:r>
                    <w:rPr>
                      <w:rFonts w:hint="eastAsia"/>
                      <w:szCs w:val="21"/>
                    </w:rPr>
                    <w:t>25~2021-9-26</w:t>
                  </w:r>
                </w:p>
              </w:tc>
              <w:tc>
                <w:tcPr>
                  <w:tcW w:w="540" w:type="pct"/>
                  <w:tcBorders>
                    <w:tl2br w:val="nil"/>
                    <w:tr2bl w:val="nil"/>
                  </w:tcBorders>
                  <w:vAlign w:val="center"/>
                </w:tcPr>
                <w:p>
                  <w:pPr>
                    <w:tabs>
                      <w:tab w:val="right" w:pos="8906"/>
                    </w:tabs>
                    <w:jc w:val="center"/>
                    <w:rPr>
                      <w:szCs w:val="21"/>
                    </w:rPr>
                  </w:pPr>
                  <w:r>
                    <w:rPr>
                      <w:rFonts w:hint="eastAsia"/>
                      <w:szCs w:val="21"/>
                    </w:rPr>
                    <w:t>27</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602" w:type="pct"/>
                  <w:vMerge w:val="continue"/>
                  <w:tcBorders>
                    <w:tl2br w:val="nil"/>
                    <w:tr2bl w:val="nil"/>
                  </w:tcBorders>
                  <w:vAlign w:val="center"/>
                </w:tcPr>
                <w:p>
                  <w:pPr>
                    <w:spacing w:line="240" w:lineRule="exact"/>
                    <w:jc w:val="center"/>
                    <w:rPr>
                      <w:szCs w:val="21"/>
                    </w:rPr>
                  </w:pPr>
                </w:p>
              </w:tc>
              <w:tc>
                <w:tcPr>
                  <w:tcW w:w="1481" w:type="pct"/>
                  <w:tcBorders>
                    <w:tl2br w:val="nil"/>
                    <w:tr2bl w:val="nil"/>
                  </w:tcBorders>
                  <w:vAlign w:val="center"/>
                </w:tcPr>
                <w:p>
                  <w:pPr>
                    <w:spacing w:line="240" w:lineRule="exact"/>
                    <w:jc w:val="center"/>
                    <w:rPr>
                      <w:szCs w:val="21"/>
                    </w:rPr>
                  </w:pPr>
                  <w:r>
                    <w:rPr>
                      <w:szCs w:val="21"/>
                    </w:rPr>
                    <w:t>2021-</w:t>
                  </w:r>
                  <w:r>
                    <w:rPr>
                      <w:rFonts w:hint="eastAsia"/>
                      <w:szCs w:val="21"/>
                    </w:rPr>
                    <w:t>6</w:t>
                  </w:r>
                  <w:r>
                    <w:rPr>
                      <w:szCs w:val="21"/>
                    </w:rPr>
                    <w:t>-</w:t>
                  </w:r>
                  <w:r>
                    <w:rPr>
                      <w:rFonts w:hint="eastAsia"/>
                      <w:szCs w:val="21"/>
                    </w:rPr>
                    <w:t>28~2021-6-29</w:t>
                  </w:r>
                </w:p>
              </w:tc>
              <w:tc>
                <w:tcPr>
                  <w:tcW w:w="894" w:type="pct"/>
                  <w:tcBorders>
                    <w:tl2br w:val="nil"/>
                    <w:tr2bl w:val="nil"/>
                  </w:tcBorders>
                  <w:vAlign w:val="center"/>
                </w:tcPr>
                <w:p>
                  <w:pPr>
                    <w:spacing w:line="240" w:lineRule="exact"/>
                    <w:jc w:val="center"/>
                    <w:rPr>
                      <w:szCs w:val="21"/>
                    </w:rPr>
                  </w:pPr>
                  <w:r>
                    <w:rPr>
                      <w:rFonts w:hint="eastAsia"/>
                      <w:szCs w:val="21"/>
                    </w:rPr>
                    <w:t>78</w:t>
                  </w:r>
                </w:p>
              </w:tc>
              <w:tc>
                <w:tcPr>
                  <w:tcW w:w="1481" w:type="pct"/>
                  <w:tcBorders>
                    <w:tl2br w:val="nil"/>
                    <w:tr2bl w:val="nil"/>
                  </w:tcBorders>
                  <w:vAlign w:val="center"/>
                </w:tcPr>
                <w:p>
                  <w:pPr>
                    <w:autoSpaceDN w:val="0"/>
                    <w:jc w:val="center"/>
                    <w:textAlignment w:val="center"/>
                    <w:rPr>
                      <w:szCs w:val="21"/>
                    </w:rPr>
                  </w:pPr>
                  <w:r>
                    <w:rPr>
                      <w:rFonts w:hint="eastAsia"/>
                      <w:szCs w:val="21"/>
                    </w:rPr>
                    <w:t>2</w:t>
                  </w:r>
                  <w:r>
                    <w:rPr>
                      <w:szCs w:val="21"/>
                    </w:rPr>
                    <w:t>021-</w:t>
                  </w:r>
                  <w:r>
                    <w:rPr>
                      <w:rFonts w:hint="eastAsia"/>
                      <w:szCs w:val="21"/>
                    </w:rPr>
                    <w:t>9</w:t>
                  </w:r>
                  <w:r>
                    <w:rPr>
                      <w:szCs w:val="21"/>
                    </w:rPr>
                    <w:t>-</w:t>
                  </w:r>
                  <w:r>
                    <w:rPr>
                      <w:rFonts w:hint="eastAsia"/>
                      <w:szCs w:val="21"/>
                    </w:rPr>
                    <w:t>26~2021-9-27</w:t>
                  </w:r>
                </w:p>
              </w:tc>
              <w:tc>
                <w:tcPr>
                  <w:tcW w:w="540" w:type="pct"/>
                  <w:tcBorders>
                    <w:tl2br w:val="nil"/>
                    <w:tr2bl w:val="nil"/>
                  </w:tcBorders>
                  <w:vAlign w:val="center"/>
                </w:tcPr>
                <w:p>
                  <w:pPr>
                    <w:tabs>
                      <w:tab w:val="right" w:pos="8906"/>
                    </w:tabs>
                    <w:jc w:val="center"/>
                    <w:rPr>
                      <w:szCs w:val="21"/>
                    </w:rPr>
                  </w:pPr>
                  <w:r>
                    <w:rPr>
                      <w:rFonts w:hint="eastAsia"/>
                      <w:szCs w:val="21"/>
                    </w:rPr>
                    <w:t>26</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2083" w:type="pct"/>
                  <w:gridSpan w:val="2"/>
                  <w:tcBorders>
                    <w:tl2br w:val="nil"/>
                    <w:tr2bl w:val="nil"/>
                  </w:tcBorders>
                  <w:vAlign w:val="center"/>
                </w:tcPr>
                <w:p>
                  <w:pPr>
                    <w:spacing w:line="240" w:lineRule="exact"/>
                    <w:jc w:val="center"/>
                    <w:rPr>
                      <w:szCs w:val="21"/>
                    </w:rPr>
                  </w:pPr>
                  <w:r>
                    <w:rPr>
                      <w:szCs w:val="21"/>
                    </w:rPr>
                    <w:t>标准值</w:t>
                  </w:r>
                </w:p>
              </w:tc>
              <w:tc>
                <w:tcPr>
                  <w:tcW w:w="894" w:type="pct"/>
                  <w:tcBorders>
                    <w:tl2br w:val="nil"/>
                    <w:tr2bl w:val="nil"/>
                  </w:tcBorders>
                  <w:vAlign w:val="center"/>
                </w:tcPr>
                <w:p>
                  <w:pPr>
                    <w:spacing w:line="240" w:lineRule="exact"/>
                    <w:jc w:val="center"/>
                    <w:rPr>
                      <w:color w:val="auto"/>
                      <w:szCs w:val="21"/>
                    </w:rPr>
                  </w:pPr>
                  <w:r>
                    <w:rPr>
                      <w:color w:val="auto"/>
                      <w:szCs w:val="21"/>
                    </w:rPr>
                    <w:t>3</w:t>
                  </w:r>
                  <w:r>
                    <w:rPr>
                      <w:rFonts w:hint="eastAsia"/>
                      <w:color w:val="auto"/>
                      <w:szCs w:val="21"/>
                    </w:rPr>
                    <w:t>00</w:t>
                  </w:r>
                </w:p>
              </w:tc>
              <w:tc>
                <w:tcPr>
                  <w:tcW w:w="1481" w:type="pct"/>
                  <w:tcBorders>
                    <w:tl2br w:val="nil"/>
                    <w:tr2bl w:val="nil"/>
                  </w:tcBorders>
                  <w:vAlign w:val="center"/>
                </w:tcPr>
                <w:p>
                  <w:pPr>
                    <w:spacing w:line="240" w:lineRule="exact"/>
                    <w:jc w:val="center"/>
                    <w:rPr>
                      <w:color w:val="auto"/>
                      <w:szCs w:val="21"/>
                    </w:rPr>
                  </w:pPr>
                  <w:r>
                    <w:rPr>
                      <w:color w:val="auto"/>
                      <w:szCs w:val="21"/>
                    </w:rPr>
                    <w:t>标准值</w:t>
                  </w:r>
                </w:p>
              </w:tc>
              <w:tc>
                <w:tcPr>
                  <w:tcW w:w="540" w:type="pct"/>
                  <w:tcBorders>
                    <w:tl2br w:val="nil"/>
                    <w:tr2bl w:val="nil"/>
                  </w:tcBorders>
                  <w:vAlign w:val="center"/>
                </w:tcPr>
                <w:p>
                  <w:pPr>
                    <w:spacing w:line="240" w:lineRule="exact"/>
                    <w:jc w:val="center"/>
                    <w:rPr>
                      <w:color w:val="auto"/>
                      <w:szCs w:val="21"/>
                    </w:rPr>
                  </w:pPr>
                  <w:r>
                    <w:rPr>
                      <w:rFonts w:hint="eastAsia"/>
                      <w:color w:val="auto"/>
                      <w:szCs w:val="21"/>
                    </w:rPr>
                    <w:t>100</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2083" w:type="pct"/>
                  <w:gridSpan w:val="2"/>
                  <w:tcBorders>
                    <w:tl2br w:val="nil"/>
                    <w:tr2bl w:val="nil"/>
                  </w:tcBorders>
                  <w:vAlign w:val="center"/>
                </w:tcPr>
                <w:p>
                  <w:pPr>
                    <w:spacing w:line="240" w:lineRule="exact"/>
                    <w:jc w:val="center"/>
                    <w:rPr>
                      <w:szCs w:val="21"/>
                    </w:rPr>
                  </w:pPr>
                  <w:r>
                    <w:rPr>
                      <w:szCs w:val="21"/>
                    </w:rPr>
                    <w:t>达标情况</w:t>
                  </w:r>
                </w:p>
              </w:tc>
              <w:tc>
                <w:tcPr>
                  <w:tcW w:w="894" w:type="pct"/>
                  <w:tcBorders>
                    <w:tl2br w:val="nil"/>
                    <w:tr2bl w:val="nil"/>
                  </w:tcBorders>
                  <w:vAlign w:val="center"/>
                </w:tcPr>
                <w:p>
                  <w:pPr>
                    <w:spacing w:line="240" w:lineRule="exact"/>
                    <w:jc w:val="center"/>
                    <w:rPr>
                      <w:szCs w:val="21"/>
                    </w:rPr>
                  </w:pPr>
                  <w:r>
                    <w:rPr>
                      <w:szCs w:val="21"/>
                    </w:rPr>
                    <w:t>达标</w:t>
                  </w:r>
                </w:p>
              </w:tc>
              <w:tc>
                <w:tcPr>
                  <w:tcW w:w="1481" w:type="pct"/>
                  <w:tcBorders>
                    <w:tl2br w:val="nil"/>
                    <w:tr2bl w:val="nil"/>
                  </w:tcBorders>
                  <w:vAlign w:val="center"/>
                </w:tcPr>
                <w:p>
                  <w:pPr>
                    <w:spacing w:line="240" w:lineRule="exact"/>
                    <w:jc w:val="center"/>
                    <w:rPr>
                      <w:szCs w:val="21"/>
                    </w:rPr>
                  </w:pPr>
                  <w:r>
                    <w:rPr>
                      <w:szCs w:val="21"/>
                    </w:rPr>
                    <w:t>达标情况</w:t>
                  </w:r>
                </w:p>
              </w:tc>
              <w:tc>
                <w:tcPr>
                  <w:tcW w:w="540" w:type="pct"/>
                  <w:tcBorders>
                    <w:tl2br w:val="nil"/>
                    <w:tr2bl w:val="nil"/>
                  </w:tcBorders>
                  <w:vAlign w:val="center"/>
                </w:tcPr>
                <w:p>
                  <w:pPr>
                    <w:spacing w:line="240" w:lineRule="exact"/>
                    <w:jc w:val="center"/>
                    <w:rPr>
                      <w:szCs w:val="21"/>
                    </w:rPr>
                  </w:pPr>
                  <w:r>
                    <w:rPr>
                      <w:szCs w:val="21"/>
                    </w:rPr>
                    <w:t>达标</w:t>
                  </w:r>
                </w:p>
              </w:tc>
            </w:tr>
          </w:tbl>
          <w:p>
            <w:pPr>
              <w:adjustRightInd w:val="0"/>
              <w:snapToGrid w:val="0"/>
              <w:spacing w:line="360" w:lineRule="auto"/>
              <w:ind w:firstLine="480" w:firstLineChars="200"/>
              <w:rPr>
                <w:kern w:val="0"/>
                <w:sz w:val="24"/>
              </w:rPr>
            </w:pPr>
            <w:r>
              <w:rPr>
                <w:kern w:val="0"/>
                <w:sz w:val="24"/>
              </w:rPr>
              <w:t>根据引用监测结果可知，引用项目区内及下风向保护目标深沟村散户两个监测点TSP</w:t>
            </w:r>
            <w:r>
              <w:rPr>
                <w:rFonts w:hint="eastAsia"/>
                <w:kern w:val="0"/>
                <w:sz w:val="24"/>
              </w:rPr>
              <w:t>、NOx</w:t>
            </w:r>
            <w:r>
              <w:rPr>
                <w:kern w:val="0"/>
                <w:sz w:val="24"/>
              </w:rPr>
              <w:t>日均值浓度能够达到《环境空气质量标准》（GB3095-2012）二级评价标准要求</w:t>
            </w:r>
            <w:r>
              <w:rPr>
                <w:rFonts w:hint="eastAsia"/>
                <w:color w:val="auto"/>
                <w:kern w:val="0"/>
                <w:sz w:val="24"/>
              </w:rPr>
              <w:t>（TSP＜30</w:t>
            </w:r>
            <w:r>
              <w:rPr>
                <w:color w:val="auto"/>
                <w:kern w:val="0"/>
                <w:sz w:val="24"/>
              </w:rPr>
              <w:t>0</w:t>
            </w:r>
            <w:r>
              <w:rPr>
                <w:color w:val="auto"/>
                <w:sz w:val="24"/>
              </w:rPr>
              <w:t>ug/m</w:t>
            </w:r>
            <w:r>
              <w:rPr>
                <w:color w:val="auto"/>
                <w:sz w:val="24"/>
                <w:vertAlign w:val="superscript"/>
              </w:rPr>
              <w:t>3</w:t>
            </w:r>
            <w:r>
              <w:rPr>
                <w:color w:val="auto"/>
                <w:kern w:val="0"/>
                <w:sz w:val="24"/>
              </w:rPr>
              <w:t>、</w:t>
            </w:r>
            <w:r>
              <w:rPr>
                <w:rFonts w:hint="eastAsia"/>
                <w:color w:val="auto"/>
                <w:kern w:val="0"/>
                <w:sz w:val="24"/>
              </w:rPr>
              <w:t>NOx＜10</w:t>
            </w:r>
            <w:r>
              <w:rPr>
                <w:color w:val="auto"/>
                <w:kern w:val="0"/>
                <w:sz w:val="24"/>
              </w:rPr>
              <w:t>0</w:t>
            </w:r>
            <w:r>
              <w:rPr>
                <w:color w:val="auto"/>
                <w:sz w:val="24"/>
              </w:rPr>
              <w:t>ug/m</w:t>
            </w:r>
            <w:r>
              <w:rPr>
                <w:color w:val="auto"/>
                <w:sz w:val="24"/>
                <w:vertAlign w:val="superscript"/>
              </w:rPr>
              <w:t>3</w:t>
            </w:r>
            <w:r>
              <w:rPr>
                <w:rFonts w:hint="eastAsia"/>
                <w:color w:val="auto"/>
                <w:kern w:val="0"/>
                <w:sz w:val="24"/>
              </w:rPr>
              <w:t>）</w:t>
            </w:r>
            <w:r>
              <w:rPr>
                <w:color w:val="auto"/>
                <w:kern w:val="0"/>
                <w:sz w:val="24"/>
              </w:rPr>
              <w:t>。</w:t>
            </w:r>
            <w:r>
              <w:rPr>
                <w:kern w:val="0"/>
                <w:sz w:val="24"/>
              </w:rPr>
              <w:t>项目区环境空气质量满足功能区要求。</w:t>
            </w:r>
          </w:p>
          <w:p>
            <w:pPr>
              <w:pStyle w:val="17"/>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360" w:lineRule="auto"/>
              <w:ind w:firstLine="482" w:firstLineChars="200"/>
              <w:jc w:val="both"/>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2、地表水环境质量现状</w:t>
            </w:r>
          </w:p>
          <w:p>
            <w:pPr>
              <w:pStyle w:val="10"/>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i w:val="0"/>
                <w:iCs w:val="0"/>
                <w:caps w:val="0"/>
                <w:color w:val="auto"/>
                <w:spacing w:val="0"/>
                <w:kern w:val="2"/>
                <w:sz w:val="24"/>
                <w:szCs w:val="24"/>
                <w:highlight w:val="none"/>
                <w:shd w:val="clear"/>
                <w:lang w:val="zh-CN" w:eastAsia="zh-CN" w:bidi="ar-SA"/>
              </w:rPr>
            </w:pPr>
            <w:r>
              <w:rPr>
                <w:rFonts w:ascii="Times New Roman" w:hAnsi="Times New Roman" w:eastAsia="宋体" w:cs="Times New Roman"/>
                <w:color w:val="auto"/>
                <w:kern w:val="0"/>
                <w:sz w:val="24"/>
              </w:rPr>
              <w:t>本项目涉及的地表水体主要为</w:t>
            </w:r>
            <w:r>
              <w:rPr>
                <w:rFonts w:hint="eastAsia" w:cs="Times New Roman"/>
                <w:color w:val="auto"/>
                <w:kern w:val="0"/>
                <w:sz w:val="24"/>
                <w:lang w:eastAsia="zh-CN"/>
              </w:rPr>
              <w:t>西</w:t>
            </w:r>
            <w:r>
              <w:rPr>
                <w:rFonts w:hint="eastAsia" w:ascii="Times New Roman" w:hAnsi="Times New Roman" w:eastAsia="宋体" w:cs="Times New Roman"/>
                <w:color w:val="auto"/>
                <w:kern w:val="0"/>
                <w:sz w:val="24"/>
              </w:rPr>
              <w:t>侧</w:t>
            </w:r>
            <w:r>
              <w:rPr>
                <w:rFonts w:hint="eastAsia" w:cs="Times New Roman"/>
                <w:color w:val="auto"/>
                <w:kern w:val="0"/>
                <w:sz w:val="24"/>
                <w:lang w:val="en-US" w:eastAsia="zh-CN"/>
              </w:rPr>
              <w:t>1685</w:t>
            </w:r>
            <w:r>
              <w:rPr>
                <w:rFonts w:hint="eastAsia" w:ascii="Times New Roman" w:hAnsi="Times New Roman" w:eastAsia="宋体" w:cs="Times New Roman"/>
                <w:color w:val="auto"/>
                <w:kern w:val="0"/>
                <w:sz w:val="24"/>
              </w:rPr>
              <w:t>m的</w:t>
            </w:r>
            <w:r>
              <w:rPr>
                <w:rFonts w:hint="eastAsia" w:cs="Times New Roman"/>
                <w:color w:val="auto"/>
                <w:kern w:val="0"/>
                <w:sz w:val="24"/>
                <w:lang w:eastAsia="zh-CN"/>
              </w:rPr>
              <w:t>羊街</w:t>
            </w:r>
            <w:r>
              <w:rPr>
                <w:rFonts w:ascii="Times New Roman" w:hAnsi="Times New Roman" w:eastAsia="宋体" w:cs="Times New Roman"/>
                <w:color w:val="auto"/>
                <w:kern w:val="0"/>
                <w:sz w:val="24"/>
              </w:rPr>
              <w:t>河（</w:t>
            </w:r>
            <w:r>
              <w:rPr>
                <w:rFonts w:hint="eastAsia" w:cs="Times New Roman"/>
                <w:color w:val="auto"/>
                <w:kern w:val="0"/>
                <w:sz w:val="24"/>
                <w:lang w:eastAsia="zh-CN"/>
              </w:rPr>
              <w:t>果马</w:t>
            </w:r>
            <w:r>
              <w:rPr>
                <w:rFonts w:ascii="Times New Roman" w:hAnsi="Times New Roman" w:eastAsia="宋体" w:cs="Times New Roman"/>
                <w:color w:val="auto"/>
                <w:kern w:val="0"/>
                <w:sz w:val="24"/>
              </w:rPr>
              <w:t>河）。</w:t>
            </w:r>
            <w:r>
              <w:rPr>
                <w:rFonts w:hint="default" w:ascii="Times New Roman" w:hAnsi="Times New Roman" w:eastAsia="宋体" w:cs="Times New Roman"/>
                <w:color w:val="auto"/>
                <w:kern w:val="0"/>
                <w:sz w:val="24"/>
              </w:rPr>
              <w:t>根据云南省水利厅2014年5月发布的《云南省水功能区划》（2014年修订），牛栏江-滇池补水水源保护区2030年水质目标为III类，</w:t>
            </w:r>
            <w:r>
              <w:rPr>
                <w:rFonts w:ascii="Times New Roman" w:hAnsi="Times New Roman" w:eastAsia="宋体" w:cs="Times New Roman"/>
                <w:color w:val="auto"/>
                <w:kern w:val="0"/>
                <w:sz w:val="24"/>
              </w:rPr>
              <w:t>执行《地表水环境质量标准》（GB3838-2002）Ⅲ类水质标准</w:t>
            </w:r>
            <w:r>
              <w:rPr>
                <w:rFonts w:hint="eastAsia" w:cs="Times New Roman"/>
                <w:color w:val="auto"/>
                <w:kern w:val="0"/>
                <w:sz w:val="24"/>
                <w:lang w:eastAsia="zh-CN"/>
              </w:rPr>
              <w:t>，羊街</w:t>
            </w:r>
            <w:r>
              <w:rPr>
                <w:rFonts w:ascii="Times New Roman" w:hAnsi="Times New Roman" w:eastAsia="宋体" w:cs="Times New Roman"/>
                <w:color w:val="auto"/>
                <w:kern w:val="0"/>
                <w:sz w:val="24"/>
              </w:rPr>
              <w:t>河（</w:t>
            </w:r>
            <w:r>
              <w:rPr>
                <w:rFonts w:hint="eastAsia" w:cs="Times New Roman"/>
                <w:color w:val="auto"/>
                <w:kern w:val="0"/>
                <w:sz w:val="24"/>
                <w:lang w:eastAsia="zh-CN"/>
              </w:rPr>
              <w:t>果马</w:t>
            </w:r>
            <w:r>
              <w:rPr>
                <w:rFonts w:ascii="Times New Roman" w:hAnsi="Times New Roman" w:eastAsia="宋体" w:cs="Times New Roman"/>
                <w:color w:val="auto"/>
                <w:kern w:val="0"/>
                <w:sz w:val="24"/>
              </w:rPr>
              <w:t>河）</w:t>
            </w:r>
            <w:r>
              <w:rPr>
                <w:rFonts w:hint="eastAsia" w:cs="Times New Roman"/>
                <w:color w:val="auto"/>
                <w:kern w:val="0"/>
                <w:sz w:val="24"/>
                <w:lang w:eastAsia="zh-CN"/>
              </w:rPr>
              <w:t>最终汇入牛栏江，属于</w:t>
            </w:r>
            <w:r>
              <w:rPr>
                <w:rFonts w:hint="default" w:ascii="Times New Roman" w:hAnsi="Times New Roman" w:eastAsia="宋体" w:cs="Times New Roman"/>
                <w:color w:val="auto"/>
                <w:kern w:val="0"/>
                <w:sz w:val="24"/>
              </w:rPr>
              <w:t>牛栏江-滇池补水水源保护区</w:t>
            </w:r>
            <w:r>
              <w:rPr>
                <w:rFonts w:ascii="Times New Roman" w:hAnsi="Times New Roman" w:eastAsia="宋体" w:cs="Times New Roman"/>
                <w:color w:val="auto"/>
                <w:kern w:val="0"/>
                <w:sz w:val="24"/>
              </w:rPr>
              <w:t>，</w:t>
            </w:r>
            <w:r>
              <w:rPr>
                <w:rFonts w:hint="eastAsia" w:ascii="Times New Roman" w:hAnsi="Times New Roman" w:eastAsia="宋体" w:cs="Times New Roman"/>
                <w:color w:val="auto"/>
                <w:kern w:val="0"/>
                <w:sz w:val="24"/>
                <w:lang w:eastAsia="zh-CN"/>
              </w:rPr>
              <w:t>因此</w:t>
            </w:r>
            <w:r>
              <w:rPr>
                <w:rFonts w:hint="eastAsia" w:cs="Times New Roman"/>
                <w:color w:val="auto"/>
                <w:kern w:val="0"/>
                <w:sz w:val="24"/>
                <w:lang w:eastAsia="zh-CN"/>
              </w:rPr>
              <w:t>参照</w:t>
            </w:r>
            <w:r>
              <w:rPr>
                <w:rFonts w:ascii="Times New Roman" w:hAnsi="Times New Roman" w:eastAsia="宋体" w:cs="Times New Roman"/>
                <w:color w:val="auto"/>
                <w:kern w:val="0"/>
                <w:sz w:val="24"/>
              </w:rPr>
              <w:t>执行《地表水环境质量</w:t>
            </w:r>
            <w:r>
              <w:rPr>
                <w:rFonts w:hint="default" w:ascii="Times New Roman" w:hAnsi="Times New Roman" w:eastAsia="宋体" w:cs="Times New Roman"/>
                <w:i w:val="0"/>
                <w:iCs w:val="0"/>
                <w:caps w:val="0"/>
                <w:color w:val="auto"/>
                <w:spacing w:val="0"/>
                <w:kern w:val="2"/>
                <w:sz w:val="24"/>
                <w:szCs w:val="24"/>
                <w:highlight w:val="none"/>
                <w:shd w:val="clear"/>
                <w:lang w:val="zh-CN" w:eastAsia="zh-CN" w:bidi="ar-SA"/>
              </w:rPr>
              <w:t>标准》（GB3838-2002）Ⅲ类水质标准。</w:t>
            </w:r>
          </w:p>
          <w:p>
            <w:pPr>
              <w:pStyle w:val="2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675"/>
              <w:jc w:val="both"/>
              <w:textAlignment w:val="auto"/>
              <w:rPr>
                <w:rFonts w:hint="default" w:ascii="Times New Roman" w:hAnsi="Times New Roman" w:eastAsia="宋体" w:cs="Times New Roman"/>
                <w:bCs/>
                <w:i w:val="0"/>
                <w:iCs w:val="0"/>
                <w:caps w:val="0"/>
                <w:color w:val="auto"/>
                <w:spacing w:val="0"/>
                <w:kern w:val="2"/>
                <w:sz w:val="24"/>
                <w:szCs w:val="24"/>
                <w:highlight w:val="none"/>
                <w:lang w:val="en-US" w:eastAsia="zh-CN"/>
              </w:rPr>
            </w:pPr>
            <w:r>
              <w:rPr>
                <w:rFonts w:hint="default" w:ascii="Times New Roman" w:hAnsi="Times New Roman" w:eastAsia="宋体" w:cs="Times New Roman"/>
                <w:i w:val="0"/>
                <w:iCs w:val="0"/>
                <w:caps w:val="0"/>
                <w:color w:val="auto"/>
                <w:spacing w:val="0"/>
                <w:kern w:val="2"/>
                <w:sz w:val="24"/>
                <w:szCs w:val="24"/>
                <w:highlight w:val="none"/>
                <w:shd w:val="clear"/>
                <w:lang w:val="zh-CN" w:eastAsia="zh-CN" w:bidi="ar-SA"/>
              </w:rPr>
              <w:t>根据《</w:t>
            </w:r>
            <w:r>
              <w:rPr>
                <w:rFonts w:hint="default" w:ascii="Times New Roman" w:hAnsi="Times New Roman" w:eastAsia="宋体" w:cs="Times New Roman"/>
                <w:i w:val="0"/>
                <w:iCs w:val="0"/>
                <w:caps w:val="0"/>
                <w:color w:val="auto"/>
                <w:spacing w:val="0"/>
                <w:kern w:val="2"/>
                <w:sz w:val="24"/>
                <w:szCs w:val="24"/>
                <w:highlight w:val="none"/>
                <w:shd w:val="clear"/>
                <w:lang w:val="en-US" w:eastAsia="zh-CN" w:bidi="ar-SA"/>
              </w:rPr>
              <w:t>2023</w:t>
            </w:r>
            <w:r>
              <w:rPr>
                <w:rFonts w:hint="default" w:ascii="Times New Roman" w:hAnsi="Times New Roman" w:eastAsia="宋体" w:cs="Times New Roman"/>
                <w:i w:val="0"/>
                <w:iCs w:val="0"/>
                <w:caps w:val="0"/>
                <w:color w:val="auto"/>
                <w:spacing w:val="0"/>
                <w:kern w:val="2"/>
                <w:sz w:val="24"/>
                <w:szCs w:val="24"/>
                <w:highlight w:val="none"/>
                <w:shd w:val="clear"/>
                <w:lang w:val="zh-CN" w:eastAsia="zh-CN" w:bidi="ar-SA"/>
              </w:rPr>
              <w:t>年</w:t>
            </w:r>
            <w:r>
              <w:rPr>
                <w:rFonts w:hint="default" w:ascii="Times New Roman" w:hAnsi="Times New Roman" w:eastAsia="宋体" w:cs="Times New Roman"/>
                <w:i w:val="0"/>
                <w:iCs w:val="0"/>
                <w:caps w:val="0"/>
                <w:color w:val="auto"/>
                <w:spacing w:val="0"/>
                <w:kern w:val="2"/>
                <w:sz w:val="24"/>
                <w:szCs w:val="24"/>
                <w:highlight w:val="none"/>
                <w:shd w:val="clear"/>
                <w:lang w:val="en-US" w:eastAsia="zh-CN" w:bidi="ar-SA"/>
              </w:rPr>
              <w:t>0</w:t>
            </w:r>
            <w:r>
              <w:rPr>
                <w:rFonts w:hint="eastAsia" w:ascii="Times New Roman" w:hAnsi="Times New Roman" w:cs="Times New Roman"/>
                <w:i w:val="0"/>
                <w:iCs w:val="0"/>
                <w:caps w:val="0"/>
                <w:color w:val="auto"/>
                <w:spacing w:val="0"/>
                <w:kern w:val="2"/>
                <w:sz w:val="24"/>
                <w:szCs w:val="24"/>
                <w:highlight w:val="none"/>
                <w:shd w:val="clear"/>
                <w:lang w:val="en-US" w:eastAsia="zh-CN" w:bidi="ar-SA"/>
              </w:rPr>
              <w:t>7</w:t>
            </w:r>
            <w:r>
              <w:rPr>
                <w:rFonts w:hint="default" w:ascii="Times New Roman" w:hAnsi="Times New Roman" w:eastAsia="宋体" w:cs="Times New Roman"/>
                <w:i w:val="0"/>
                <w:iCs w:val="0"/>
                <w:caps w:val="0"/>
                <w:color w:val="auto"/>
                <w:spacing w:val="0"/>
                <w:kern w:val="2"/>
                <w:sz w:val="24"/>
                <w:szCs w:val="24"/>
                <w:highlight w:val="none"/>
                <w:shd w:val="clear"/>
                <w:lang w:val="zh-CN" w:eastAsia="zh-CN" w:bidi="ar-SA"/>
              </w:rPr>
              <w:t>月寻</w:t>
            </w:r>
            <w:r>
              <w:rPr>
                <w:rFonts w:hint="default" w:ascii="Times New Roman" w:hAnsi="Times New Roman" w:eastAsia="宋体" w:cs="Times New Roman"/>
                <w:bCs/>
                <w:i w:val="0"/>
                <w:iCs w:val="0"/>
                <w:caps w:val="0"/>
                <w:color w:val="auto"/>
                <w:spacing w:val="0"/>
                <w:sz w:val="24"/>
                <w:szCs w:val="24"/>
                <w:highlight w:val="none"/>
                <w:shd w:val="clear"/>
                <w:lang w:val="zh-CN"/>
              </w:rPr>
              <w:t>甸县</w:t>
            </w:r>
            <w:r>
              <w:rPr>
                <w:rFonts w:hint="default" w:ascii="Times New Roman" w:hAnsi="Times New Roman" w:eastAsia="宋体" w:cs="Times New Roman"/>
                <w:bCs/>
                <w:i w:val="0"/>
                <w:iCs w:val="0"/>
                <w:caps w:val="0"/>
                <w:color w:val="auto"/>
                <w:spacing w:val="0"/>
                <w:sz w:val="24"/>
                <w:szCs w:val="24"/>
                <w:highlight w:val="none"/>
                <w:shd w:val="clear"/>
                <w:lang w:val="en-US" w:eastAsia="zh-CN"/>
              </w:rPr>
              <w:t>水环境质量</w:t>
            </w:r>
            <w:r>
              <w:rPr>
                <w:rFonts w:hint="default" w:ascii="Times New Roman" w:hAnsi="Times New Roman" w:eastAsia="宋体" w:cs="Times New Roman"/>
                <w:bCs/>
                <w:i w:val="0"/>
                <w:iCs w:val="0"/>
                <w:caps w:val="0"/>
                <w:color w:val="auto"/>
                <w:spacing w:val="0"/>
                <w:sz w:val="24"/>
                <w:szCs w:val="24"/>
                <w:highlight w:val="none"/>
                <w:shd w:val="clear"/>
                <w:lang w:val="zh-CN"/>
              </w:rPr>
              <w:t>监测月报（</w:t>
            </w:r>
            <w:r>
              <w:rPr>
                <w:rFonts w:hint="default" w:ascii="Times New Roman" w:hAnsi="Times New Roman" w:eastAsia="宋体" w:cs="Times New Roman"/>
                <w:bCs/>
                <w:i w:val="0"/>
                <w:iCs w:val="0"/>
                <w:caps w:val="0"/>
                <w:color w:val="auto"/>
                <w:spacing w:val="0"/>
                <w:sz w:val="24"/>
                <w:szCs w:val="24"/>
                <w:highlight w:val="none"/>
                <w:shd w:val="clear"/>
                <w:lang w:val="en-US" w:eastAsia="zh-CN"/>
              </w:rPr>
              <w:t>二零二三年第</w:t>
            </w:r>
            <w:r>
              <w:rPr>
                <w:rFonts w:hint="eastAsia" w:ascii="Times New Roman" w:hAnsi="Times New Roman" w:cs="Times New Roman"/>
                <w:bCs/>
                <w:i w:val="0"/>
                <w:iCs w:val="0"/>
                <w:caps w:val="0"/>
                <w:color w:val="auto"/>
                <w:spacing w:val="0"/>
                <w:sz w:val="24"/>
                <w:szCs w:val="24"/>
                <w:highlight w:val="none"/>
                <w:shd w:val="clear"/>
                <w:lang w:val="en-US" w:eastAsia="zh-CN"/>
              </w:rPr>
              <w:t>七</w:t>
            </w:r>
            <w:r>
              <w:rPr>
                <w:rFonts w:hint="default" w:ascii="Times New Roman" w:hAnsi="Times New Roman" w:eastAsia="宋体" w:cs="Times New Roman"/>
                <w:bCs/>
                <w:i w:val="0"/>
                <w:iCs w:val="0"/>
                <w:caps w:val="0"/>
                <w:color w:val="auto"/>
                <w:spacing w:val="0"/>
                <w:sz w:val="24"/>
                <w:szCs w:val="24"/>
                <w:highlight w:val="none"/>
                <w:shd w:val="clear"/>
                <w:lang w:val="en-US" w:eastAsia="zh-CN"/>
              </w:rPr>
              <w:t>期</w:t>
            </w:r>
            <w:r>
              <w:rPr>
                <w:rFonts w:hint="default" w:ascii="Times New Roman" w:hAnsi="Times New Roman" w:eastAsia="宋体" w:cs="Times New Roman"/>
                <w:bCs/>
                <w:i w:val="0"/>
                <w:iCs w:val="0"/>
                <w:caps w:val="0"/>
                <w:color w:val="auto"/>
                <w:spacing w:val="0"/>
                <w:sz w:val="24"/>
                <w:szCs w:val="24"/>
                <w:highlight w:val="none"/>
                <w:shd w:val="clear"/>
                <w:lang w:val="zh-CN"/>
              </w:rPr>
              <w:t>）</w:t>
            </w:r>
            <w:r>
              <w:rPr>
                <w:rFonts w:hint="default" w:ascii="Times New Roman" w:hAnsi="Times New Roman" w:eastAsia="宋体" w:cs="Times New Roman"/>
                <w:bCs/>
                <w:color w:val="auto"/>
                <w:sz w:val="24"/>
                <w:highlight w:val="none"/>
                <w:lang w:val="zh-CN"/>
              </w:rPr>
              <w:t>》</w:t>
            </w:r>
            <w:r>
              <w:rPr>
                <w:rFonts w:hint="default" w:ascii="Times New Roman" w:hAnsi="Times New Roman" w:eastAsia="宋体" w:cs="Times New Roman"/>
                <w:bCs/>
                <w:color w:val="auto"/>
                <w:sz w:val="24"/>
                <w:highlight w:val="none"/>
                <w:lang w:val="en-US" w:eastAsia="zh-CN"/>
              </w:rPr>
              <w:t>可知，</w:t>
            </w:r>
            <w:r>
              <w:rPr>
                <w:rFonts w:hint="default" w:ascii="Times New Roman" w:hAnsi="Times New Roman" w:eastAsia="宋体" w:cs="Times New Roman"/>
                <w:i w:val="0"/>
                <w:iCs w:val="0"/>
                <w:caps w:val="0"/>
                <w:color w:val="auto"/>
                <w:spacing w:val="0"/>
                <w:kern w:val="2"/>
                <w:sz w:val="24"/>
                <w:szCs w:val="24"/>
                <w:highlight w:val="none"/>
                <w:shd w:val="clear"/>
                <w:lang w:val="zh-CN"/>
              </w:rPr>
              <w:t>2023年0</w:t>
            </w:r>
            <w:r>
              <w:rPr>
                <w:rFonts w:hint="eastAsia" w:ascii="Times New Roman" w:hAnsi="Times New Roman" w:cs="Times New Roman"/>
                <w:i w:val="0"/>
                <w:iCs w:val="0"/>
                <w:caps w:val="0"/>
                <w:color w:val="auto"/>
                <w:spacing w:val="0"/>
                <w:kern w:val="2"/>
                <w:sz w:val="24"/>
                <w:szCs w:val="24"/>
                <w:highlight w:val="none"/>
                <w:shd w:val="clear"/>
                <w:lang w:val="en-US" w:eastAsia="zh-CN"/>
              </w:rPr>
              <w:t>7</w:t>
            </w:r>
            <w:r>
              <w:rPr>
                <w:rFonts w:hint="default" w:ascii="Times New Roman" w:hAnsi="Times New Roman" w:eastAsia="宋体" w:cs="Times New Roman"/>
                <w:i w:val="0"/>
                <w:iCs w:val="0"/>
                <w:caps w:val="0"/>
                <w:color w:val="auto"/>
                <w:spacing w:val="0"/>
                <w:kern w:val="2"/>
                <w:sz w:val="24"/>
                <w:szCs w:val="24"/>
                <w:highlight w:val="none"/>
                <w:shd w:val="clear"/>
                <w:lang w:val="zh-CN"/>
              </w:rPr>
              <w:t>月昆明市生态环境局寻甸分局生态环境监测站共对其境内14条河流及7个湖库的共24个监测点（含</w:t>
            </w:r>
            <w:r>
              <w:rPr>
                <w:rFonts w:hint="default" w:ascii="Times New Roman" w:hAnsi="Times New Roman" w:eastAsia="宋体" w:cs="Times New Roman"/>
                <w:bCs/>
                <w:i w:val="0"/>
                <w:iCs w:val="0"/>
                <w:caps w:val="0"/>
                <w:color w:val="auto"/>
                <w:spacing w:val="0"/>
                <w:kern w:val="2"/>
                <w:sz w:val="24"/>
                <w:szCs w:val="24"/>
                <w:highlight w:val="none"/>
                <w:shd w:val="clear"/>
                <w:lang w:val="en-US"/>
              </w:rPr>
              <w:t>省厅驻昆明市生态环境监测站监测的寻甸县境内监测点）进行水质监测1期，其中：</w:t>
            </w:r>
            <w:r>
              <w:rPr>
                <w:rFonts w:ascii="Times New Roman" w:hAnsi="Times New Roman" w:eastAsia="宋体" w:cs="Times New Roman"/>
                <w:color w:val="auto"/>
                <w:kern w:val="0"/>
                <w:sz w:val="24"/>
                <w:szCs w:val="24"/>
                <w:lang w:val="en-US" w:eastAsia="zh-CN" w:bidi="ar-SA"/>
              </w:rPr>
              <w:t>河流</w:t>
            </w:r>
            <w:r>
              <w:rPr>
                <w:rFonts w:hint="eastAsia" w:ascii="Times New Roman" w:hAnsi="Times New Roman" w:eastAsia="宋体" w:cs="Times New Roman"/>
                <w:color w:val="auto"/>
                <w:kern w:val="0"/>
                <w:sz w:val="24"/>
                <w:szCs w:val="24"/>
                <w:lang w:val="en-US" w:eastAsia="zh-CN" w:bidi="ar-SA"/>
              </w:rPr>
              <w:t>14条共设17个监测断面，除1个断面断流外，其它断面均正常监测，依据监测数据，16个监测断面中达到Ⅲ类以上水质标准的有1</w:t>
            </w:r>
            <w:r>
              <w:rPr>
                <w:rFonts w:hint="eastAsia" w:ascii="Times New Roman" w:hAnsi="Times New Roman" w:cs="Times New Roman"/>
                <w:color w:val="auto"/>
                <w:kern w:val="0"/>
                <w:sz w:val="24"/>
                <w:szCs w:val="24"/>
                <w:lang w:val="en-US" w:eastAsia="zh-CN" w:bidi="ar-SA"/>
              </w:rPr>
              <w:t>1</w:t>
            </w:r>
            <w:r>
              <w:rPr>
                <w:rFonts w:hint="eastAsia" w:ascii="Times New Roman" w:hAnsi="Times New Roman" w:eastAsia="宋体" w:cs="Times New Roman"/>
                <w:color w:val="auto"/>
                <w:kern w:val="0"/>
                <w:sz w:val="24"/>
                <w:szCs w:val="24"/>
                <w:lang w:val="en-US" w:eastAsia="zh-CN" w:bidi="ar-SA"/>
              </w:rPr>
              <w:t>个断面,水质达标率为</w:t>
            </w:r>
            <w:r>
              <w:rPr>
                <w:rFonts w:hint="eastAsia" w:ascii="Times New Roman" w:hAnsi="Times New Roman" w:cs="Times New Roman"/>
                <w:color w:val="auto"/>
                <w:kern w:val="0"/>
                <w:sz w:val="24"/>
                <w:szCs w:val="24"/>
                <w:lang w:val="en-US" w:eastAsia="zh-CN" w:bidi="ar-SA"/>
              </w:rPr>
              <w:t>68.75</w:t>
            </w:r>
            <w:r>
              <w:rPr>
                <w:rFonts w:hint="eastAsia" w:ascii="Times New Roman" w:hAnsi="Times New Roman" w:eastAsia="宋体" w:cs="Times New Roman"/>
                <w:color w:val="auto"/>
                <w:kern w:val="0"/>
                <w:sz w:val="24"/>
                <w:szCs w:val="24"/>
                <w:lang w:val="en-US" w:eastAsia="zh-CN" w:bidi="ar-SA"/>
              </w:rPr>
              <w:t>%</w:t>
            </w:r>
            <w:r>
              <w:rPr>
                <w:rFonts w:hint="default" w:ascii="Times New Roman" w:hAnsi="Times New Roman" w:eastAsia="宋体" w:cs="Times New Roman"/>
                <w:bCs/>
                <w:i w:val="0"/>
                <w:iCs w:val="0"/>
                <w:caps w:val="0"/>
                <w:color w:val="auto"/>
                <w:spacing w:val="0"/>
                <w:kern w:val="2"/>
                <w:sz w:val="24"/>
                <w:szCs w:val="24"/>
                <w:highlight w:val="none"/>
                <w:shd w:val="clear"/>
                <w:lang w:eastAsia="zh-CN"/>
              </w:rPr>
              <w:t>，</w:t>
            </w:r>
            <w:r>
              <w:rPr>
                <w:rFonts w:hint="default" w:ascii="Times New Roman" w:hAnsi="Times New Roman" w:eastAsia="宋体" w:cs="Times New Roman"/>
                <w:bCs/>
                <w:i w:val="0"/>
                <w:iCs w:val="0"/>
                <w:caps w:val="0"/>
                <w:color w:val="auto"/>
                <w:spacing w:val="0"/>
                <w:kern w:val="2"/>
                <w:sz w:val="24"/>
                <w:szCs w:val="24"/>
                <w:highlight w:val="none"/>
                <w:shd w:val="clear"/>
                <w:lang w:val="en-US" w:eastAsia="zh-CN"/>
              </w:rPr>
              <w:t>监测结果如下表所示。</w:t>
            </w:r>
          </w:p>
          <w:p>
            <w:pPr>
              <w:keepNext w:val="0"/>
              <w:keepLines w:val="0"/>
              <w:pageBreakBefore w:val="0"/>
              <w:widowControl/>
              <w:kinsoku/>
              <w:wordWrap/>
              <w:overflowPunct/>
              <w:topLinePunct w:val="0"/>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表3-</w:t>
            </w:r>
            <w:r>
              <w:rPr>
                <w:rFonts w:hint="eastAsia" w:cs="Times New Roman"/>
                <w:b/>
                <w:bCs/>
                <w:color w:val="auto"/>
                <w:sz w:val="21"/>
                <w:szCs w:val="21"/>
                <w:highlight w:val="none"/>
                <w:lang w:val="en-US" w:eastAsia="zh-CN"/>
              </w:rPr>
              <w:t>4</w:t>
            </w:r>
            <w:r>
              <w:rPr>
                <w:rFonts w:hint="default" w:ascii="Times New Roman" w:hAnsi="Times New Roman" w:eastAsia="宋体" w:cs="Times New Roman"/>
                <w:b/>
                <w:bCs/>
                <w:color w:val="auto"/>
                <w:sz w:val="21"/>
                <w:szCs w:val="21"/>
                <w:highlight w:val="none"/>
                <w:lang w:val="en-US" w:eastAsia="zh-CN"/>
              </w:rPr>
              <w:t xml:space="preserve">   </w:t>
            </w:r>
            <w:r>
              <w:rPr>
                <w:rStyle w:val="30"/>
                <w:rFonts w:hint="default" w:ascii="Times New Roman" w:hAnsi="Times New Roman" w:eastAsia="宋体" w:cs="Times New Roman"/>
                <w:b/>
                <w:bCs/>
                <w:i w:val="0"/>
                <w:iCs w:val="0"/>
                <w:caps w:val="0"/>
                <w:color w:val="auto"/>
                <w:spacing w:val="0"/>
                <w:sz w:val="21"/>
                <w:szCs w:val="21"/>
                <w:shd w:val="clear" w:fill="FFFFFF"/>
              </w:rPr>
              <w:t>2023年0</w:t>
            </w:r>
            <w:r>
              <w:rPr>
                <w:rStyle w:val="30"/>
                <w:rFonts w:hint="eastAsia" w:cs="Times New Roman"/>
                <w:b/>
                <w:bCs/>
                <w:i w:val="0"/>
                <w:iCs w:val="0"/>
                <w:caps w:val="0"/>
                <w:color w:val="auto"/>
                <w:spacing w:val="0"/>
                <w:sz w:val="21"/>
                <w:szCs w:val="21"/>
                <w:shd w:val="clear" w:fill="FFFFFF"/>
                <w:lang w:val="en-US" w:eastAsia="zh-CN"/>
              </w:rPr>
              <w:t>7</w:t>
            </w:r>
            <w:r>
              <w:rPr>
                <w:rStyle w:val="30"/>
                <w:rFonts w:hint="default" w:ascii="Times New Roman" w:hAnsi="Times New Roman" w:eastAsia="宋体" w:cs="Times New Roman"/>
                <w:b/>
                <w:bCs/>
                <w:i w:val="0"/>
                <w:iCs w:val="0"/>
                <w:caps w:val="0"/>
                <w:color w:val="auto"/>
                <w:spacing w:val="0"/>
                <w:sz w:val="21"/>
                <w:szCs w:val="21"/>
                <w:shd w:val="clear" w:fill="FFFFFF"/>
              </w:rPr>
              <w:t>月寻甸境内湖库质状况统计表</w:t>
            </w:r>
          </w:p>
          <w:tbl>
            <w:tblPr>
              <w:tblStyle w:val="28"/>
              <w:tblW w:w="0" w:type="auto"/>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6"/>
              <w:gridCol w:w="638"/>
              <w:gridCol w:w="575"/>
              <w:gridCol w:w="537"/>
              <w:gridCol w:w="1411"/>
              <w:gridCol w:w="3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6" w:type="dxa"/>
                  <w:vAlign w:val="center"/>
                </w:tcPr>
                <w:p>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b/>
                      <w:bCs/>
                      <w:color w:val="auto"/>
                      <w:sz w:val="21"/>
                      <w:szCs w:val="21"/>
                      <w:highlight w:val="none"/>
                      <w:vertAlign w:val="baseline"/>
                      <w:lang w:val="en-US" w:eastAsia="zh-CN"/>
                    </w:rPr>
                  </w:pPr>
                  <w:r>
                    <w:rPr>
                      <w:rFonts w:hint="default" w:ascii="Times New Roman" w:hAnsi="Times New Roman" w:eastAsia="宋体" w:cs="Times New Roman"/>
                      <w:b/>
                      <w:bCs/>
                      <w:color w:val="auto"/>
                      <w:sz w:val="21"/>
                      <w:szCs w:val="21"/>
                      <w:highlight w:val="none"/>
                      <w:vertAlign w:val="baseline"/>
                      <w:lang w:val="en-US" w:eastAsia="zh-CN"/>
                    </w:rPr>
                    <w:t>监测名称</w:t>
                  </w:r>
                </w:p>
              </w:tc>
              <w:tc>
                <w:tcPr>
                  <w:tcW w:w="638" w:type="dxa"/>
                  <w:vAlign w:val="center"/>
                </w:tcPr>
                <w:p>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b/>
                      <w:bCs/>
                      <w:color w:val="auto"/>
                      <w:sz w:val="21"/>
                      <w:szCs w:val="21"/>
                      <w:highlight w:val="none"/>
                      <w:vertAlign w:val="baseline"/>
                      <w:lang w:val="en-US" w:eastAsia="zh-CN"/>
                    </w:rPr>
                  </w:pPr>
                  <w:r>
                    <w:rPr>
                      <w:rFonts w:hint="default" w:ascii="Times New Roman" w:hAnsi="Times New Roman" w:eastAsia="宋体" w:cs="Times New Roman"/>
                      <w:b/>
                      <w:bCs/>
                      <w:color w:val="auto"/>
                      <w:sz w:val="21"/>
                      <w:szCs w:val="21"/>
                      <w:highlight w:val="none"/>
                      <w:vertAlign w:val="baseline"/>
                      <w:lang w:val="en-US" w:eastAsia="zh-CN"/>
                    </w:rPr>
                    <w:t>年</w:t>
                  </w:r>
                </w:p>
              </w:tc>
              <w:tc>
                <w:tcPr>
                  <w:tcW w:w="575" w:type="dxa"/>
                  <w:vAlign w:val="center"/>
                </w:tcPr>
                <w:p>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b/>
                      <w:bCs/>
                      <w:color w:val="auto"/>
                      <w:sz w:val="21"/>
                      <w:szCs w:val="21"/>
                      <w:highlight w:val="none"/>
                      <w:vertAlign w:val="baseline"/>
                      <w:lang w:val="en-US" w:eastAsia="zh-CN"/>
                    </w:rPr>
                  </w:pPr>
                  <w:r>
                    <w:rPr>
                      <w:rFonts w:hint="default" w:ascii="Times New Roman" w:hAnsi="Times New Roman" w:eastAsia="宋体" w:cs="Times New Roman"/>
                      <w:b/>
                      <w:bCs/>
                      <w:color w:val="auto"/>
                      <w:sz w:val="21"/>
                      <w:szCs w:val="21"/>
                      <w:highlight w:val="none"/>
                      <w:vertAlign w:val="baseline"/>
                      <w:lang w:val="en-US" w:eastAsia="zh-CN"/>
                    </w:rPr>
                    <w:t>月</w:t>
                  </w:r>
                </w:p>
              </w:tc>
              <w:tc>
                <w:tcPr>
                  <w:tcW w:w="537" w:type="dxa"/>
                  <w:vAlign w:val="center"/>
                </w:tcPr>
                <w:p>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b/>
                      <w:bCs/>
                      <w:color w:val="auto"/>
                      <w:sz w:val="21"/>
                      <w:szCs w:val="21"/>
                      <w:highlight w:val="none"/>
                      <w:vertAlign w:val="baseline"/>
                      <w:lang w:val="en-US" w:eastAsia="zh-CN"/>
                    </w:rPr>
                  </w:pPr>
                  <w:r>
                    <w:rPr>
                      <w:rFonts w:hint="default" w:ascii="Times New Roman" w:hAnsi="Times New Roman" w:eastAsia="宋体" w:cs="Times New Roman"/>
                      <w:b/>
                      <w:bCs/>
                      <w:color w:val="auto"/>
                      <w:sz w:val="21"/>
                      <w:szCs w:val="21"/>
                      <w:highlight w:val="none"/>
                      <w:vertAlign w:val="baseline"/>
                      <w:lang w:val="en-US" w:eastAsia="zh-CN"/>
                    </w:rPr>
                    <w:t>日</w:t>
                  </w:r>
                </w:p>
              </w:tc>
              <w:tc>
                <w:tcPr>
                  <w:tcW w:w="1411" w:type="dxa"/>
                  <w:vAlign w:val="center"/>
                </w:tcPr>
                <w:p>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b/>
                      <w:bCs/>
                      <w:color w:val="auto"/>
                      <w:sz w:val="21"/>
                      <w:szCs w:val="21"/>
                      <w:highlight w:val="none"/>
                      <w:vertAlign w:val="baseline"/>
                      <w:lang w:val="en-US" w:eastAsia="zh-CN"/>
                    </w:rPr>
                  </w:pPr>
                  <w:r>
                    <w:rPr>
                      <w:rFonts w:hint="default" w:ascii="Times New Roman" w:hAnsi="Times New Roman" w:eastAsia="宋体" w:cs="Times New Roman"/>
                      <w:b/>
                      <w:bCs/>
                      <w:color w:val="auto"/>
                      <w:sz w:val="21"/>
                      <w:szCs w:val="21"/>
                      <w:highlight w:val="none"/>
                      <w:vertAlign w:val="baseline"/>
                      <w:lang w:val="zh-CN" w:eastAsia="zh-CN"/>
                    </w:rPr>
                    <w:t>（</w:t>
                  </w:r>
                  <w:r>
                    <w:rPr>
                      <w:rFonts w:hint="default" w:ascii="Times New Roman" w:hAnsi="Times New Roman" w:eastAsia="宋体" w:cs="Times New Roman"/>
                      <w:b/>
                      <w:bCs/>
                      <w:color w:val="auto"/>
                      <w:sz w:val="21"/>
                      <w:szCs w:val="21"/>
                      <w:highlight w:val="none"/>
                      <w:vertAlign w:val="baseline"/>
                      <w:lang w:val="en-US" w:eastAsia="zh-CN"/>
                    </w:rPr>
                    <w:t>wpi</w:t>
                  </w:r>
                  <w:r>
                    <w:rPr>
                      <w:rFonts w:hint="default" w:ascii="Times New Roman" w:hAnsi="Times New Roman" w:eastAsia="宋体" w:cs="Times New Roman"/>
                      <w:b/>
                      <w:bCs/>
                      <w:color w:val="auto"/>
                      <w:sz w:val="21"/>
                      <w:szCs w:val="21"/>
                      <w:highlight w:val="none"/>
                      <w:vertAlign w:val="baseline"/>
                      <w:lang w:val="zh-CN" w:eastAsia="zh-CN"/>
                    </w:rPr>
                    <w:t>）</w:t>
                  </w:r>
                  <w:r>
                    <w:rPr>
                      <w:rFonts w:hint="default" w:ascii="Times New Roman" w:hAnsi="Times New Roman" w:eastAsia="宋体" w:cs="Times New Roman"/>
                      <w:b/>
                      <w:bCs/>
                      <w:color w:val="auto"/>
                      <w:sz w:val="21"/>
                      <w:szCs w:val="21"/>
                      <w:highlight w:val="none"/>
                      <w:vertAlign w:val="baseline"/>
                      <w:lang w:val="en-US" w:eastAsia="zh-CN"/>
                    </w:rPr>
                    <w:t>水质类别</w:t>
                  </w:r>
                </w:p>
              </w:tc>
              <w:tc>
                <w:tcPr>
                  <w:tcW w:w="3576" w:type="dxa"/>
                  <w:vAlign w:val="center"/>
                </w:tcPr>
                <w:p>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b/>
                      <w:bCs/>
                      <w:color w:val="auto"/>
                      <w:sz w:val="21"/>
                      <w:szCs w:val="21"/>
                      <w:highlight w:val="none"/>
                      <w:vertAlign w:val="baseline"/>
                      <w:lang w:val="zh-CN" w:eastAsia="zh-CN"/>
                    </w:rPr>
                  </w:pPr>
                  <w:r>
                    <w:rPr>
                      <w:rStyle w:val="30"/>
                      <w:rFonts w:hint="default" w:ascii="Times New Roman" w:hAnsi="Times New Roman" w:eastAsia="宋体" w:cs="Times New Roman"/>
                      <w:b/>
                      <w:bCs/>
                      <w:i w:val="0"/>
                      <w:iCs w:val="0"/>
                      <w:caps w:val="0"/>
                      <w:color w:val="auto"/>
                      <w:spacing w:val="0"/>
                      <w:sz w:val="21"/>
                      <w:szCs w:val="21"/>
                      <w:shd w:val="clear" w:fill="FFFFFF"/>
                    </w:rPr>
                    <w:t>(wpi)水质类别超标项目与超标倍数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6" w:type="dxa"/>
                  <w:vAlign w:val="center"/>
                </w:tcPr>
                <w:p>
                  <w:pPr>
                    <w:pStyle w:val="2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jc w:val="both"/>
                    <w:textAlignment w:val="bottom"/>
                    <w:rPr>
                      <w:rFonts w:hint="default" w:ascii="Times New Roman" w:hAnsi="Times New Roman" w:eastAsia="宋体" w:cs="Times New Roman"/>
                      <w:bCs w:val="0"/>
                      <w:color w:val="auto"/>
                      <w:sz w:val="21"/>
                      <w:szCs w:val="21"/>
                      <w:highlight w:val="none"/>
                      <w:vertAlign w:val="baseline"/>
                      <w:lang w:val="en-US" w:eastAsia="zh-CN"/>
                    </w:rPr>
                  </w:pPr>
                  <w:r>
                    <w:rPr>
                      <w:rFonts w:hint="default" w:ascii="Times New Roman" w:hAnsi="Times New Roman" w:eastAsia="宋体" w:cs="Times New Roman"/>
                      <w:i w:val="0"/>
                      <w:iCs w:val="0"/>
                      <w:caps w:val="0"/>
                      <w:color w:val="auto"/>
                      <w:spacing w:val="0"/>
                      <w:kern w:val="2"/>
                      <w:sz w:val="21"/>
                      <w:szCs w:val="21"/>
                      <w:shd w:val="clear" w:fill="FFFFFF"/>
                      <w:lang w:val="en-US" w:eastAsia="zh-CN" w:bidi="ar-SA"/>
                    </w:rPr>
                    <w:t>羊街河（果马河）李家坝断面</w:t>
                  </w:r>
                </w:p>
              </w:tc>
              <w:tc>
                <w:tcPr>
                  <w:tcW w:w="638" w:type="dxa"/>
                  <w:vAlign w:val="center"/>
                </w:tcPr>
                <w:p>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bCs w:val="0"/>
                      <w:color w:val="auto"/>
                      <w:sz w:val="21"/>
                      <w:szCs w:val="21"/>
                      <w:highlight w:val="none"/>
                      <w:vertAlign w:val="baseline"/>
                      <w:lang w:val="en-US" w:eastAsia="zh-CN"/>
                    </w:rPr>
                  </w:pPr>
                  <w:r>
                    <w:rPr>
                      <w:rFonts w:hint="default" w:ascii="Times New Roman" w:hAnsi="Times New Roman" w:eastAsia="宋体" w:cs="Times New Roman"/>
                      <w:bCs w:val="0"/>
                      <w:color w:val="auto"/>
                      <w:sz w:val="21"/>
                      <w:szCs w:val="21"/>
                      <w:highlight w:val="none"/>
                      <w:vertAlign w:val="baseline"/>
                      <w:lang w:val="en-US" w:eastAsia="zh-CN"/>
                    </w:rPr>
                    <w:t>2023</w:t>
                  </w:r>
                </w:p>
              </w:tc>
              <w:tc>
                <w:tcPr>
                  <w:tcW w:w="575" w:type="dxa"/>
                  <w:vAlign w:val="center"/>
                </w:tcPr>
                <w:p>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bCs w:val="0"/>
                      <w:color w:val="auto"/>
                      <w:sz w:val="21"/>
                      <w:szCs w:val="21"/>
                      <w:highlight w:val="none"/>
                      <w:vertAlign w:val="baseline"/>
                      <w:lang w:val="en-US" w:eastAsia="zh-CN"/>
                    </w:rPr>
                  </w:pPr>
                  <w:r>
                    <w:rPr>
                      <w:rFonts w:hint="default" w:ascii="Times New Roman" w:hAnsi="Times New Roman" w:eastAsia="宋体" w:cs="Times New Roman"/>
                      <w:bCs w:val="0"/>
                      <w:color w:val="auto"/>
                      <w:sz w:val="21"/>
                      <w:szCs w:val="21"/>
                      <w:highlight w:val="none"/>
                      <w:vertAlign w:val="baseline"/>
                      <w:lang w:val="en-US" w:eastAsia="zh-CN"/>
                    </w:rPr>
                    <w:t>0</w:t>
                  </w:r>
                  <w:r>
                    <w:rPr>
                      <w:rFonts w:hint="eastAsia" w:cs="Times New Roman"/>
                      <w:bCs w:val="0"/>
                      <w:color w:val="auto"/>
                      <w:sz w:val="21"/>
                      <w:szCs w:val="21"/>
                      <w:highlight w:val="none"/>
                      <w:vertAlign w:val="baseline"/>
                      <w:lang w:val="en-US" w:eastAsia="zh-CN"/>
                    </w:rPr>
                    <w:t>7</w:t>
                  </w:r>
                </w:p>
              </w:tc>
              <w:tc>
                <w:tcPr>
                  <w:tcW w:w="537" w:type="dxa"/>
                  <w:vAlign w:val="center"/>
                </w:tcPr>
                <w:p>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bCs w:val="0"/>
                      <w:color w:val="auto"/>
                      <w:sz w:val="21"/>
                      <w:szCs w:val="21"/>
                      <w:highlight w:val="none"/>
                      <w:vertAlign w:val="baseline"/>
                      <w:lang w:val="en-US" w:eastAsia="zh-CN"/>
                    </w:rPr>
                  </w:pPr>
                  <w:r>
                    <w:rPr>
                      <w:rFonts w:hint="default" w:ascii="Times New Roman" w:hAnsi="Times New Roman" w:eastAsia="宋体" w:cs="Times New Roman"/>
                      <w:bCs w:val="0"/>
                      <w:color w:val="auto"/>
                      <w:sz w:val="21"/>
                      <w:szCs w:val="21"/>
                      <w:highlight w:val="none"/>
                      <w:vertAlign w:val="baseline"/>
                      <w:lang w:val="en-US" w:eastAsia="zh-CN"/>
                    </w:rPr>
                    <w:t>0</w:t>
                  </w:r>
                  <w:r>
                    <w:rPr>
                      <w:rFonts w:hint="eastAsia" w:ascii="Times New Roman" w:hAnsi="Times New Roman" w:cs="Times New Roman"/>
                      <w:bCs w:val="0"/>
                      <w:color w:val="auto"/>
                      <w:sz w:val="21"/>
                      <w:szCs w:val="21"/>
                      <w:highlight w:val="none"/>
                      <w:vertAlign w:val="baseline"/>
                      <w:lang w:val="en-US" w:eastAsia="zh-CN"/>
                    </w:rPr>
                    <w:t>4</w:t>
                  </w:r>
                </w:p>
              </w:tc>
              <w:tc>
                <w:tcPr>
                  <w:tcW w:w="1411" w:type="dxa"/>
                  <w:vAlign w:val="center"/>
                </w:tcPr>
                <w:p>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bCs w:val="0"/>
                      <w:color w:val="auto"/>
                      <w:sz w:val="21"/>
                      <w:szCs w:val="21"/>
                      <w:highlight w:val="none"/>
                      <w:vertAlign w:val="baseline"/>
                      <w:lang w:val="zh-CN" w:eastAsia="zh-CN"/>
                    </w:rPr>
                  </w:pPr>
                  <w:r>
                    <w:rPr>
                      <w:rFonts w:hint="eastAsia" w:ascii="Times New Roman" w:hAnsi="Times New Roman" w:eastAsia="宋体" w:cs="Times New Roman"/>
                      <w:color w:val="auto"/>
                      <w:kern w:val="0"/>
                      <w:sz w:val="24"/>
                      <w:szCs w:val="24"/>
                      <w:lang w:val="en-US" w:eastAsia="zh-CN" w:bidi="ar-SA"/>
                    </w:rPr>
                    <w:t>Ⅲ</w:t>
                  </w:r>
                  <w:r>
                    <w:rPr>
                      <w:rFonts w:hint="default" w:ascii="Times New Roman" w:hAnsi="Times New Roman" w:eastAsia="宋体" w:cs="Times New Roman"/>
                      <w:i w:val="0"/>
                      <w:iCs w:val="0"/>
                      <w:caps w:val="0"/>
                      <w:color w:val="auto"/>
                      <w:spacing w:val="0"/>
                      <w:sz w:val="21"/>
                      <w:szCs w:val="21"/>
                      <w:shd w:val="clear" w:fill="FFFFFF"/>
                    </w:rPr>
                    <w:t>类</w:t>
                  </w:r>
                </w:p>
              </w:tc>
              <w:tc>
                <w:tcPr>
                  <w:tcW w:w="3576" w:type="dxa"/>
                  <w:vAlign w:val="center"/>
                </w:tcPr>
                <w:p>
                  <w:pPr>
                    <w:pStyle w:val="2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jc w:val="center"/>
                    <w:textAlignment w:val="bottom"/>
                    <w:rPr>
                      <w:rFonts w:hint="default" w:ascii="Times New Roman" w:hAnsi="Times New Roman" w:eastAsia="宋体" w:cs="Times New Roman"/>
                      <w:i w:val="0"/>
                      <w:iCs w:val="0"/>
                      <w:caps w:val="0"/>
                      <w:color w:val="auto"/>
                      <w:spacing w:val="0"/>
                      <w:kern w:val="2"/>
                      <w:sz w:val="21"/>
                      <w:szCs w:val="21"/>
                      <w:shd w:val="clear" w:fill="FFFFFF"/>
                      <w:lang w:val="en-US" w:eastAsia="zh-CN" w:bidi="ar-SA"/>
                    </w:rPr>
                  </w:pPr>
                  <w:r>
                    <w:rPr>
                      <w:rFonts w:hint="eastAsia" w:ascii="Times New Roman" w:hAnsi="Times New Roman" w:cs="Times New Roman"/>
                      <w:i w:val="0"/>
                      <w:iCs w:val="0"/>
                      <w:caps w:val="0"/>
                      <w:color w:val="auto"/>
                      <w:spacing w:val="0"/>
                      <w:kern w:val="2"/>
                      <w:sz w:val="21"/>
                      <w:szCs w:val="21"/>
                      <w:shd w:val="clear" w:fill="FFFFFF"/>
                      <w:lang w:val="en-US" w:eastAsia="zh-CN" w:bidi="ar-SA"/>
                    </w:rPr>
                    <w:t>/</w:t>
                  </w:r>
                </w:p>
                <w:p>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bCs w:val="0"/>
                      <w:color w:val="auto"/>
                      <w:sz w:val="21"/>
                      <w:szCs w:val="21"/>
                      <w:highlight w:val="none"/>
                      <w:vertAlign w:val="baseline"/>
                      <w:lang w:val="zh-CN" w:eastAsia="zh-CN"/>
                    </w:rPr>
                  </w:pPr>
                </w:p>
              </w:tc>
            </w:tr>
          </w:tbl>
          <w:p>
            <w:pPr>
              <w:tabs>
                <w:tab w:val="left" w:pos="676"/>
              </w:tabs>
              <w:adjustRightInd w:val="0"/>
              <w:snapToGrid w:val="0"/>
              <w:spacing w:line="346" w:lineRule="auto"/>
              <w:ind w:firstLine="480" w:firstLineChars="200"/>
              <w:rPr>
                <w:rFonts w:hint="default" w:ascii="Times New Roman" w:hAnsi="Times New Roman" w:eastAsia="宋体" w:cs="Times New Roman"/>
                <w:color w:val="auto"/>
                <w:kern w:val="0"/>
                <w:sz w:val="24"/>
                <w:highlight w:val="none"/>
                <w:lang w:val="zh-CN"/>
              </w:rPr>
            </w:pPr>
            <w:r>
              <w:rPr>
                <w:rFonts w:hint="default" w:ascii="Times New Roman" w:hAnsi="Times New Roman" w:eastAsia="宋体" w:cs="Times New Roman"/>
                <w:bCs/>
                <w:i w:val="0"/>
                <w:iCs w:val="0"/>
                <w:caps w:val="0"/>
                <w:color w:val="auto"/>
                <w:spacing w:val="0"/>
                <w:sz w:val="24"/>
                <w:szCs w:val="24"/>
                <w:shd w:val="clear"/>
                <w:lang w:val="en-US" w:eastAsia="zh-CN"/>
              </w:rPr>
              <w:t>根据统计表中可</w:t>
            </w:r>
            <w:r>
              <w:rPr>
                <w:rFonts w:hint="default" w:ascii="Times New Roman" w:hAnsi="Times New Roman" w:eastAsia="宋体" w:cs="Times New Roman"/>
                <w:color w:val="auto"/>
                <w:kern w:val="2"/>
                <w:sz w:val="24"/>
                <w:szCs w:val="20"/>
                <w:highlight w:val="none"/>
                <w:lang w:val="en-US" w:eastAsia="zh-CN" w:bidi="ar-SA"/>
              </w:rPr>
              <w:t>知，</w:t>
            </w:r>
            <w:r>
              <w:rPr>
                <w:rFonts w:hint="eastAsia" w:ascii="Times New Roman" w:hAnsi="Times New Roman" w:eastAsia="宋体" w:cs="Times New Roman"/>
                <w:color w:val="auto"/>
                <w:kern w:val="2"/>
                <w:sz w:val="24"/>
                <w:szCs w:val="20"/>
                <w:highlight w:val="none"/>
                <w:lang w:val="en-US" w:eastAsia="zh-CN" w:bidi="ar-SA"/>
              </w:rPr>
              <w:t>羊街</w:t>
            </w:r>
            <w:r>
              <w:rPr>
                <w:rFonts w:hint="default" w:ascii="Times New Roman" w:hAnsi="Times New Roman" w:eastAsia="宋体" w:cs="Times New Roman"/>
                <w:color w:val="auto"/>
                <w:kern w:val="2"/>
                <w:sz w:val="24"/>
                <w:szCs w:val="20"/>
                <w:highlight w:val="none"/>
                <w:lang w:val="en-US" w:eastAsia="zh-CN" w:bidi="ar-SA"/>
              </w:rPr>
              <w:t>河（</w:t>
            </w:r>
            <w:r>
              <w:rPr>
                <w:rFonts w:hint="eastAsia" w:ascii="Times New Roman" w:hAnsi="Times New Roman" w:eastAsia="宋体" w:cs="Times New Roman"/>
                <w:color w:val="auto"/>
                <w:kern w:val="2"/>
                <w:sz w:val="24"/>
                <w:szCs w:val="20"/>
                <w:highlight w:val="none"/>
                <w:lang w:val="en-US" w:eastAsia="zh-CN" w:bidi="ar-SA"/>
              </w:rPr>
              <w:t>果马</w:t>
            </w:r>
            <w:r>
              <w:rPr>
                <w:rFonts w:hint="default" w:ascii="Times New Roman" w:hAnsi="Times New Roman" w:eastAsia="宋体" w:cs="Times New Roman"/>
                <w:color w:val="auto"/>
                <w:kern w:val="2"/>
                <w:sz w:val="24"/>
                <w:szCs w:val="20"/>
                <w:highlight w:val="none"/>
                <w:lang w:val="en-US" w:eastAsia="zh-CN" w:bidi="ar-SA"/>
              </w:rPr>
              <w:t>河）李家坝断面为</w:t>
            </w:r>
            <w:r>
              <w:rPr>
                <w:rFonts w:hint="eastAsia" w:ascii="Times New Roman" w:hAnsi="Times New Roman" w:eastAsia="宋体" w:cs="Times New Roman"/>
                <w:color w:val="auto"/>
                <w:kern w:val="0"/>
                <w:sz w:val="24"/>
                <w:szCs w:val="24"/>
                <w:lang w:val="en-US" w:eastAsia="zh-CN" w:bidi="ar-SA"/>
              </w:rPr>
              <w:t>Ⅲ</w:t>
            </w:r>
            <w:r>
              <w:rPr>
                <w:rFonts w:hint="default" w:ascii="Times New Roman" w:hAnsi="Times New Roman" w:eastAsia="宋体" w:cs="Times New Roman"/>
                <w:color w:val="auto"/>
                <w:kern w:val="2"/>
                <w:sz w:val="24"/>
                <w:szCs w:val="20"/>
                <w:highlight w:val="none"/>
                <w:lang w:val="en-US" w:eastAsia="zh-CN" w:bidi="ar-SA"/>
              </w:rPr>
              <w:t>类</w:t>
            </w:r>
            <w:r>
              <w:rPr>
                <w:rFonts w:hint="default" w:ascii="Times New Roman" w:hAnsi="Times New Roman" w:eastAsia="宋体" w:cs="Times New Roman"/>
                <w:i w:val="0"/>
                <w:iCs w:val="0"/>
                <w:caps w:val="0"/>
                <w:color w:val="auto"/>
                <w:spacing w:val="0"/>
                <w:sz w:val="24"/>
                <w:szCs w:val="24"/>
                <w:shd w:val="clear" w:fill="FFFFFF"/>
                <w:lang w:eastAsia="zh-CN"/>
              </w:rPr>
              <w:t>，</w:t>
            </w:r>
            <w:r>
              <w:rPr>
                <w:rFonts w:hint="default" w:ascii="Times New Roman" w:hAnsi="Times New Roman" w:eastAsia="宋体" w:cs="Times New Roman"/>
                <w:color w:val="auto"/>
                <w:sz w:val="24"/>
                <w:szCs w:val="20"/>
                <w:highlight w:val="none"/>
              </w:rPr>
              <w:t>能达到《地表水环境质量标准》（GB3838-2002）Ⅲ类标准限值</w:t>
            </w:r>
            <w:r>
              <w:rPr>
                <w:color w:val="auto"/>
                <w:sz w:val="24"/>
              </w:rPr>
              <w:t>。</w:t>
            </w:r>
          </w:p>
          <w:p>
            <w:pPr>
              <w:pStyle w:val="17"/>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336" w:lineRule="auto"/>
              <w:ind w:firstLine="482" w:firstLineChars="200"/>
              <w:jc w:val="both"/>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3、声环境质量现状</w:t>
            </w:r>
          </w:p>
          <w:p>
            <w:pPr>
              <w:pStyle w:val="17"/>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项目位于</w:t>
            </w:r>
            <w:r>
              <w:rPr>
                <w:rFonts w:hint="default" w:ascii="Times New Roman" w:hAnsi="Times New Roman" w:eastAsia="宋体" w:cs="Times New Roman"/>
                <w:color w:val="auto"/>
                <w:sz w:val="24"/>
                <w:szCs w:val="24"/>
                <w:highlight w:val="none"/>
                <w:u w:val="none"/>
                <w:lang w:val="en-US" w:eastAsia="zh-CN"/>
              </w:rPr>
              <w:t>昆明市寻甸</w:t>
            </w:r>
            <w:r>
              <w:rPr>
                <w:rFonts w:hint="eastAsia" w:ascii="Times New Roman" w:hAnsi="Times New Roman" w:eastAsia="宋体" w:cs="Times New Roman"/>
                <w:color w:val="auto"/>
                <w:sz w:val="24"/>
                <w:szCs w:val="24"/>
                <w:highlight w:val="none"/>
                <w:u w:val="none"/>
                <w:lang w:val="en-US" w:eastAsia="zh-CN"/>
              </w:rPr>
              <w:t>回族彝族自治县羊街镇新街村委会东山厂旁</w:t>
            </w:r>
            <w:r>
              <w:rPr>
                <w:rFonts w:hint="default"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highlight w:val="none"/>
              </w:rPr>
              <w:t>项目所在区域属于</w:t>
            </w:r>
            <w:r>
              <w:rPr>
                <w:rFonts w:hint="eastAsia" w:ascii="Times New Roman" w:hAnsi="Times New Roman" w:cs="Times New Roman"/>
                <w:color w:val="auto"/>
                <w:sz w:val="24"/>
                <w:highlight w:val="none"/>
                <w:lang w:val="en-US" w:eastAsia="zh-CN"/>
              </w:rPr>
              <w:t>2</w:t>
            </w:r>
            <w:r>
              <w:rPr>
                <w:rFonts w:hint="default" w:ascii="Times New Roman" w:hAnsi="Times New Roman" w:eastAsia="宋体" w:cs="Times New Roman"/>
                <w:color w:val="auto"/>
                <w:sz w:val="24"/>
                <w:highlight w:val="none"/>
              </w:rPr>
              <w:t>类声环境功能区，</w:t>
            </w:r>
            <w:r>
              <w:rPr>
                <w:rFonts w:hint="default" w:ascii="Times New Roman" w:hAnsi="Times New Roman" w:eastAsia="宋体" w:cs="Times New Roman"/>
                <w:color w:val="auto"/>
                <w:sz w:val="24"/>
                <w:highlight w:val="none"/>
                <w:lang w:val="zh-CN"/>
              </w:rPr>
              <w:t>因此</w:t>
            </w:r>
            <w:r>
              <w:rPr>
                <w:rFonts w:hint="default" w:ascii="Times New Roman" w:hAnsi="Times New Roman" w:eastAsia="宋体" w:cs="Times New Roman"/>
                <w:color w:val="auto"/>
                <w:sz w:val="24"/>
                <w:highlight w:val="none"/>
              </w:rPr>
              <w:t>评价区域</w:t>
            </w:r>
            <w:r>
              <w:rPr>
                <w:rFonts w:hint="default" w:ascii="Times New Roman" w:hAnsi="Times New Roman" w:eastAsia="宋体" w:cs="Times New Roman"/>
                <w:color w:val="auto"/>
                <w:sz w:val="24"/>
                <w:highlight w:val="none"/>
                <w:lang w:val="zh-CN"/>
              </w:rPr>
              <w:t>属于</w:t>
            </w:r>
            <w:r>
              <w:rPr>
                <w:rFonts w:hint="default" w:ascii="Times New Roman" w:hAnsi="Times New Roman" w:eastAsia="宋体" w:cs="Times New Roman"/>
                <w:color w:val="auto"/>
                <w:sz w:val="24"/>
                <w:highlight w:val="none"/>
              </w:rPr>
              <w:t>《声环境质量标准》（GB3096-2008）</w:t>
            </w:r>
            <w:r>
              <w:rPr>
                <w:rFonts w:hint="eastAsia" w:ascii="Times New Roman" w:hAnsi="Times New Roman" w:cs="Times New Roman"/>
                <w:color w:val="auto"/>
                <w:sz w:val="24"/>
                <w:highlight w:val="none"/>
                <w:lang w:val="en-US" w:eastAsia="zh-CN"/>
              </w:rPr>
              <w:t>2</w:t>
            </w:r>
            <w:r>
              <w:rPr>
                <w:rFonts w:hint="default" w:ascii="Times New Roman" w:hAnsi="Times New Roman" w:eastAsia="宋体" w:cs="Times New Roman"/>
                <w:color w:val="auto"/>
                <w:sz w:val="24"/>
                <w:highlight w:val="none"/>
              </w:rPr>
              <w:t>类声环境功能区。</w:t>
            </w:r>
          </w:p>
          <w:p>
            <w:pPr>
              <w:pStyle w:val="77"/>
              <w:keepNext w:val="0"/>
              <w:keepLines w:val="0"/>
              <w:pageBreakBefore w:val="0"/>
              <w:widowControl w:val="0"/>
              <w:kinsoku/>
              <w:wordWrap/>
              <w:overflowPunct/>
              <w:topLinePunct w:val="0"/>
              <w:bidi w:val="0"/>
              <w:adjustRightInd w:val="0"/>
              <w:snapToGrid w:val="0"/>
              <w:spacing w:line="336" w:lineRule="auto"/>
              <w:textAlignment w:val="auto"/>
              <w:rPr>
                <w:rFonts w:hint="default" w:ascii="Times New Roman" w:hAnsi="Times New Roman" w:eastAsia="宋体" w:cs="Times New Roman"/>
                <w:color w:val="auto"/>
                <w:kern w:val="0"/>
                <w:highlight w:val="none"/>
                <w:lang w:val="en-US" w:eastAsia="zh-CN"/>
              </w:rPr>
            </w:pPr>
            <w:r>
              <w:rPr>
                <w:rFonts w:hint="default" w:ascii="Times New Roman" w:hAnsi="Times New Roman" w:eastAsia="宋体" w:cs="Times New Roman"/>
                <w:color w:val="auto"/>
                <w:sz w:val="24"/>
                <w:highlight w:val="none"/>
                <w:lang w:bidi="ar"/>
              </w:rPr>
              <w:t>根据《建设项目环境影响报告表编制技术指南（污染影响类）》（试行），</w:t>
            </w:r>
            <w:r>
              <w:rPr>
                <w:rFonts w:hint="default" w:ascii="Times New Roman" w:hAnsi="Times New Roman" w:eastAsia="宋体" w:cs="Times New Roman"/>
                <w:color w:val="auto"/>
                <w:kern w:val="0"/>
                <w:highlight w:val="none"/>
                <w:lang w:val="en-US" w:eastAsia="zh-CN"/>
              </w:rPr>
              <w:t>项目区50m范围内无声环境保护目标，因此未进行</w:t>
            </w:r>
            <w:r>
              <w:rPr>
                <w:rFonts w:hint="default" w:ascii="Times New Roman" w:hAnsi="Times New Roman" w:eastAsia="宋体" w:cs="Times New Roman"/>
                <w:color w:val="auto"/>
                <w:kern w:val="0"/>
                <w:highlight w:val="none"/>
              </w:rPr>
              <w:t>声环境质量现状</w:t>
            </w:r>
            <w:r>
              <w:rPr>
                <w:rFonts w:hint="default" w:ascii="Times New Roman" w:hAnsi="Times New Roman" w:eastAsia="宋体" w:cs="Times New Roman"/>
                <w:color w:val="auto"/>
                <w:kern w:val="0"/>
                <w:highlight w:val="none"/>
                <w:lang w:val="en-US" w:eastAsia="zh-CN"/>
              </w:rPr>
              <w:t>监测。</w:t>
            </w:r>
            <w:r>
              <w:rPr>
                <w:rFonts w:hint="default" w:ascii="Times New Roman" w:hAnsi="Times New Roman" w:eastAsia="宋体" w:cs="Times New Roman"/>
                <w:bCs/>
                <w:color w:val="auto"/>
                <w:sz w:val="24"/>
                <w:highlight w:val="none"/>
              </w:rPr>
              <w:t>根据《202</w:t>
            </w:r>
            <w:r>
              <w:rPr>
                <w:rFonts w:hint="eastAsia" w:cs="Times New Roman"/>
                <w:bCs/>
                <w:color w:val="auto"/>
                <w:sz w:val="24"/>
                <w:highlight w:val="none"/>
                <w:lang w:val="en-US" w:eastAsia="zh-CN"/>
              </w:rPr>
              <w:t>2</w:t>
            </w:r>
            <w:r>
              <w:rPr>
                <w:rFonts w:hint="default" w:ascii="Times New Roman" w:hAnsi="Times New Roman" w:eastAsia="宋体" w:cs="Times New Roman"/>
                <w:bCs/>
                <w:color w:val="auto"/>
                <w:sz w:val="24"/>
                <w:highlight w:val="none"/>
              </w:rPr>
              <w:t>年度昆明市生态环境状况公报》：</w:t>
            </w:r>
            <w:r>
              <w:rPr>
                <w:rFonts w:hint="default" w:ascii="Times New Roman" w:hAnsi="Times New Roman" w:eastAsia="宋体" w:cs="Times New Roman"/>
                <w:bCs/>
                <w:color w:val="auto"/>
                <w:sz w:val="24"/>
                <w:highlight w:val="none"/>
                <w:lang w:eastAsia="zh-CN"/>
              </w:rPr>
              <w:t>昆明主城区区域环境噪声（昼间）平均等效声级为</w:t>
            </w:r>
            <w:r>
              <w:rPr>
                <w:rFonts w:hint="default" w:ascii="Times New Roman" w:hAnsi="Times New Roman" w:eastAsia="宋体" w:cs="Times New Roman"/>
                <w:bCs/>
                <w:color w:val="auto"/>
                <w:sz w:val="24"/>
                <w:highlight w:val="none"/>
                <w:lang w:val="en-US" w:eastAsia="zh-CN"/>
              </w:rPr>
              <w:t>52.</w:t>
            </w:r>
            <w:r>
              <w:rPr>
                <w:rFonts w:hint="eastAsia" w:cs="Times New Roman"/>
                <w:bCs/>
                <w:color w:val="auto"/>
                <w:sz w:val="24"/>
                <w:highlight w:val="none"/>
                <w:lang w:val="en-US" w:eastAsia="zh-CN"/>
              </w:rPr>
              <w:t>4</w:t>
            </w:r>
            <w:r>
              <w:rPr>
                <w:rFonts w:hint="default" w:ascii="Times New Roman" w:hAnsi="Times New Roman" w:eastAsia="宋体" w:cs="Times New Roman"/>
                <w:bCs/>
                <w:color w:val="auto"/>
                <w:sz w:val="24"/>
                <w:highlight w:val="none"/>
                <w:lang w:val="en-US" w:eastAsia="zh-CN"/>
              </w:rPr>
              <w:t>分贝，</w:t>
            </w:r>
            <w:r>
              <w:rPr>
                <w:rFonts w:hint="eastAsia" w:cs="Times New Roman"/>
                <w:bCs/>
                <w:color w:val="auto"/>
                <w:sz w:val="24"/>
                <w:highlight w:val="none"/>
                <w:lang w:eastAsia="zh-CN"/>
              </w:rPr>
              <w:t>较去年下降</w:t>
            </w:r>
            <w:r>
              <w:rPr>
                <w:rFonts w:hint="eastAsia" w:cs="Times New Roman"/>
                <w:bCs/>
                <w:color w:val="auto"/>
                <w:sz w:val="24"/>
                <w:highlight w:val="none"/>
                <w:lang w:val="en-US" w:eastAsia="zh-CN"/>
              </w:rPr>
              <w:t>0.1分贝，</w:t>
            </w:r>
            <w:r>
              <w:rPr>
                <w:rFonts w:hint="default" w:ascii="Times New Roman" w:hAnsi="Times New Roman" w:eastAsia="宋体" w:cs="Times New Roman"/>
                <w:bCs/>
                <w:color w:val="auto"/>
                <w:sz w:val="24"/>
                <w:highlight w:val="none"/>
                <w:lang w:val="en-US" w:eastAsia="zh-CN"/>
              </w:rPr>
              <w:t>根据区域环境噪声质量划分等级</w:t>
            </w:r>
            <w:r>
              <w:rPr>
                <w:rFonts w:hint="default" w:ascii="Times New Roman" w:hAnsi="Times New Roman" w:eastAsia="宋体" w:cs="Times New Roman"/>
                <w:bCs/>
                <w:color w:val="auto"/>
                <w:sz w:val="24"/>
                <w:highlight w:val="none"/>
              </w:rPr>
              <w:t>，主城区区域环境噪声总体水平为二级</w:t>
            </w:r>
            <w:r>
              <w:rPr>
                <w:rFonts w:hint="default" w:ascii="Times New Roman" w:hAnsi="Times New Roman" w:eastAsia="宋体" w:cs="Times New Roman"/>
                <w:bCs/>
                <w:color w:val="auto"/>
                <w:sz w:val="24"/>
                <w:highlight w:val="none"/>
                <w:lang w:eastAsia="zh-CN"/>
              </w:rPr>
              <w:t>（</w:t>
            </w:r>
            <w:r>
              <w:rPr>
                <w:rFonts w:hint="default" w:ascii="Times New Roman" w:hAnsi="Times New Roman" w:eastAsia="宋体" w:cs="Times New Roman"/>
                <w:bCs/>
                <w:color w:val="auto"/>
                <w:sz w:val="24"/>
                <w:highlight w:val="none"/>
              </w:rPr>
              <w:t>较好</w:t>
            </w:r>
            <w:r>
              <w:rPr>
                <w:rFonts w:hint="default" w:ascii="Times New Roman" w:hAnsi="Times New Roman" w:eastAsia="宋体" w:cs="Times New Roman"/>
                <w:bCs/>
                <w:color w:val="auto"/>
                <w:sz w:val="24"/>
                <w:highlight w:val="none"/>
                <w:lang w:eastAsia="zh-CN"/>
              </w:rPr>
              <w:t>）。</w:t>
            </w:r>
          </w:p>
          <w:p>
            <w:pPr>
              <w:keepNext w:val="0"/>
              <w:keepLines w:val="0"/>
              <w:pageBreakBefore w:val="0"/>
              <w:widowControl w:val="0"/>
              <w:kinsoku/>
              <w:wordWrap/>
              <w:overflowPunct/>
              <w:topLinePunct w:val="0"/>
              <w:bidi w:val="0"/>
              <w:adjustRightInd w:val="0"/>
              <w:snapToGrid w:val="0"/>
              <w:spacing w:line="336" w:lineRule="auto"/>
              <w:ind w:firstLine="482" w:firstLineChars="200"/>
              <w:textAlignment w:val="auto"/>
              <w:rPr>
                <w:rFonts w:hint="default" w:ascii="Times New Roman" w:hAnsi="Times New Roman" w:eastAsia="宋体" w:cs="Times New Roman"/>
                <w:b/>
                <w:bCs/>
                <w:color w:val="auto"/>
                <w:sz w:val="24"/>
                <w:highlight w:val="none"/>
              </w:rPr>
            </w:pPr>
            <w:r>
              <w:rPr>
                <w:rFonts w:hint="default" w:ascii="Times New Roman" w:hAnsi="Times New Roman" w:eastAsia="宋体" w:cs="Times New Roman"/>
                <w:b/>
                <w:bCs/>
                <w:color w:val="auto"/>
                <w:sz w:val="24"/>
                <w:highlight w:val="none"/>
              </w:rPr>
              <w:t>4、</w:t>
            </w:r>
            <w:r>
              <w:rPr>
                <w:rFonts w:hint="default" w:ascii="Times New Roman" w:hAnsi="Times New Roman" w:eastAsia="宋体" w:cs="Times New Roman"/>
                <w:b/>
                <w:bCs/>
                <w:color w:val="auto"/>
                <w:sz w:val="24"/>
                <w:highlight w:val="none"/>
                <w:lang w:val="en-US" w:eastAsia="zh-CN"/>
              </w:rPr>
              <w:t>土壤</w:t>
            </w:r>
            <w:r>
              <w:rPr>
                <w:rFonts w:hint="default" w:ascii="Times New Roman" w:hAnsi="Times New Roman" w:eastAsia="宋体" w:cs="Times New Roman"/>
                <w:b/>
                <w:bCs/>
                <w:color w:val="auto"/>
                <w:sz w:val="24"/>
                <w:highlight w:val="none"/>
              </w:rPr>
              <w:t>环境质量现状</w:t>
            </w:r>
          </w:p>
          <w:p>
            <w:pPr>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textAlignment w:val="auto"/>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bCs/>
                <w:color w:val="auto"/>
                <w:sz w:val="24"/>
                <w:highlight w:val="none"/>
              </w:rPr>
              <w:t>本项目为</w:t>
            </w:r>
            <w:r>
              <w:rPr>
                <w:rFonts w:hint="eastAsia" w:cs="Times New Roman"/>
                <w:bCs/>
                <w:color w:val="auto"/>
                <w:sz w:val="24"/>
                <w:highlight w:val="none"/>
                <w:lang w:val="en-US" w:eastAsia="zh-CN"/>
              </w:rPr>
              <w:t>褐煤加工</w:t>
            </w:r>
            <w:r>
              <w:rPr>
                <w:rFonts w:hint="default" w:ascii="Times New Roman" w:hAnsi="Times New Roman" w:eastAsia="宋体" w:cs="Times New Roman"/>
                <w:bCs/>
                <w:color w:val="auto"/>
                <w:sz w:val="24"/>
                <w:highlight w:val="none"/>
                <w:lang w:val="en-US" w:eastAsia="zh-CN"/>
              </w:rPr>
              <w:t>项目</w:t>
            </w:r>
            <w:r>
              <w:rPr>
                <w:rFonts w:hint="default" w:ascii="Times New Roman" w:hAnsi="Times New Roman" w:eastAsia="宋体" w:cs="Times New Roman"/>
                <w:bCs/>
                <w:color w:val="auto"/>
                <w:sz w:val="24"/>
                <w:highlight w:val="none"/>
              </w:rPr>
              <w:t>，</w:t>
            </w:r>
            <w:r>
              <w:rPr>
                <w:rFonts w:hint="default" w:ascii="Times New Roman" w:hAnsi="Times New Roman" w:eastAsia="宋体" w:cs="Times New Roman"/>
                <w:color w:val="auto"/>
                <w:sz w:val="24"/>
                <w:highlight w:val="none"/>
              </w:rPr>
              <w:t>根据《建设项目环境影响报告表编制技术指南（污染影响类）》，</w:t>
            </w:r>
            <w:r>
              <w:rPr>
                <w:rFonts w:hint="eastAsia" w:cs="Times New Roman"/>
                <w:color w:val="auto"/>
                <w:sz w:val="24"/>
                <w:highlight w:val="none"/>
                <w:lang w:eastAsia="zh-CN"/>
              </w:rPr>
              <w:t>本项目无污染途径，</w:t>
            </w:r>
            <w:r>
              <w:rPr>
                <w:rFonts w:hint="default" w:ascii="Times New Roman" w:hAnsi="Times New Roman" w:eastAsia="宋体" w:cs="Times New Roman"/>
                <w:color w:val="auto"/>
                <w:sz w:val="24"/>
                <w:highlight w:val="none"/>
              </w:rPr>
              <w:t>原则上不开展</w:t>
            </w:r>
            <w:r>
              <w:rPr>
                <w:rFonts w:hint="default" w:ascii="Times New Roman" w:hAnsi="Times New Roman" w:eastAsia="宋体" w:cs="Times New Roman"/>
                <w:color w:val="auto"/>
                <w:sz w:val="24"/>
                <w:highlight w:val="none"/>
                <w:lang w:val="en-US" w:eastAsia="zh-CN"/>
              </w:rPr>
              <w:t>土壤</w:t>
            </w:r>
            <w:r>
              <w:rPr>
                <w:rFonts w:hint="default" w:ascii="Times New Roman" w:hAnsi="Times New Roman" w:eastAsia="宋体" w:cs="Times New Roman"/>
                <w:color w:val="auto"/>
                <w:sz w:val="24"/>
                <w:highlight w:val="none"/>
              </w:rPr>
              <w:t>环境质量现状调查</w:t>
            </w:r>
            <w:r>
              <w:rPr>
                <w:rFonts w:hint="default" w:ascii="Times New Roman" w:hAnsi="Times New Roman" w:eastAsia="宋体" w:cs="Times New Roman"/>
                <w:color w:val="auto"/>
                <w:sz w:val="24"/>
                <w:highlight w:val="none"/>
                <w:lang w:val="en-US" w:eastAsia="zh-CN"/>
              </w:rPr>
              <w:t>。</w:t>
            </w:r>
          </w:p>
          <w:p>
            <w:pPr>
              <w:keepNext w:val="0"/>
              <w:keepLines w:val="0"/>
              <w:pageBreakBefore w:val="0"/>
              <w:widowControl w:val="0"/>
              <w:kinsoku/>
              <w:wordWrap/>
              <w:overflowPunct/>
              <w:topLinePunct w:val="0"/>
              <w:bidi w:val="0"/>
              <w:adjustRightInd w:val="0"/>
              <w:snapToGrid w:val="0"/>
              <w:spacing w:line="336" w:lineRule="auto"/>
              <w:ind w:firstLine="482" w:firstLineChars="200"/>
              <w:textAlignment w:val="auto"/>
              <w:rPr>
                <w:rFonts w:hint="default" w:ascii="Times New Roman" w:hAnsi="Times New Roman" w:eastAsia="宋体" w:cs="Times New Roman"/>
                <w:b/>
                <w:bCs/>
                <w:color w:val="auto"/>
                <w:sz w:val="24"/>
                <w:highlight w:val="none"/>
              </w:rPr>
            </w:pPr>
            <w:r>
              <w:rPr>
                <w:rFonts w:hint="default" w:ascii="Times New Roman" w:hAnsi="Times New Roman" w:eastAsia="宋体" w:cs="Times New Roman"/>
                <w:b/>
                <w:bCs/>
                <w:color w:val="auto"/>
                <w:sz w:val="24"/>
                <w:highlight w:val="none"/>
                <w:lang w:val="en-US" w:eastAsia="zh-CN"/>
              </w:rPr>
              <w:t>5</w:t>
            </w:r>
            <w:r>
              <w:rPr>
                <w:rFonts w:hint="default" w:ascii="Times New Roman" w:hAnsi="Times New Roman" w:eastAsia="宋体" w:cs="Times New Roman"/>
                <w:b/>
                <w:bCs/>
                <w:color w:val="auto"/>
                <w:sz w:val="24"/>
                <w:highlight w:val="none"/>
              </w:rPr>
              <w:t>、地下水环境质量现状</w:t>
            </w:r>
          </w:p>
          <w:p>
            <w:pPr>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bCs/>
                <w:color w:val="auto"/>
                <w:sz w:val="24"/>
                <w:highlight w:val="none"/>
              </w:rPr>
              <w:t>本项目</w:t>
            </w:r>
            <w:r>
              <w:rPr>
                <w:rFonts w:hint="default" w:ascii="Times New Roman" w:hAnsi="Times New Roman" w:eastAsia="宋体" w:cs="Times New Roman"/>
                <w:color w:val="auto"/>
                <w:sz w:val="24"/>
                <w:szCs w:val="24"/>
                <w:highlight w:val="none"/>
                <w:lang w:val="en-US" w:eastAsia="zh-CN"/>
              </w:rPr>
              <w:t>位于</w:t>
            </w:r>
            <w:r>
              <w:rPr>
                <w:rFonts w:hint="default" w:ascii="Times New Roman" w:hAnsi="Times New Roman" w:eastAsia="宋体" w:cs="Times New Roman"/>
                <w:color w:val="auto"/>
                <w:sz w:val="24"/>
                <w:szCs w:val="24"/>
                <w:highlight w:val="none"/>
                <w:u w:val="none"/>
                <w:lang w:val="en-US" w:eastAsia="zh-CN"/>
              </w:rPr>
              <w:t>昆明市寻甸</w:t>
            </w:r>
            <w:r>
              <w:rPr>
                <w:rFonts w:hint="eastAsia" w:ascii="Times New Roman" w:hAnsi="Times New Roman" w:eastAsia="宋体" w:cs="Times New Roman"/>
                <w:color w:val="auto"/>
                <w:sz w:val="24"/>
                <w:szCs w:val="24"/>
                <w:highlight w:val="none"/>
                <w:u w:val="none"/>
                <w:lang w:val="en-US" w:eastAsia="zh-CN"/>
              </w:rPr>
              <w:t>回族彝族自治县羊街镇新街村委会东山厂旁</w:t>
            </w:r>
            <w:r>
              <w:rPr>
                <w:rFonts w:hint="default"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bCs/>
                <w:color w:val="auto"/>
                <w:sz w:val="24"/>
                <w:highlight w:val="none"/>
              </w:rPr>
              <w:t>为</w:t>
            </w:r>
            <w:r>
              <w:rPr>
                <w:rFonts w:hint="eastAsia" w:cs="Times New Roman"/>
                <w:bCs/>
                <w:color w:val="auto"/>
                <w:sz w:val="24"/>
                <w:highlight w:val="none"/>
                <w:lang w:eastAsia="zh-CN"/>
              </w:rPr>
              <w:t>褐煤加工</w:t>
            </w:r>
            <w:r>
              <w:rPr>
                <w:rFonts w:hint="default" w:ascii="Times New Roman" w:hAnsi="Times New Roman" w:eastAsia="宋体" w:cs="Times New Roman"/>
                <w:bCs/>
                <w:color w:val="auto"/>
                <w:sz w:val="24"/>
                <w:highlight w:val="none"/>
                <w:lang w:val="en-US" w:eastAsia="zh-CN"/>
              </w:rPr>
              <w:t>项目</w:t>
            </w:r>
            <w:r>
              <w:rPr>
                <w:rFonts w:hint="default" w:ascii="Times New Roman" w:hAnsi="Times New Roman" w:eastAsia="宋体" w:cs="Times New Roman"/>
                <w:bCs/>
                <w:color w:val="auto"/>
                <w:sz w:val="24"/>
                <w:highlight w:val="none"/>
              </w:rPr>
              <w:t>，</w:t>
            </w:r>
            <w:r>
              <w:rPr>
                <w:rFonts w:hint="default" w:ascii="Times New Roman" w:hAnsi="Times New Roman" w:eastAsia="宋体" w:cs="Times New Roman"/>
                <w:color w:val="auto"/>
                <w:sz w:val="24"/>
                <w:highlight w:val="none"/>
              </w:rPr>
              <w:t>根据《建设项目环境影响报告表编制技术指南（污染影响类）》，</w:t>
            </w:r>
            <w:r>
              <w:rPr>
                <w:rFonts w:hint="eastAsia" w:cs="Times New Roman"/>
                <w:color w:val="auto"/>
                <w:sz w:val="24"/>
                <w:highlight w:val="none"/>
                <w:lang w:eastAsia="zh-CN"/>
              </w:rPr>
              <w:t>本项目无污染途径，</w:t>
            </w:r>
            <w:r>
              <w:rPr>
                <w:rFonts w:hint="default" w:ascii="Times New Roman" w:hAnsi="Times New Roman" w:eastAsia="宋体" w:cs="Times New Roman"/>
                <w:color w:val="auto"/>
                <w:sz w:val="24"/>
                <w:highlight w:val="none"/>
              </w:rPr>
              <w:t>原则上不开展</w:t>
            </w:r>
            <w:r>
              <w:rPr>
                <w:rFonts w:hint="eastAsia" w:eastAsia="宋体" w:cs="Times New Roman"/>
                <w:color w:val="auto"/>
                <w:sz w:val="24"/>
                <w:highlight w:val="none"/>
                <w:lang w:val="en-US" w:eastAsia="zh-CN"/>
              </w:rPr>
              <w:t>地下水</w:t>
            </w:r>
            <w:r>
              <w:rPr>
                <w:rFonts w:hint="default" w:ascii="Times New Roman" w:hAnsi="Times New Roman" w:eastAsia="宋体" w:cs="Times New Roman"/>
                <w:color w:val="auto"/>
                <w:sz w:val="24"/>
                <w:highlight w:val="none"/>
              </w:rPr>
              <w:t>环境质量现状调查</w:t>
            </w:r>
            <w:r>
              <w:rPr>
                <w:rFonts w:hint="default" w:ascii="Times New Roman" w:hAnsi="Times New Roman" w:eastAsia="宋体" w:cs="Times New Roman"/>
                <w:color w:val="auto"/>
                <w:sz w:val="24"/>
                <w:highlight w:val="none"/>
                <w:lang w:eastAsia="zh-CN"/>
              </w:rPr>
              <w:t>。</w:t>
            </w:r>
          </w:p>
          <w:p>
            <w:pPr>
              <w:pStyle w:val="17"/>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356" w:lineRule="auto"/>
              <w:ind w:firstLine="482" w:firstLineChars="200"/>
              <w:jc w:val="both"/>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6、生态环境质量现状</w:t>
            </w:r>
          </w:p>
          <w:p>
            <w:pPr>
              <w:keepNext w:val="0"/>
              <w:keepLines w:val="0"/>
              <w:pageBreakBefore w:val="0"/>
              <w:widowControl w:val="0"/>
              <w:kinsoku/>
              <w:wordWrap/>
              <w:overflowPunct/>
              <w:topLinePunct w:val="0"/>
              <w:autoSpaceDE/>
              <w:autoSpaceDN/>
              <w:bidi w:val="0"/>
              <w:adjustRightInd w:val="0"/>
              <w:snapToGrid w:val="0"/>
              <w:spacing w:line="356" w:lineRule="auto"/>
              <w:ind w:firstLine="480"/>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sz w:val="24"/>
                <w:szCs w:val="24"/>
                <w:highlight w:val="none"/>
                <w:lang w:val="zh-CN"/>
              </w:rPr>
              <w:t>项目所在</w:t>
            </w:r>
            <w:r>
              <w:rPr>
                <w:rFonts w:hint="default" w:ascii="Times New Roman" w:hAnsi="Times New Roman" w:eastAsia="宋体" w:cs="Times New Roman"/>
                <w:color w:val="auto"/>
                <w:sz w:val="24"/>
                <w:szCs w:val="24"/>
                <w:highlight w:val="none"/>
                <w:lang w:val="en-US" w:eastAsia="zh-CN"/>
              </w:rPr>
              <w:t>区域</w:t>
            </w:r>
            <w:r>
              <w:rPr>
                <w:rFonts w:hint="default" w:ascii="Times New Roman" w:hAnsi="Times New Roman" w:eastAsia="宋体" w:cs="Times New Roman"/>
                <w:color w:val="auto"/>
                <w:sz w:val="24"/>
                <w:szCs w:val="24"/>
                <w:highlight w:val="none"/>
                <w:lang w:val="zh-CN"/>
              </w:rPr>
              <w:t>现状主要为水泥路面和人工绿化植被，无天然植被，生态环境自我调节能力低。调查范围内未涉及国家保护的珍贵野生动、植物。</w:t>
            </w:r>
            <w:r>
              <w:rPr>
                <w:rFonts w:hint="default" w:ascii="Times New Roman" w:hAnsi="Times New Roman" w:eastAsia="宋体" w:cs="Times New Roman"/>
                <w:color w:val="auto"/>
                <w:sz w:val="24"/>
                <w:szCs w:val="24"/>
                <w:highlight w:val="none"/>
                <w:lang w:val="en-US" w:eastAsia="zh-CN"/>
              </w:rPr>
              <w:t>评价范围</w:t>
            </w:r>
            <w:r>
              <w:rPr>
                <w:rFonts w:hint="default" w:ascii="Times New Roman" w:hAnsi="Times New Roman" w:eastAsia="宋体" w:cs="Times New Roman"/>
                <w:color w:val="auto"/>
                <w:sz w:val="24"/>
                <w:szCs w:val="24"/>
                <w:highlight w:val="none"/>
                <w:lang w:val="zh-CN"/>
              </w:rPr>
              <w:t>内无自然保护区、风景名胜区、森林公园、历史文化遗迹等需要特殊保护的生态敏感目标，无国家</w:t>
            </w:r>
            <w:r>
              <w:rPr>
                <w:rFonts w:hint="eastAsia" w:cs="Times New Roman"/>
                <w:color w:val="auto"/>
                <w:sz w:val="24"/>
                <w:szCs w:val="24"/>
                <w:highlight w:val="none"/>
                <w:lang w:val="zh-CN"/>
              </w:rPr>
              <w:t>珍稀濒危</w:t>
            </w:r>
            <w:r>
              <w:rPr>
                <w:rFonts w:hint="default" w:ascii="Times New Roman" w:hAnsi="Times New Roman" w:eastAsia="宋体" w:cs="Times New Roman"/>
                <w:color w:val="auto"/>
                <w:sz w:val="24"/>
                <w:szCs w:val="24"/>
                <w:highlight w:val="none"/>
                <w:lang w:val="zh-CN"/>
              </w:rPr>
              <w:t>保护物种、国家重点保护野生植物和云南省级重点野生保护动物，也没有特有种类存在</w:t>
            </w:r>
            <w:r>
              <w:rPr>
                <w:rFonts w:hint="default" w:ascii="Times New Roman" w:hAnsi="Times New Roman" w:eastAsia="宋体" w:cs="Times New Roman"/>
                <w:color w:val="auto"/>
                <w:sz w:val="24"/>
                <w:szCs w:val="24"/>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75" w:type="dxa"/>
            <w:vAlign w:val="center"/>
          </w:tcPr>
          <w:p>
            <w:pPr>
              <w:adjustRightInd w:val="0"/>
              <w:snapToGrid w:val="0"/>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环境</w:t>
            </w:r>
          </w:p>
          <w:p>
            <w:pPr>
              <w:adjustRightInd w:val="0"/>
              <w:snapToGrid w:val="0"/>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保护</w:t>
            </w:r>
          </w:p>
          <w:p>
            <w:pPr>
              <w:adjustRightInd w:val="0"/>
              <w:snapToGrid w:val="0"/>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目标</w:t>
            </w:r>
          </w:p>
        </w:tc>
        <w:tc>
          <w:tcPr>
            <w:tcW w:w="8686" w:type="dxa"/>
            <w:vAlign w:val="center"/>
          </w:tcPr>
          <w:p>
            <w:pPr>
              <w:pStyle w:val="17"/>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356" w:lineRule="auto"/>
              <w:ind w:firstLine="482" w:firstLineChars="200"/>
              <w:jc w:val="both"/>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1、大气环境</w:t>
            </w:r>
          </w:p>
          <w:p>
            <w:pPr>
              <w:pStyle w:val="69"/>
              <w:adjustRightInd w:val="0"/>
              <w:spacing w:before="0" w:after="0" w:line="360" w:lineRule="auto"/>
              <w:ind w:firstLine="480"/>
              <w:rPr>
                <w:rFonts w:hint="default" w:ascii="Times New Roman" w:hAnsi="Times New Roman" w:eastAsia="宋体" w:cs="Times New Roman"/>
                <w:color w:val="auto"/>
                <w:szCs w:val="24"/>
                <w:highlight w:val="none"/>
                <w:lang w:val="en-US" w:eastAsia="zh-CN"/>
              </w:rPr>
            </w:pPr>
            <w:r>
              <w:rPr>
                <w:rFonts w:hint="default" w:ascii="Times New Roman" w:hAnsi="Times New Roman" w:eastAsia="宋体" w:cs="Times New Roman"/>
                <w:color w:val="auto"/>
                <w:sz w:val="24"/>
                <w:szCs w:val="24"/>
                <w:highlight w:val="none"/>
                <w:lang w:val="en-US" w:eastAsia="zh-CN"/>
              </w:rPr>
              <w:t>根据现场踏勘，</w:t>
            </w:r>
            <w:r>
              <w:rPr>
                <w:rFonts w:hint="default" w:ascii="Times New Roman" w:hAnsi="Times New Roman" w:eastAsia="宋体" w:cs="Times New Roman"/>
                <w:color w:val="auto"/>
                <w:szCs w:val="24"/>
                <w:highlight w:val="none"/>
                <w:lang w:eastAsia="zh-CN"/>
              </w:rPr>
              <w:t>本项目</w:t>
            </w:r>
            <w:r>
              <w:rPr>
                <w:rFonts w:hint="default" w:ascii="Times New Roman" w:hAnsi="Times New Roman" w:eastAsia="宋体" w:cs="Times New Roman"/>
                <w:color w:val="auto"/>
                <w:szCs w:val="24"/>
                <w:highlight w:val="none"/>
                <w:lang w:val="en-US" w:eastAsia="zh-CN"/>
              </w:rPr>
              <w:t>大气环境保护目标为厂界外</w:t>
            </w:r>
            <w:r>
              <w:rPr>
                <w:rFonts w:hint="default" w:ascii="Times New Roman" w:hAnsi="Times New Roman" w:eastAsia="宋体" w:cs="Times New Roman"/>
                <w:color w:val="auto"/>
                <w:sz w:val="24"/>
                <w:szCs w:val="24"/>
                <w:highlight w:val="none"/>
                <w:lang w:val="zh-CN"/>
              </w:rPr>
              <w:t>500米范围内的自然保护区、风景名胜区、居住区、文化区和农村地区中人群较集中的区域等保护目标。</w:t>
            </w:r>
            <w:r>
              <w:rPr>
                <w:rFonts w:hint="eastAsia"/>
                <w:color w:val="auto"/>
              </w:rPr>
              <w:t>环境空气保护目标为：评价范围内关心点环境空气质量达到 GB3095-2012《环境空气质量标准》二类区要求。</w:t>
            </w:r>
          </w:p>
          <w:p>
            <w:pPr>
              <w:pStyle w:val="17"/>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356" w:lineRule="auto"/>
              <w:ind w:firstLine="482" w:firstLineChars="200"/>
              <w:jc w:val="both"/>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2、声环境</w:t>
            </w:r>
          </w:p>
          <w:p>
            <w:pPr>
              <w:pStyle w:val="10"/>
              <w:keepNext w:val="0"/>
              <w:keepLines w:val="0"/>
              <w:pageBreakBefore w:val="0"/>
              <w:widowControl w:val="0"/>
              <w:kinsoku/>
              <w:wordWrap/>
              <w:overflowPunct/>
              <w:topLinePunct w:val="0"/>
              <w:autoSpaceDE/>
              <w:autoSpaceDN/>
              <w:bidi w:val="0"/>
              <w:adjustRightInd w:val="0"/>
              <w:snapToGrid w:val="0"/>
              <w:spacing w:line="356" w:lineRule="auto"/>
              <w:ind w:firstLine="480" w:firstLineChars="200"/>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根据现场踏勘，项目厂界外周边50m范围内无声环境保护目标</w:t>
            </w:r>
            <w:r>
              <w:rPr>
                <w:rFonts w:hint="default" w:ascii="Times New Roman" w:hAnsi="Times New Roman" w:eastAsia="宋体" w:cs="Times New Roman"/>
                <w:color w:val="auto"/>
                <w:sz w:val="24"/>
                <w:szCs w:val="24"/>
                <w:highlight w:val="none"/>
              </w:rPr>
              <w:t>。</w:t>
            </w:r>
          </w:p>
          <w:p>
            <w:pPr>
              <w:pStyle w:val="17"/>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356" w:lineRule="auto"/>
              <w:ind w:firstLine="482" w:firstLineChars="200"/>
              <w:jc w:val="both"/>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3、地表水</w:t>
            </w:r>
          </w:p>
          <w:p>
            <w:pPr>
              <w:adjustRightInd w:val="0"/>
              <w:snapToGrid w:val="0"/>
              <w:spacing w:line="356" w:lineRule="auto"/>
              <w:ind w:firstLine="480" w:firstLineChars="200"/>
              <w:rPr>
                <w:rFonts w:hint="default" w:ascii="Times New Roman" w:hAnsi="Times New Roman" w:eastAsia="宋体" w:cs="Times New Roman"/>
                <w:color w:val="auto"/>
                <w:sz w:val="24"/>
                <w:highlight w:val="none"/>
                <w:lang w:val="zh-CN"/>
              </w:rPr>
            </w:pPr>
            <w:r>
              <w:rPr>
                <w:rFonts w:hint="default" w:ascii="Times New Roman" w:hAnsi="Times New Roman" w:eastAsia="宋体" w:cs="Times New Roman"/>
                <w:color w:val="auto"/>
                <w:kern w:val="0"/>
                <w:sz w:val="24"/>
                <w:highlight w:val="none"/>
                <w:lang w:val="zh-CN"/>
              </w:rPr>
              <w:t>项目距离最近的地表水体为</w:t>
            </w:r>
            <w:r>
              <w:rPr>
                <w:rFonts w:hint="eastAsia" w:cs="Times New Roman"/>
                <w:color w:val="auto"/>
                <w:kern w:val="0"/>
                <w:sz w:val="24"/>
                <w:lang w:eastAsia="zh-CN"/>
              </w:rPr>
              <w:t>西</w:t>
            </w:r>
            <w:r>
              <w:rPr>
                <w:rFonts w:hint="eastAsia" w:ascii="Times New Roman" w:hAnsi="Times New Roman" w:eastAsia="宋体" w:cs="Times New Roman"/>
                <w:color w:val="auto"/>
                <w:kern w:val="0"/>
                <w:sz w:val="24"/>
              </w:rPr>
              <w:t>侧</w:t>
            </w:r>
            <w:r>
              <w:rPr>
                <w:rFonts w:hint="eastAsia" w:cs="Times New Roman"/>
                <w:color w:val="auto"/>
                <w:kern w:val="0"/>
                <w:sz w:val="24"/>
                <w:lang w:val="en-US" w:eastAsia="zh-CN"/>
              </w:rPr>
              <w:t>1685</w:t>
            </w:r>
            <w:r>
              <w:rPr>
                <w:rFonts w:hint="eastAsia" w:ascii="Times New Roman" w:hAnsi="Times New Roman" w:eastAsia="宋体" w:cs="Times New Roman"/>
                <w:color w:val="auto"/>
                <w:kern w:val="0"/>
                <w:sz w:val="24"/>
              </w:rPr>
              <w:t>m的</w:t>
            </w:r>
            <w:r>
              <w:rPr>
                <w:rFonts w:hint="eastAsia" w:cs="Times New Roman"/>
                <w:color w:val="auto"/>
                <w:kern w:val="0"/>
                <w:sz w:val="24"/>
                <w:lang w:eastAsia="zh-CN"/>
              </w:rPr>
              <w:t>羊街</w:t>
            </w:r>
            <w:r>
              <w:rPr>
                <w:rFonts w:ascii="Times New Roman" w:hAnsi="Times New Roman" w:eastAsia="宋体" w:cs="Times New Roman"/>
                <w:color w:val="auto"/>
                <w:kern w:val="0"/>
                <w:sz w:val="24"/>
              </w:rPr>
              <w:t>河（</w:t>
            </w:r>
            <w:r>
              <w:rPr>
                <w:rFonts w:hint="eastAsia" w:cs="Times New Roman"/>
                <w:color w:val="auto"/>
                <w:kern w:val="0"/>
                <w:sz w:val="24"/>
                <w:lang w:eastAsia="zh-CN"/>
              </w:rPr>
              <w:t>果马</w:t>
            </w:r>
            <w:r>
              <w:rPr>
                <w:rFonts w:ascii="Times New Roman" w:hAnsi="Times New Roman" w:eastAsia="宋体" w:cs="Times New Roman"/>
                <w:color w:val="auto"/>
                <w:kern w:val="0"/>
                <w:sz w:val="24"/>
              </w:rPr>
              <w:t>河）</w:t>
            </w:r>
            <w:r>
              <w:rPr>
                <w:rFonts w:hint="default" w:ascii="Times New Roman" w:hAnsi="Times New Roman" w:eastAsia="宋体" w:cs="Times New Roman"/>
                <w:color w:val="auto"/>
                <w:kern w:val="0"/>
                <w:sz w:val="24"/>
                <w:highlight w:val="none"/>
                <w:lang w:val="zh-CN"/>
              </w:rPr>
              <w:t>，</w:t>
            </w:r>
            <w:r>
              <w:rPr>
                <w:rFonts w:hint="eastAsia" w:cs="Times New Roman"/>
                <w:color w:val="auto"/>
                <w:kern w:val="0"/>
                <w:sz w:val="24"/>
                <w:lang w:eastAsia="zh-CN"/>
              </w:rPr>
              <w:t>羊街</w:t>
            </w:r>
            <w:r>
              <w:rPr>
                <w:rFonts w:ascii="Times New Roman" w:hAnsi="Times New Roman" w:eastAsia="宋体" w:cs="Times New Roman"/>
                <w:color w:val="auto"/>
                <w:kern w:val="0"/>
                <w:sz w:val="24"/>
              </w:rPr>
              <w:t>河（</w:t>
            </w:r>
            <w:r>
              <w:rPr>
                <w:rFonts w:hint="eastAsia" w:cs="Times New Roman"/>
                <w:color w:val="auto"/>
                <w:kern w:val="0"/>
                <w:sz w:val="24"/>
                <w:lang w:eastAsia="zh-CN"/>
              </w:rPr>
              <w:t>果马</w:t>
            </w:r>
            <w:r>
              <w:rPr>
                <w:rFonts w:ascii="Times New Roman" w:hAnsi="Times New Roman" w:eastAsia="宋体" w:cs="Times New Roman"/>
                <w:color w:val="auto"/>
                <w:kern w:val="0"/>
                <w:sz w:val="24"/>
              </w:rPr>
              <w:t>河）</w:t>
            </w:r>
            <w:r>
              <w:rPr>
                <w:rFonts w:hint="eastAsia" w:cs="Times New Roman"/>
                <w:color w:val="auto"/>
                <w:kern w:val="0"/>
                <w:sz w:val="24"/>
                <w:lang w:eastAsia="zh-CN"/>
              </w:rPr>
              <w:t>最终汇入牛栏江</w:t>
            </w:r>
            <w:r>
              <w:rPr>
                <w:rFonts w:hint="default" w:ascii="Times New Roman" w:hAnsi="Times New Roman" w:eastAsia="宋体" w:cs="Times New Roman"/>
                <w:color w:val="auto"/>
                <w:sz w:val="24"/>
                <w:highlight w:val="none"/>
              </w:rPr>
              <w:t>。</w:t>
            </w:r>
            <w:r>
              <w:rPr>
                <w:rFonts w:hint="eastAsia" w:cs="Times New Roman"/>
                <w:color w:val="auto"/>
                <w:kern w:val="0"/>
                <w:sz w:val="24"/>
                <w:lang w:eastAsia="zh-CN"/>
              </w:rPr>
              <w:t>羊街</w:t>
            </w:r>
            <w:r>
              <w:rPr>
                <w:rFonts w:ascii="Times New Roman" w:hAnsi="Times New Roman" w:eastAsia="宋体" w:cs="Times New Roman"/>
                <w:color w:val="auto"/>
                <w:kern w:val="0"/>
                <w:sz w:val="24"/>
              </w:rPr>
              <w:t>河（</w:t>
            </w:r>
            <w:r>
              <w:rPr>
                <w:rFonts w:hint="eastAsia" w:cs="Times New Roman"/>
                <w:color w:val="auto"/>
                <w:kern w:val="0"/>
                <w:sz w:val="24"/>
                <w:lang w:eastAsia="zh-CN"/>
              </w:rPr>
              <w:t>果马</w:t>
            </w:r>
            <w:r>
              <w:rPr>
                <w:rFonts w:ascii="Times New Roman" w:hAnsi="Times New Roman" w:eastAsia="宋体" w:cs="Times New Roman"/>
                <w:color w:val="auto"/>
                <w:kern w:val="0"/>
                <w:sz w:val="24"/>
              </w:rPr>
              <w:t>河）</w:t>
            </w:r>
            <w:r>
              <w:rPr>
                <w:rFonts w:hint="default" w:ascii="Times New Roman" w:hAnsi="Times New Roman" w:eastAsia="宋体" w:cs="Times New Roman"/>
                <w:color w:val="auto"/>
                <w:sz w:val="24"/>
                <w:highlight w:val="none"/>
                <w:lang w:val="zh-CN"/>
              </w:rPr>
              <w:t>参照</w:t>
            </w:r>
            <w:r>
              <w:rPr>
                <w:rFonts w:hint="default" w:ascii="Times New Roman" w:hAnsi="Times New Roman" w:eastAsia="宋体" w:cs="Times New Roman"/>
                <w:color w:val="auto"/>
                <w:sz w:val="24"/>
                <w:highlight w:val="none"/>
                <w:lang w:val="en-US" w:eastAsia="zh-CN"/>
              </w:rPr>
              <w:t>牛栏江按照</w:t>
            </w:r>
            <w:r>
              <w:rPr>
                <w:rFonts w:hint="default" w:ascii="Times New Roman" w:hAnsi="Times New Roman" w:eastAsia="宋体" w:cs="Times New Roman"/>
                <w:color w:val="auto"/>
                <w:sz w:val="24"/>
                <w:highlight w:val="none"/>
                <w:lang w:val="zh-CN"/>
              </w:rPr>
              <w:t>《地表水环境质量标准》</w:t>
            </w:r>
            <w:r>
              <w:rPr>
                <w:rFonts w:hint="default" w:ascii="Times New Roman" w:hAnsi="Times New Roman" w:eastAsia="宋体" w:cs="Times New Roman"/>
                <w:color w:val="auto"/>
                <w:kern w:val="0"/>
                <w:sz w:val="24"/>
                <w:highlight w:val="none"/>
                <w:lang w:val="zh-CN"/>
              </w:rPr>
              <w:t>（GB3838-2002）中Ⅲ类水质标准</w:t>
            </w:r>
            <w:r>
              <w:rPr>
                <w:rFonts w:hint="default" w:ascii="Times New Roman" w:hAnsi="Times New Roman" w:eastAsia="宋体" w:cs="Times New Roman"/>
                <w:color w:val="auto"/>
                <w:kern w:val="0"/>
                <w:sz w:val="24"/>
                <w:highlight w:val="none"/>
                <w:lang w:val="en-US" w:eastAsia="zh-CN"/>
              </w:rPr>
              <w:t>进行保护</w:t>
            </w:r>
            <w:r>
              <w:rPr>
                <w:rFonts w:hint="default" w:ascii="Times New Roman" w:hAnsi="Times New Roman" w:eastAsia="宋体" w:cs="Times New Roman"/>
                <w:color w:val="auto"/>
                <w:kern w:val="0"/>
                <w:sz w:val="24"/>
                <w:highlight w:val="none"/>
                <w:lang w:val="zh-CN"/>
              </w:rPr>
              <w:t>。</w:t>
            </w:r>
          </w:p>
          <w:p>
            <w:pPr>
              <w:pStyle w:val="17"/>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356" w:lineRule="auto"/>
              <w:ind w:firstLine="482" w:firstLineChars="200"/>
              <w:jc w:val="both"/>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4、地下水</w:t>
            </w:r>
          </w:p>
          <w:p>
            <w:pPr>
              <w:pStyle w:val="10"/>
              <w:keepNext w:val="0"/>
              <w:keepLines w:val="0"/>
              <w:pageBreakBefore w:val="0"/>
              <w:widowControl w:val="0"/>
              <w:kinsoku/>
              <w:wordWrap/>
              <w:overflowPunct/>
              <w:topLinePunct w:val="0"/>
              <w:autoSpaceDE/>
              <w:autoSpaceDN/>
              <w:bidi w:val="0"/>
              <w:adjustRightInd w:val="0"/>
              <w:snapToGrid w:val="0"/>
              <w:spacing w:line="356" w:lineRule="auto"/>
              <w:ind w:firstLine="480" w:firstLineChars="200"/>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根据现场踏勘，项目厂界外500m范围内无地下水集中式饮用水水源和热水、矿泉水、温泉等特殊地下水资源。</w:t>
            </w:r>
          </w:p>
          <w:p>
            <w:pPr>
              <w:pStyle w:val="17"/>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356" w:lineRule="auto"/>
              <w:ind w:firstLine="482" w:firstLineChars="200"/>
              <w:jc w:val="both"/>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5、生态环境</w:t>
            </w:r>
          </w:p>
          <w:p>
            <w:pPr>
              <w:pStyle w:val="10"/>
              <w:keepNext w:val="0"/>
              <w:keepLines w:val="0"/>
              <w:pageBreakBefore w:val="0"/>
              <w:widowControl w:val="0"/>
              <w:kinsoku/>
              <w:wordWrap/>
              <w:overflowPunct/>
              <w:topLinePunct w:val="0"/>
              <w:autoSpaceDE/>
              <w:autoSpaceDN/>
              <w:bidi w:val="0"/>
              <w:adjustRightInd w:val="0"/>
              <w:snapToGrid w:val="0"/>
              <w:spacing w:line="348" w:lineRule="auto"/>
              <w:ind w:firstLine="480" w:firstLineChars="200"/>
              <w:jc w:val="left"/>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highlight w:val="none"/>
                <w:lang w:val="zh-CN"/>
              </w:rPr>
              <w:t>本项目位于</w:t>
            </w:r>
            <w:r>
              <w:rPr>
                <w:rFonts w:hint="default" w:ascii="Times New Roman" w:hAnsi="Times New Roman" w:eastAsia="宋体" w:cs="Times New Roman"/>
                <w:color w:val="auto"/>
                <w:sz w:val="24"/>
                <w:szCs w:val="24"/>
                <w:highlight w:val="none"/>
                <w:u w:val="none"/>
                <w:lang w:val="en-US" w:eastAsia="zh-CN"/>
              </w:rPr>
              <w:t>昆明市寻甸</w:t>
            </w:r>
            <w:r>
              <w:rPr>
                <w:rFonts w:hint="eastAsia" w:ascii="Times New Roman" w:hAnsi="Times New Roman" w:eastAsia="宋体" w:cs="Times New Roman"/>
                <w:color w:val="auto"/>
                <w:sz w:val="24"/>
                <w:szCs w:val="24"/>
                <w:highlight w:val="none"/>
                <w:u w:val="none"/>
                <w:lang w:val="en-US" w:eastAsia="zh-CN"/>
              </w:rPr>
              <w:t>回族彝族自治县羊街镇新街村委会东山厂旁</w:t>
            </w:r>
            <w:r>
              <w:rPr>
                <w:rFonts w:hint="default" w:ascii="Times New Roman" w:hAnsi="Times New Roman" w:eastAsia="宋体" w:cs="Times New Roman"/>
                <w:color w:val="auto"/>
                <w:sz w:val="24"/>
                <w:szCs w:val="24"/>
                <w:highlight w:val="none"/>
                <w:lang w:val="en-US" w:eastAsia="zh-CN"/>
              </w:rPr>
              <w:t>，</w:t>
            </w:r>
            <w:r>
              <w:rPr>
                <w:rFonts w:hint="eastAsia" w:cs="Times New Roman"/>
                <w:color w:val="auto"/>
                <w:sz w:val="24"/>
                <w:szCs w:val="24"/>
                <w:highlight w:val="none"/>
                <w:lang w:val="en-US" w:eastAsia="zh-CN"/>
              </w:rPr>
              <w:t>项目所占地为工业用地，项目租赁已建标准厂房，</w:t>
            </w:r>
            <w:r>
              <w:rPr>
                <w:rFonts w:hint="default" w:ascii="Times New Roman" w:hAnsi="Times New Roman" w:eastAsia="宋体" w:cs="Times New Roman"/>
                <w:color w:val="auto"/>
                <w:sz w:val="24"/>
                <w:szCs w:val="24"/>
                <w:highlight w:val="none"/>
              </w:rPr>
              <w:t>不涉及生态保护目标</w:t>
            </w:r>
            <w:r>
              <w:rPr>
                <w:rFonts w:hint="default" w:ascii="Times New Roman" w:hAnsi="Times New Roman" w:eastAsia="宋体" w:cs="Times New Roman"/>
                <w:color w:val="auto"/>
                <w:sz w:val="24"/>
                <w:szCs w:val="24"/>
                <w:highlight w:val="none"/>
                <w:lang w:eastAsia="zh-CN"/>
              </w:rPr>
              <w:t>。</w:t>
            </w:r>
          </w:p>
          <w:p>
            <w:pPr>
              <w:pStyle w:val="10"/>
              <w:keepNext w:val="0"/>
              <w:keepLines w:val="0"/>
              <w:pageBreakBefore w:val="0"/>
              <w:widowControl w:val="0"/>
              <w:kinsoku/>
              <w:wordWrap/>
              <w:overflowPunct/>
              <w:topLinePunct w:val="0"/>
              <w:autoSpaceDE/>
              <w:autoSpaceDN/>
              <w:bidi w:val="0"/>
              <w:adjustRightInd/>
              <w:snapToGrid/>
              <w:spacing w:line="348" w:lineRule="auto"/>
              <w:ind w:firstLine="480" w:firstLineChars="200"/>
              <w:jc w:val="left"/>
              <w:textAlignment w:val="auto"/>
              <w:rPr>
                <w:rFonts w:hint="default" w:ascii="Times New Roman" w:hAnsi="Times New Roman" w:eastAsia="宋体" w:cs="Times New Roman"/>
                <w:b/>
                <w:color w:val="auto"/>
                <w:szCs w:val="21"/>
                <w:highlight w:val="none"/>
              </w:rPr>
            </w:pPr>
            <w:r>
              <w:rPr>
                <w:rFonts w:hint="default" w:ascii="Times New Roman" w:hAnsi="Times New Roman" w:eastAsia="宋体" w:cs="Times New Roman"/>
                <w:bCs/>
                <w:color w:val="auto"/>
                <w:sz w:val="24"/>
                <w:highlight w:val="none"/>
                <w:lang w:val="en-US" w:eastAsia="zh-CN"/>
              </w:rPr>
              <w:t>本项目主要保护目标详见下表，</w:t>
            </w:r>
            <w:r>
              <w:rPr>
                <w:rFonts w:hint="default" w:ascii="Times New Roman" w:hAnsi="Times New Roman" w:eastAsia="宋体" w:cs="Times New Roman"/>
                <w:bCs/>
                <w:color w:val="auto"/>
                <w:sz w:val="24"/>
                <w:highlight w:val="none"/>
                <w:lang w:eastAsia="zh-CN"/>
              </w:rPr>
              <w:t>项目周边关系</w:t>
            </w:r>
            <w:r>
              <w:rPr>
                <w:rFonts w:hint="default" w:ascii="Times New Roman" w:hAnsi="Times New Roman" w:eastAsia="宋体" w:cs="Times New Roman"/>
                <w:bCs/>
                <w:color w:val="auto"/>
                <w:sz w:val="24"/>
                <w:highlight w:val="none"/>
              </w:rPr>
              <w:t>示意详见附图</w:t>
            </w:r>
            <w:r>
              <w:rPr>
                <w:rFonts w:hint="eastAsia" w:cs="Times New Roman"/>
                <w:bCs/>
                <w:color w:val="auto"/>
                <w:sz w:val="24"/>
                <w:highlight w:val="none"/>
                <w:lang w:val="en-US" w:eastAsia="zh-CN"/>
              </w:rPr>
              <w:t>3</w:t>
            </w:r>
            <w:r>
              <w:rPr>
                <w:rFonts w:hint="default" w:ascii="Times New Roman" w:hAnsi="Times New Roman" w:eastAsia="宋体" w:cs="Times New Roman"/>
                <w:bCs/>
                <w:color w:val="auto"/>
                <w:sz w:val="24"/>
                <w:highlight w:val="none"/>
              </w:rPr>
              <w:t>。</w:t>
            </w:r>
          </w:p>
          <w:p>
            <w:pPr>
              <w:jc w:val="center"/>
              <w:rPr>
                <w:rFonts w:hint="default" w:ascii="Times New Roman" w:hAnsi="Times New Roman" w:eastAsia="宋体" w:cs="Times New Roman"/>
                <w:b/>
                <w:color w:val="auto"/>
                <w:szCs w:val="21"/>
                <w:highlight w:val="none"/>
              </w:rPr>
            </w:pPr>
          </w:p>
          <w:p>
            <w:pPr>
              <w:jc w:val="center"/>
              <w:rPr>
                <w:rFonts w:hint="default" w:ascii="Times New Roman" w:hAnsi="Times New Roman" w:eastAsia="宋体" w:cs="Times New Roman"/>
                <w:b/>
                <w:color w:val="auto"/>
                <w:szCs w:val="21"/>
                <w:highlight w:val="none"/>
              </w:rPr>
            </w:pPr>
          </w:p>
          <w:p>
            <w:pPr>
              <w:jc w:val="center"/>
              <w:rPr>
                <w:rFonts w:hint="default" w:ascii="Times New Roman" w:hAnsi="Times New Roman" w:eastAsia="宋体" w:cs="Times New Roman"/>
                <w:b/>
                <w:color w:val="auto"/>
                <w:szCs w:val="21"/>
                <w:highlight w:val="none"/>
              </w:rPr>
            </w:pPr>
          </w:p>
          <w:p>
            <w:pPr>
              <w:jc w:val="center"/>
              <w:rPr>
                <w:rFonts w:hint="default" w:ascii="Times New Roman" w:hAnsi="Times New Roman" w:eastAsia="宋体" w:cs="Times New Roman"/>
                <w:b/>
                <w:color w:val="auto"/>
                <w:szCs w:val="21"/>
                <w:highlight w:val="none"/>
              </w:rPr>
            </w:pPr>
          </w:p>
          <w:p>
            <w:pPr>
              <w:jc w:val="center"/>
              <w:rPr>
                <w:rFonts w:hint="default" w:ascii="Times New Roman" w:hAnsi="Times New Roman" w:eastAsia="宋体" w:cs="Times New Roman"/>
                <w:b/>
                <w:color w:val="auto"/>
                <w:szCs w:val="21"/>
                <w:highlight w:val="none"/>
              </w:rPr>
            </w:pPr>
          </w:p>
          <w:p>
            <w:pPr>
              <w:jc w:val="center"/>
              <w:rPr>
                <w:rFonts w:hint="default" w:ascii="Times New Roman" w:hAnsi="Times New Roman" w:eastAsia="宋体" w:cs="Times New Roman"/>
                <w:b/>
                <w:color w:val="auto"/>
                <w:szCs w:val="21"/>
                <w:highlight w:val="none"/>
              </w:rPr>
            </w:pPr>
          </w:p>
          <w:p>
            <w:pPr>
              <w:jc w:val="center"/>
              <w:rPr>
                <w:rFonts w:hint="default" w:ascii="Times New Roman" w:hAnsi="Times New Roman" w:eastAsia="宋体" w:cs="Times New Roman"/>
                <w:b/>
                <w:color w:val="auto"/>
                <w:szCs w:val="21"/>
                <w:highlight w:val="none"/>
              </w:rPr>
            </w:pPr>
          </w:p>
          <w:p>
            <w:pPr>
              <w:jc w:val="center"/>
              <w:rPr>
                <w:b/>
                <w:bCs/>
                <w:color w:val="auto"/>
                <w:szCs w:val="21"/>
              </w:rPr>
            </w:pPr>
            <w:r>
              <w:rPr>
                <w:rFonts w:hint="default" w:ascii="Times New Roman" w:hAnsi="Times New Roman" w:eastAsia="宋体" w:cs="Times New Roman"/>
                <w:b/>
                <w:color w:val="auto"/>
                <w:szCs w:val="21"/>
                <w:highlight w:val="none"/>
              </w:rPr>
              <w:t>表</w:t>
            </w:r>
            <w:r>
              <w:rPr>
                <w:rFonts w:hint="default" w:ascii="Times New Roman" w:hAnsi="Times New Roman" w:eastAsia="宋体" w:cs="Times New Roman"/>
                <w:b/>
                <w:color w:val="auto"/>
                <w:szCs w:val="21"/>
                <w:highlight w:val="none"/>
                <w:lang w:val="en-US" w:eastAsia="zh-CN"/>
              </w:rPr>
              <w:t>3</w:t>
            </w:r>
            <w:r>
              <w:rPr>
                <w:rFonts w:hint="default" w:ascii="Times New Roman" w:hAnsi="Times New Roman" w:eastAsia="宋体" w:cs="Times New Roman"/>
                <w:b/>
                <w:color w:val="auto"/>
                <w:szCs w:val="21"/>
                <w:highlight w:val="none"/>
              </w:rPr>
              <w:t>-</w:t>
            </w:r>
            <w:r>
              <w:rPr>
                <w:rFonts w:hint="eastAsia" w:cs="Times New Roman"/>
                <w:b/>
                <w:color w:val="auto"/>
                <w:szCs w:val="21"/>
                <w:highlight w:val="none"/>
                <w:lang w:val="en-US" w:eastAsia="zh-CN"/>
              </w:rPr>
              <w:t>5</w:t>
            </w:r>
            <w:r>
              <w:rPr>
                <w:rFonts w:hint="default" w:ascii="Times New Roman" w:hAnsi="Times New Roman" w:eastAsia="宋体" w:cs="Times New Roman"/>
                <w:b/>
                <w:color w:val="auto"/>
                <w:szCs w:val="21"/>
                <w:highlight w:val="none"/>
                <w:lang w:val="en-US" w:eastAsia="zh-CN"/>
              </w:rPr>
              <w:t xml:space="preserve"> </w:t>
            </w:r>
            <w:r>
              <w:rPr>
                <w:rFonts w:hint="default" w:ascii="Times New Roman" w:hAnsi="Times New Roman" w:eastAsia="宋体" w:cs="Times New Roman"/>
                <w:b/>
                <w:color w:val="auto"/>
                <w:szCs w:val="21"/>
                <w:highlight w:val="none"/>
              </w:rPr>
              <w:t xml:space="preserve"> 项目主要保护目标一览</w:t>
            </w:r>
            <w:r>
              <w:rPr>
                <w:b/>
                <w:bCs/>
                <w:color w:val="auto"/>
                <w:szCs w:val="21"/>
              </w:rPr>
              <w:t>表</w:t>
            </w:r>
          </w:p>
          <w:tbl>
            <w:tblPr>
              <w:tblStyle w:val="27"/>
              <w:tblW w:w="8384"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796"/>
              <w:gridCol w:w="1266"/>
              <w:gridCol w:w="1161"/>
              <w:gridCol w:w="644"/>
              <w:gridCol w:w="1259"/>
              <w:gridCol w:w="1726"/>
              <w:gridCol w:w="731"/>
              <w:gridCol w:w="80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06" w:hRule="atLeast"/>
              </w:trPr>
              <w:tc>
                <w:tcPr>
                  <w:tcW w:w="796" w:type="dxa"/>
                  <w:vMerge w:val="restart"/>
                  <w:noWrap w:val="0"/>
                  <w:vAlign w:val="center"/>
                </w:tcPr>
                <w:p>
                  <w:pPr>
                    <w:pStyle w:val="47"/>
                    <w:adjustRightInd/>
                    <w:spacing w:before="0" w:beforeLines="0" w:afterLines="0" w:line="240" w:lineRule="auto"/>
                    <w:ind w:firstLine="0" w:firstLineChars="0"/>
                    <w:rPr>
                      <w:rFonts w:ascii="Times New Roman"/>
                      <w:b/>
                      <w:color w:val="auto"/>
                      <w:sz w:val="21"/>
                      <w:szCs w:val="21"/>
                    </w:rPr>
                  </w:pPr>
                  <w:r>
                    <w:rPr>
                      <w:rFonts w:ascii="Times New Roman"/>
                      <w:b/>
                      <w:color w:val="auto"/>
                      <w:sz w:val="21"/>
                      <w:szCs w:val="21"/>
                    </w:rPr>
                    <w:t>名称</w:t>
                  </w:r>
                </w:p>
              </w:tc>
              <w:tc>
                <w:tcPr>
                  <w:tcW w:w="2427" w:type="dxa"/>
                  <w:gridSpan w:val="2"/>
                  <w:noWrap w:val="0"/>
                  <w:vAlign w:val="center"/>
                </w:tcPr>
                <w:p>
                  <w:pPr>
                    <w:pStyle w:val="47"/>
                    <w:adjustRightInd/>
                    <w:spacing w:before="0" w:beforeLines="0" w:afterLines="0" w:line="240" w:lineRule="auto"/>
                    <w:ind w:firstLine="0" w:firstLineChars="0"/>
                    <w:rPr>
                      <w:rFonts w:ascii="Times New Roman"/>
                      <w:b/>
                      <w:color w:val="auto"/>
                      <w:sz w:val="21"/>
                      <w:szCs w:val="21"/>
                    </w:rPr>
                  </w:pPr>
                  <w:r>
                    <w:rPr>
                      <w:rFonts w:ascii="Times New Roman"/>
                      <w:b/>
                      <w:color w:val="auto"/>
                      <w:sz w:val="21"/>
                      <w:szCs w:val="21"/>
                    </w:rPr>
                    <w:t>经纬度</w:t>
                  </w:r>
                </w:p>
              </w:tc>
              <w:tc>
                <w:tcPr>
                  <w:tcW w:w="644" w:type="dxa"/>
                  <w:vMerge w:val="restart"/>
                  <w:noWrap w:val="0"/>
                  <w:vAlign w:val="center"/>
                </w:tcPr>
                <w:p>
                  <w:pPr>
                    <w:pStyle w:val="47"/>
                    <w:adjustRightInd/>
                    <w:spacing w:before="0" w:beforeLines="0" w:afterLines="0" w:line="240" w:lineRule="auto"/>
                    <w:ind w:firstLine="0" w:firstLineChars="0"/>
                    <w:rPr>
                      <w:rFonts w:ascii="Times New Roman"/>
                      <w:b/>
                      <w:color w:val="auto"/>
                      <w:sz w:val="21"/>
                      <w:szCs w:val="21"/>
                    </w:rPr>
                  </w:pPr>
                  <w:r>
                    <w:rPr>
                      <w:rFonts w:ascii="Times New Roman"/>
                      <w:b/>
                      <w:color w:val="auto"/>
                      <w:sz w:val="21"/>
                      <w:szCs w:val="21"/>
                    </w:rPr>
                    <w:t>保护对象</w:t>
                  </w:r>
                </w:p>
              </w:tc>
              <w:tc>
                <w:tcPr>
                  <w:tcW w:w="1259" w:type="dxa"/>
                  <w:vMerge w:val="restart"/>
                  <w:noWrap w:val="0"/>
                  <w:vAlign w:val="center"/>
                </w:tcPr>
                <w:p>
                  <w:pPr>
                    <w:pStyle w:val="47"/>
                    <w:adjustRightInd/>
                    <w:spacing w:before="0" w:beforeLines="0" w:afterLines="0" w:line="240" w:lineRule="auto"/>
                    <w:ind w:firstLine="0" w:firstLineChars="0"/>
                    <w:rPr>
                      <w:rFonts w:ascii="Times New Roman"/>
                      <w:b/>
                      <w:color w:val="auto"/>
                      <w:sz w:val="21"/>
                      <w:szCs w:val="21"/>
                    </w:rPr>
                  </w:pPr>
                  <w:r>
                    <w:rPr>
                      <w:rFonts w:ascii="Times New Roman"/>
                      <w:b/>
                      <w:color w:val="auto"/>
                      <w:sz w:val="21"/>
                      <w:szCs w:val="21"/>
                    </w:rPr>
                    <w:t>保护内容</w:t>
                  </w:r>
                </w:p>
              </w:tc>
              <w:tc>
                <w:tcPr>
                  <w:tcW w:w="1726" w:type="dxa"/>
                  <w:vMerge w:val="restart"/>
                  <w:noWrap w:val="0"/>
                  <w:vAlign w:val="center"/>
                </w:tcPr>
                <w:p>
                  <w:pPr>
                    <w:pStyle w:val="47"/>
                    <w:adjustRightInd/>
                    <w:spacing w:before="0" w:beforeLines="0" w:afterLines="0" w:line="240" w:lineRule="auto"/>
                    <w:ind w:firstLine="0" w:firstLineChars="0"/>
                    <w:rPr>
                      <w:rFonts w:ascii="Times New Roman"/>
                      <w:b/>
                      <w:color w:val="auto"/>
                      <w:sz w:val="21"/>
                      <w:szCs w:val="21"/>
                    </w:rPr>
                  </w:pPr>
                  <w:r>
                    <w:rPr>
                      <w:rFonts w:ascii="Times New Roman"/>
                      <w:b/>
                      <w:color w:val="auto"/>
                      <w:sz w:val="21"/>
                      <w:szCs w:val="21"/>
                    </w:rPr>
                    <w:t>环境功能区</w:t>
                  </w:r>
                </w:p>
              </w:tc>
              <w:tc>
                <w:tcPr>
                  <w:tcW w:w="731" w:type="dxa"/>
                  <w:vMerge w:val="restart"/>
                  <w:noWrap w:val="0"/>
                  <w:vAlign w:val="center"/>
                </w:tcPr>
                <w:p>
                  <w:pPr>
                    <w:pStyle w:val="47"/>
                    <w:adjustRightInd/>
                    <w:spacing w:before="0" w:beforeLines="0" w:afterLines="0" w:line="240" w:lineRule="auto"/>
                    <w:ind w:firstLine="0" w:firstLineChars="0"/>
                    <w:rPr>
                      <w:rFonts w:ascii="Times New Roman"/>
                      <w:b/>
                      <w:color w:val="auto"/>
                      <w:sz w:val="21"/>
                      <w:szCs w:val="21"/>
                    </w:rPr>
                  </w:pPr>
                  <w:r>
                    <w:rPr>
                      <w:rFonts w:ascii="Times New Roman"/>
                      <w:b/>
                      <w:color w:val="auto"/>
                      <w:sz w:val="21"/>
                      <w:szCs w:val="21"/>
                    </w:rPr>
                    <w:t>相对厂址方位</w:t>
                  </w:r>
                </w:p>
              </w:tc>
              <w:tc>
                <w:tcPr>
                  <w:tcW w:w="801" w:type="dxa"/>
                  <w:vMerge w:val="restart"/>
                  <w:noWrap w:val="0"/>
                  <w:vAlign w:val="center"/>
                </w:tcPr>
                <w:p>
                  <w:pPr>
                    <w:pStyle w:val="47"/>
                    <w:adjustRightInd/>
                    <w:spacing w:before="0" w:beforeLines="0" w:afterLines="0" w:line="240" w:lineRule="auto"/>
                    <w:ind w:firstLine="0" w:firstLineChars="0"/>
                    <w:rPr>
                      <w:rFonts w:ascii="Times New Roman"/>
                      <w:b/>
                      <w:color w:val="auto"/>
                      <w:sz w:val="21"/>
                      <w:szCs w:val="21"/>
                    </w:rPr>
                  </w:pPr>
                  <w:r>
                    <w:rPr>
                      <w:rFonts w:ascii="Times New Roman"/>
                      <w:b/>
                      <w:color w:val="auto"/>
                      <w:sz w:val="21"/>
                      <w:szCs w:val="21"/>
                    </w:rPr>
                    <w:t>相对厂界距离</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06" w:hRule="atLeast"/>
              </w:trPr>
              <w:tc>
                <w:tcPr>
                  <w:tcW w:w="796" w:type="dxa"/>
                  <w:vMerge w:val="continue"/>
                  <w:noWrap w:val="0"/>
                  <w:vAlign w:val="center"/>
                </w:tcPr>
                <w:p>
                  <w:pPr>
                    <w:pStyle w:val="47"/>
                    <w:adjustRightInd/>
                    <w:spacing w:before="0" w:beforeLines="0" w:afterLines="0" w:line="240" w:lineRule="auto"/>
                    <w:rPr>
                      <w:rFonts w:ascii="Times New Roman"/>
                      <w:color w:val="auto"/>
                      <w:sz w:val="21"/>
                      <w:szCs w:val="21"/>
                    </w:rPr>
                  </w:pPr>
                </w:p>
              </w:tc>
              <w:tc>
                <w:tcPr>
                  <w:tcW w:w="1266" w:type="dxa"/>
                  <w:noWrap w:val="0"/>
                  <w:vAlign w:val="center"/>
                </w:tcPr>
                <w:p>
                  <w:pPr>
                    <w:pStyle w:val="47"/>
                    <w:adjustRightInd/>
                    <w:spacing w:before="0" w:beforeLines="0" w:afterLines="0" w:line="240" w:lineRule="auto"/>
                    <w:ind w:firstLine="0" w:firstLineChars="0"/>
                    <w:rPr>
                      <w:rFonts w:ascii="Times New Roman" w:eastAsia="楷体_GB2312"/>
                      <w:b/>
                      <w:color w:val="auto"/>
                      <w:sz w:val="21"/>
                      <w:szCs w:val="21"/>
                    </w:rPr>
                  </w:pPr>
                  <w:r>
                    <w:rPr>
                      <w:rFonts w:ascii="Times New Roman"/>
                      <w:b/>
                      <w:color w:val="auto"/>
                      <w:sz w:val="21"/>
                      <w:szCs w:val="21"/>
                    </w:rPr>
                    <w:t>经度</w:t>
                  </w:r>
                </w:p>
              </w:tc>
              <w:tc>
                <w:tcPr>
                  <w:tcW w:w="1161" w:type="dxa"/>
                  <w:noWrap w:val="0"/>
                  <w:vAlign w:val="center"/>
                </w:tcPr>
                <w:p>
                  <w:pPr>
                    <w:pStyle w:val="47"/>
                    <w:adjustRightInd/>
                    <w:spacing w:before="0" w:beforeLines="0" w:afterLines="0" w:line="240" w:lineRule="auto"/>
                    <w:ind w:firstLine="0" w:firstLineChars="0"/>
                    <w:rPr>
                      <w:rFonts w:ascii="Times New Roman"/>
                      <w:b/>
                      <w:color w:val="auto"/>
                      <w:sz w:val="21"/>
                      <w:szCs w:val="21"/>
                    </w:rPr>
                  </w:pPr>
                  <w:r>
                    <w:rPr>
                      <w:rFonts w:ascii="Times New Roman"/>
                      <w:b/>
                      <w:color w:val="auto"/>
                      <w:sz w:val="21"/>
                      <w:szCs w:val="21"/>
                    </w:rPr>
                    <w:t>纬度</w:t>
                  </w:r>
                </w:p>
              </w:tc>
              <w:tc>
                <w:tcPr>
                  <w:tcW w:w="644" w:type="dxa"/>
                  <w:vMerge w:val="continue"/>
                  <w:noWrap w:val="0"/>
                  <w:vAlign w:val="center"/>
                </w:tcPr>
                <w:p>
                  <w:pPr>
                    <w:pStyle w:val="47"/>
                    <w:adjustRightInd/>
                    <w:spacing w:before="0" w:beforeLines="0" w:afterLines="0" w:line="240" w:lineRule="auto"/>
                    <w:rPr>
                      <w:rFonts w:ascii="Times New Roman"/>
                      <w:bCs/>
                      <w:color w:val="auto"/>
                      <w:sz w:val="21"/>
                      <w:szCs w:val="21"/>
                    </w:rPr>
                  </w:pPr>
                </w:p>
              </w:tc>
              <w:tc>
                <w:tcPr>
                  <w:tcW w:w="1259" w:type="dxa"/>
                  <w:vMerge w:val="continue"/>
                  <w:noWrap w:val="0"/>
                  <w:vAlign w:val="center"/>
                </w:tcPr>
                <w:p>
                  <w:pPr>
                    <w:pStyle w:val="47"/>
                    <w:adjustRightInd/>
                    <w:spacing w:before="0" w:beforeLines="0" w:afterLines="0" w:line="240" w:lineRule="auto"/>
                    <w:rPr>
                      <w:rFonts w:ascii="Times New Roman"/>
                      <w:bCs/>
                      <w:color w:val="auto"/>
                      <w:sz w:val="21"/>
                      <w:szCs w:val="21"/>
                    </w:rPr>
                  </w:pPr>
                </w:p>
              </w:tc>
              <w:tc>
                <w:tcPr>
                  <w:tcW w:w="1726" w:type="dxa"/>
                  <w:vMerge w:val="continue"/>
                  <w:noWrap w:val="0"/>
                  <w:vAlign w:val="center"/>
                </w:tcPr>
                <w:p>
                  <w:pPr>
                    <w:pStyle w:val="47"/>
                    <w:adjustRightInd/>
                    <w:spacing w:before="0" w:beforeLines="0" w:afterLines="0" w:line="240" w:lineRule="auto"/>
                    <w:rPr>
                      <w:rFonts w:ascii="Times New Roman"/>
                      <w:bCs/>
                      <w:color w:val="auto"/>
                      <w:sz w:val="21"/>
                      <w:szCs w:val="21"/>
                    </w:rPr>
                  </w:pPr>
                </w:p>
              </w:tc>
              <w:tc>
                <w:tcPr>
                  <w:tcW w:w="731" w:type="dxa"/>
                  <w:vMerge w:val="continue"/>
                  <w:noWrap w:val="0"/>
                  <w:vAlign w:val="center"/>
                </w:tcPr>
                <w:p>
                  <w:pPr>
                    <w:pStyle w:val="47"/>
                    <w:adjustRightInd/>
                    <w:spacing w:before="0" w:beforeLines="0" w:afterLines="0" w:line="240" w:lineRule="auto"/>
                    <w:rPr>
                      <w:rFonts w:ascii="Times New Roman"/>
                      <w:bCs/>
                      <w:color w:val="auto"/>
                      <w:sz w:val="21"/>
                      <w:szCs w:val="21"/>
                    </w:rPr>
                  </w:pPr>
                </w:p>
              </w:tc>
              <w:tc>
                <w:tcPr>
                  <w:tcW w:w="801" w:type="dxa"/>
                  <w:vMerge w:val="continue"/>
                  <w:noWrap w:val="0"/>
                  <w:vAlign w:val="center"/>
                </w:tcPr>
                <w:p>
                  <w:pPr>
                    <w:pStyle w:val="47"/>
                    <w:adjustRightInd/>
                    <w:spacing w:before="0" w:beforeLines="0" w:afterLines="0" w:line="240" w:lineRule="auto"/>
                    <w:rPr>
                      <w:rFonts w:ascii="Times New Roman"/>
                      <w:bCs/>
                      <w:color w:val="auto"/>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78" w:hRule="atLeast"/>
              </w:trPr>
              <w:tc>
                <w:tcPr>
                  <w:tcW w:w="796" w:type="dxa"/>
                  <w:noWrap w:val="0"/>
                  <w:vAlign w:val="center"/>
                </w:tcPr>
                <w:p>
                  <w:pPr>
                    <w:adjustRightInd w:val="0"/>
                    <w:snapToGrid w:val="0"/>
                    <w:jc w:val="center"/>
                    <w:rPr>
                      <w:rFonts w:hint="default" w:ascii="Times New Roman" w:hAnsi="Times New Roman" w:eastAsia="宋体" w:cs="Times New Roman"/>
                      <w:color w:val="auto"/>
                      <w:kern w:val="2"/>
                      <w:sz w:val="21"/>
                      <w:szCs w:val="21"/>
                      <w:highlight w:val="none"/>
                      <w:shd w:val="clear" w:color="auto" w:fill="auto"/>
                      <w:lang w:val="en-US" w:eastAsia="zh-CN" w:bidi="ar-SA"/>
                    </w:rPr>
                  </w:pPr>
                  <w:r>
                    <w:rPr>
                      <w:rFonts w:hint="eastAsia"/>
                      <w:color w:val="auto"/>
                      <w:szCs w:val="21"/>
                    </w:rPr>
                    <w:t>羊毛河</w:t>
                  </w:r>
                </w:p>
              </w:tc>
              <w:tc>
                <w:tcPr>
                  <w:tcW w:w="1266" w:type="dxa"/>
                  <w:noWrap w:val="0"/>
                  <w:vAlign w:val="center"/>
                </w:tcPr>
                <w:p>
                  <w:pPr>
                    <w:pStyle w:val="86"/>
                    <w:spacing w:after="0" w:afterLines="0" w:line="240" w:lineRule="auto"/>
                    <w:ind w:firstLine="0" w:firstLineChars="0"/>
                    <w:jc w:val="center"/>
                    <w:rPr>
                      <w:rFonts w:hint="default" w:ascii="Times New Roman" w:eastAsia="宋体"/>
                      <w:bCs/>
                      <w:color w:val="auto"/>
                      <w:sz w:val="21"/>
                      <w:szCs w:val="21"/>
                      <w:lang w:val="en-US" w:eastAsia="zh-CN"/>
                    </w:rPr>
                  </w:pPr>
                  <w:r>
                    <w:rPr>
                      <w:color w:val="auto"/>
                      <w:spacing w:val="-4"/>
                      <w:sz w:val="21"/>
                      <w:szCs w:val="21"/>
                    </w:rPr>
                    <w:t>102°</w:t>
                  </w:r>
                  <w:r>
                    <w:rPr>
                      <w:rFonts w:hint="eastAsia"/>
                      <w:color w:val="auto"/>
                      <w:spacing w:val="-4"/>
                      <w:sz w:val="21"/>
                      <w:szCs w:val="21"/>
                    </w:rPr>
                    <w:t>8</w:t>
                  </w:r>
                  <w:r>
                    <w:rPr>
                      <w:color w:val="auto"/>
                      <w:spacing w:val="-4"/>
                      <w:sz w:val="21"/>
                      <w:szCs w:val="21"/>
                    </w:rPr>
                    <w:t>'</w:t>
                  </w:r>
                  <w:r>
                    <w:rPr>
                      <w:rFonts w:hint="eastAsia"/>
                      <w:color w:val="auto"/>
                      <w:spacing w:val="-4"/>
                      <w:sz w:val="21"/>
                      <w:szCs w:val="21"/>
                    </w:rPr>
                    <w:t>5</w:t>
                  </w:r>
                  <w:r>
                    <w:rPr>
                      <w:rFonts w:hint="eastAsia"/>
                      <w:color w:val="auto"/>
                      <w:spacing w:val="-4"/>
                      <w:sz w:val="21"/>
                      <w:szCs w:val="21"/>
                      <w:lang w:val="en-US" w:eastAsia="zh-CN"/>
                    </w:rPr>
                    <w:t>7.812</w:t>
                  </w:r>
                  <w:r>
                    <w:rPr>
                      <w:color w:val="auto"/>
                      <w:spacing w:val="-4"/>
                      <w:sz w:val="21"/>
                      <w:szCs w:val="21"/>
                    </w:rPr>
                    <w:t>"</w:t>
                  </w:r>
                </w:p>
              </w:tc>
              <w:tc>
                <w:tcPr>
                  <w:tcW w:w="1161" w:type="dxa"/>
                  <w:noWrap w:val="0"/>
                  <w:vAlign w:val="center"/>
                </w:tcPr>
                <w:p>
                  <w:pPr>
                    <w:pStyle w:val="86"/>
                    <w:spacing w:after="0" w:afterLines="0" w:line="240" w:lineRule="auto"/>
                    <w:ind w:firstLine="0" w:firstLineChars="0"/>
                    <w:jc w:val="center"/>
                    <w:rPr>
                      <w:rFonts w:hint="default" w:ascii="Times New Roman" w:eastAsia="宋体"/>
                      <w:bCs/>
                      <w:color w:val="auto"/>
                      <w:sz w:val="21"/>
                      <w:szCs w:val="21"/>
                      <w:lang w:val="en-US" w:eastAsia="zh-CN"/>
                    </w:rPr>
                  </w:pPr>
                  <w:r>
                    <w:rPr>
                      <w:color w:val="auto"/>
                      <w:spacing w:val="-4"/>
                      <w:sz w:val="21"/>
                      <w:szCs w:val="21"/>
                    </w:rPr>
                    <w:t>2</w:t>
                  </w:r>
                  <w:r>
                    <w:rPr>
                      <w:rFonts w:hint="eastAsia"/>
                      <w:color w:val="auto"/>
                      <w:spacing w:val="-4"/>
                      <w:sz w:val="21"/>
                      <w:szCs w:val="21"/>
                    </w:rPr>
                    <w:t>5</w:t>
                  </w:r>
                  <w:r>
                    <w:rPr>
                      <w:color w:val="auto"/>
                      <w:spacing w:val="-4"/>
                      <w:sz w:val="21"/>
                      <w:szCs w:val="21"/>
                    </w:rPr>
                    <w:t>°</w:t>
                  </w:r>
                  <w:r>
                    <w:rPr>
                      <w:rFonts w:hint="eastAsia"/>
                      <w:color w:val="auto"/>
                      <w:spacing w:val="-4"/>
                      <w:sz w:val="21"/>
                      <w:szCs w:val="21"/>
                    </w:rPr>
                    <w:t>28</w:t>
                  </w:r>
                  <w:r>
                    <w:rPr>
                      <w:color w:val="auto"/>
                      <w:spacing w:val="-4"/>
                      <w:sz w:val="21"/>
                      <w:szCs w:val="21"/>
                    </w:rPr>
                    <w:t>'</w:t>
                  </w:r>
                  <w:r>
                    <w:rPr>
                      <w:rFonts w:hint="eastAsia"/>
                      <w:color w:val="auto"/>
                      <w:spacing w:val="-4"/>
                      <w:sz w:val="21"/>
                      <w:szCs w:val="21"/>
                      <w:lang w:val="en-US" w:eastAsia="zh-CN"/>
                    </w:rPr>
                    <w:t>43.747</w:t>
                  </w:r>
                  <w:r>
                    <w:rPr>
                      <w:color w:val="auto"/>
                      <w:spacing w:val="-4"/>
                      <w:sz w:val="21"/>
                      <w:szCs w:val="21"/>
                    </w:rPr>
                    <w:t>"</w:t>
                  </w:r>
                </w:p>
              </w:tc>
              <w:tc>
                <w:tcPr>
                  <w:tcW w:w="644" w:type="dxa"/>
                  <w:noWrap w:val="0"/>
                  <w:vAlign w:val="center"/>
                </w:tcPr>
                <w:p>
                  <w:pPr>
                    <w:snapToGrid w:val="0"/>
                    <w:jc w:val="center"/>
                    <w:rPr>
                      <w:bCs/>
                      <w:color w:val="auto"/>
                      <w:kern w:val="0"/>
                      <w:szCs w:val="21"/>
                    </w:rPr>
                  </w:pPr>
                  <w:r>
                    <w:rPr>
                      <w:color w:val="auto"/>
                      <w:szCs w:val="21"/>
                    </w:rPr>
                    <w:t>大气环境</w:t>
                  </w:r>
                </w:p>
              </w:tc>
              <w:tc>
                <w:tcPr>
                  <w:tcW w:w="1259" w:type="dxa"/>
                  <w:noWrap w:val="0"/>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居民区，约</w:t>
                  </w:r>
                  <w:r>
                    <w:rPr>
                      <w:rFonts w:hint="eastAsia" w:cs="Times New Roman"/>
                      <w:color w:val="auto"/>
                      <w:kern w:val="2"/>
                      <w:sz w:val="21"/>
                      <w:szCs w:val="21"/>
                      <w:lang w:val="en-US" w:eastAsia="zh-CN" w:bidi="ar-SA"/>
                    </w:rPr>
                    <w:t>3</w:t>
                  </w:r>
                  <w:r>
                    <w:rPr>
                      <w:rFonts w:hint="eastAsia" w:ascii="Times New Roman" w:hAnsi="Times New Roman" w:eastAsia="宋体" w:cs="Times New Roman"/>
                      <w:color w:val="auto"/>
                      <w:kern w:val="2"/>
                      <w:sz w:val="21"/>
                      <w:szCs w:val="21"/>
                      <w:lang w:val="en-US" w:eastAsia="zh-CN" w:bidi="ar-SA"/>
                    </w:rPr>
                    <w:t>00人</w:t>
                  </w:r>
                </w:p>
              </w:tc>
              <w:tc>
                <w:tcPr>
                  <w:tcW w:w="1726" w:type="dxa"/>
                  <w:noWrap w:val="0"/>
                  <w:vAlign w:val="center"/>
                </w:tcPr>
                <w:p>
                  <w:pPr>
                    <w:pStyle w:val="47"/>
                    <w:adjustRightInd/>
                    <w:spacing w:before="0" w:beforeLines="0" w:afterLines="0" w:line="240" w:lineRule="auto"/>
                    <w:ind w:firstLine="0" w:firstLineChars="0"/>
                    <w:rPr>
                      <w:rFonts w:ascii="Times New Roman"/>
                      <w:bCs/>
                      <w:color w:val="auto"/>
                      <w:sz w:val="21"/>
                      <w:szCs w:val="21"/>
                    </w:rPr>
                  </w:pPr>
                  <w:r>
                    <w:rPr>
                      <w:rFonts w:ascii="Times New Roman"/>
                      <w:bCs/>
                      <w:color w:val="auto"/>
                      <w:sz w:val="21"/>
                      <w:szCs w:val="21"/>
                    </w:rPr>
                    <w:t>二类区，环境空气质量执行《环境空气质量标准》GB 3095-2012)二级标准</w:t>
                  </w:r>
                </w:p>
              </w:tc>
              <w:tc>
                <w:tcPr>
                  <w:tcW w:w="731" w:type="dxa"/>
                  <w:noWrap w:val="0"/>
                  <w:vAlign w:val="center"/>
                </w:tcPr>
                <w:p>
                  <w:pPr>
                    <w:pStyle w:val="47"/>
                    <w:adjustRightInd/>
                    <w:spacing w:before="0" w:beforeLines="0" w:afterLines="0" w:line="240" w:lineRule="auto"/>
                    <w:ind w:firstLine="0" w:firstLineChars="0"/>
                    <w:rPr>
                      <w:rFonts w:ascii="Times New Roman"/>
                      <w:bCs/>
                      <w:color w:val="auto"/>
                      <w:sz w:val="21"/>
                      <w:szCs w:val="21"/>
                    </w:rPr>
                  </w:pPr>
                  <w:r>
                    <w:rPr>
                      <w:rFonts w:hint="eastAsia"/>
                      <w:bCs/>
                      <w:color w:val="auto"/>
                      <w:sz w:val="21"/>
                      <w:szCs w:val="21"/>
                      <w:lang w:eastAsia="zh-CN"/>
                    </w:rPr>
                    <w:t>西</w:t>
                  </w:r>
                  <w:r>
                    <w:rPr>
                      <w:rFonts w:hint="eastAsia"/>
                      <w:bCs/>
                      <w:color w:val="auto"/>
                      <w:sz w:val="21"/>
                      <w:szCs w:val="21"/>
                    </w:rPr>
                    <w:t>侧</w:t>
                  </w:r>
                </w:p>
              </w:tc>
              <w:tc>
                <w:tcPr>
                  <w:tcW w:w="801" w:type="dxa"/>
                  <w:noWrap w:val="0"/>
                  <w:vAlign w:val="center"/>
                </w:tcPr>
                <w:p>
                  <w:pPr>
                    <w:pStyle w:val="118"/>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default"/>
                      <w:bCs/>
                      <w:color w:val="auto"/>
                      <w:szCs w:val="21"/>
                      <w:lang w:val="en-US"/>
                    </w:rPr>
                  </w:pPr>
                  <w:r>
                    <w:rPr>
                      <w:rFonts w:hint="eastAsia" w:eastAsia="宋体" w:cs="Times New Roman"/>
                      <w:color w:val="auto"/>
                      <w:sz w:val="21"/>
                      <w:szCs w:val="21"/>
                      <w:lang w:val="en-US" w:eastAsia="zh-CN"/>
                    </w:rPr>
                    <w:t>226m</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1" w:hRule="atLeast"/>
              </w:trPr>
              <w:tc>
                <w:tcPr>
                  <w:tcW w:w="796" w:type="dxa"/>
                  <w:noWrap w:val="0"/>
                  <w:vAlign w:val="center"/>
                </w:tcPr>
                <w:p>
                  <w:pPr>
                    <w:pStyle w:val="26"/>
                    <w:keepNext w:val="0"/>
                    <w:keepLines w:val="0"/>
                    <w:pageBreakBefore w:val="0"/>
                    <w:kinsoku/>
                    <w:overflowPunct/>
                    <w:topLinePunct w:val="0"/>
                    <w:autoSpaceDE/>
                    <w:autoSpaceDN/>
                    <w:bidi w:val="0"/>
                    <w:adjustRightInd w:val="0"/>
                    <w:snapToGrid w:val="0"/>
                    <w:spacing w:after="0" w:line="240" w:lineRule="auto"/>
                    <w:ind w:left="0" w:leftChars="0" w:firstLine="0" w:firstLineChars="0"/>
                    <w:jc w:val="center"/>
                    <w:textAlignment w:val="auto"/>
                    <w:rPr>
                      <w:rFonts w:hint="eastAsia" w:ascii="Times New Roman" w:hAnsi="Times New Roman" w:eastAsia="宋体" w:cs="Times New Roman"/>
                      <w:color w:val="auto"/>
                      <w:sz w:val="21"/>
                      <w:szCs w:val="21"/>
                      <w:highlight w:val="none"/>
                      <w:shd w:val="clear" w:color="auto" w:fill="auto"/>
                      <w:lang w:eastAsia="zh-CN"/>
                    </w:rPr>
                  </w:pPr>
                  <w:r>
                    <w:rPr>
                      <w:rFonts w:hint="eastAsia" w:ascii="Times New Roman" w:hAnsi="Times New Roman" w:eastAsia="宋体" w:cs="Times New Roman"/>
                      <w:color w:val="auto"/>
                      <w:kern w:val="2"/>
                      <w:sz w:val="21"/>
                      <w:szCs w:val="21"/>
                      <w:lang w:val="en-US" w:eastAsia="zh-CN" w:bidi="ar-SA"/>
                    </w:rPr>
                    <w:t>羊街河（果马河）</w:t>
                  </w:r>
                </w:p>
              </w:tc>
              <w:tc>
                <w:tcPr>
                  <w:tcW w:w="1266" w:type="dxa"/>
                  <w:noWrap w:val="0"/>
                  <w:vAlign w:val="center"/>
                </w:tcPr>
                <w:p>
                  <w:pPr>
                    <w:pStyle w:val="47"/>
                    <w:adjustRightInd/>
                    <w:spacing w:before="0" w:beforeLines="0" w:afterLines="0" w:line="240" w:lineRule="auto"/>
                    <w:ind w:firstLine="0" w:firstLineChars="0"/>
                    <w:rPr>
                      <w:rFonts w:hint="default" w:ascii="Times New Roman"/>
                      <w:bCs/>
                      <w:color w:val="auto"/>
                      <w:sz w:val="21"/>
                      <w:szCs w:val="21"/>
                      <w:lang w:val="en-US" w:eastAsia="zh-CN"/>
                    </w:rPr>
                  </w:pPr>
                  <w:r>
                    <w:rPr>
                      <w:rFonts w:hint="eastAsia" w:ascii="Times New Roman"/>
                      <w:bCs/>
                      <w:color w:val="auto"/>
                      <w:sz w:val="21"/>
                      <w:szCs w:val="21"/>
                      <w:lang w:val="en-US" w:eastAsia="zh-CN"/>
                    </w:rPr>
                    <w:t>/</w:t>
                  </w:r>
                </w:p>
              </w:tc>
              <w:tc>
                <w:tcPr>
                  <w:tcW w:w="1161" w:type="dxa"/>
                  <w:noWrap w:val="0"/>
                  <w:vAlign w:val="center"/>
                </w:tcPr>
                <w:p>
                  <w:pPr>
                    <w:pStyle w:val="47"/>
                    <w:adjustRightInd/>
                    <w:spacing w:before="0" w:beforeLines="0" w:afterLines="0" w:line="240" w:lineRule="auto"/>
                    <w:ind w:firstLine="0" w:firstLineChars="0"/>
                    <w:rPr>
                      <w:rFonts w:hint="default" w:ascii="Times New Roman"/>
                      <w:bCs/>
                      <w:color w:val="auto"/>
                      <w:sz w:val="21"/>
                      <w:szCs w:val="21"/>
                      <w:lang w:val="en-US" w:eastAsia="zh-CN"/>
                    </w:rPr>
                  </w:pPr>
                  <w:r>
                    <w:rPr>
                      <w:rFonts w:hint="eastAsia" w:ascii="Times New Roman"/>
                      <w:bCs/>
                      <w:color w:val="auto"/>
                      <w:sz w:val="21"/>
                      <w:szCs w:val="21"/>
                      <w:lang w:val="en-US" w:eastAsia="zh-CN"/>
                    </w:rPr>
                    <w:t>/</w:t>
                  </w:r>
                </w:p>
              </w:tc>
              <w:tc>
                <w:tcPr>
                  <w:tcW w:w="644" w:type="dxa"/>
                  <w:noWrap w:val="0"/>
                  <w:vAlign w:val="center"/>
                </w:tcPr>
                <w:p>
                  <w:pPr>
                    <w:snapToGrid w:val="0"/>
                    <w:jc w:val="center"/>
                    <w:rPr>
                      <w:rFonts w:hint="eastAsia" w:eastAsia="宋体"/>
                      <w:color w:val="auto"/>
                      <w:sz w:val="21"/>
                      <w:szCs w:val="21"/>
                      <w:lang w:eastAsia="zh-CN"/>
                    </w:rPr>
                  </w:pPr>
                  <w:r>
                    <w:rPr>
                      <w:rFonts w:hint="eastAsia"/>
                      <w:color w:val="auto"/>
                      <w:sz w:val="21"/>
                      <w:szCs w:val="21"/>
                    </w:rPr>
                    <w:t>地表水环境</w:t>
                  </w:r>
                </w:p>
              </w:tc>
              <w:tc>
                <w:tcPr>
                  <w:tcW w:w="1259" w:type="dxa"/>
                  <w:noWrap w:val="0"/>
                  <w:vAlign w:val="center"/>
                </w:tcPr>
                <w:p>
                  <w:pPr>
                    <w:jc w:val="center"/>
                    <w:rPr>
                      <w:rFonts w:hint="default"/>
                      <w:bCs/>
                      <w:color w:val="auto"/>
                      <w:sz w:val="21"/>
                      <w:szCs w:val="21"/>
                      <w:lang w:val="en-US" w:eastAsia="zh-CN"/>
                    </w:rPr>
                  </w:pPr>
                  <w:r>
                    <w:rPr>
                      <w:rFonts w:hint="eastAsia"/>
                      <w:bCs/>
                      <w:color w:val="auto"/>
                      <w:sz w:val="21"/>
                      <w:szCs w:val="21"/>
                      <w:lang w:val="en-US" w:eastAsia="zh-CN"/>
                    </w:rPr>
                    <w:t>/</w:t>
                  </w:r>
                </w:p>
              </w:tc>
              <w:tc>
                <w:tcPr>
                  <w:tcW w:w="1726" w:type="dxa"/>
                  <w:noWrap w:val="0"/>
                  <w:vAlign w:val="center"/>
                </w:tcPr>
                <w:p>
                  <w:pPr>
                    <w:pStyle w:val="47"/>
                    <w:adjustRightInd/>
                    <w:spacing w:before="0" w:beforeLines="0" w:afterLines="0" w:line="240" w:lineRule="auto"/>
                    <w:ind w:left="0" w:leftChars="0" w:firstLine="0" w:firstLineChars="0"/>
                    <w:jc w:val="both"/>
                    <w:rPr>
                      <w:rFonts w:ascii="Times New Roman"/>
                      <w:bCs/>
                      <w:color w:val="auto"/>
                      <w:sz w:val="21"/>
                      <w:szCs w:val="21"/>
                    </w:rPr>
                  </w:pPr>
                  <w:r>
                    <w:rPr>
                      <w:rFonts w:hint="default" w:ascii="Times New Roman" w:hAnsi="Times New Roman" w:eastAsia="宋体" w:cs="Times New Roman"/>
                      <w:color w:val="auto"/>
                      <w:sz w:val="21"/>
                      <w:szCs w:val="21"/>
                      <w:highlight w:val="none"/>
                      <w:lang w:val="zh-CN"/>
                    </w:rPr>
                    <w:t>《地表水环境质量标准》</w:t>
                  </w:r>
                  <w:r>
                    <w:rPr>
                      <w:rFonts w:hint="default" w:ascii="Times New Roman" w:hAnsi="Times New Roman" w:eastAsia="宋体" w:cs="Times New Roman"/>
                      <w:color w:val="auto"/>
                      <w:kern w:val="0"/>
                      <w:sz w:val="21"/>
                      <w:szCs w:val="21"/>
                      <w:highlight w:val="none"/>
                      <w:lang w:val="zh-CN"/>
                    </w:rPr>
                    <w:t>（GB3838-2002）中Ⅲ类标准</w:t>
                  </w:r>
                </w:p>
              </w:tc>
              <w:tc>
                <w:tcPr>
                  <w:tcW w:w="731" w:type="dxa"/>
                  <w:noWrap w:val="0"/>
                  <w:vAlign w:val="center"/>
                </w:tcPr>
                <w:p>
                  <w:pPr>
                    <w:pStyle w:val="26"/>
                    <w:keepNext w:val="0"/>
                    <w:keepLines w:val="0"/>
                    <w:pageBreakBefore w:val="0"/>
                    <w:kinsoku/>
                    <w:overflowPunct/>
                    <w:topLinePunct w:val="0"/>
                    <w:autoSpaceDE/>
                    <w:autoSpaceDN/>
                    <w:bidi w:val="0"/>
                    <w:adjustRightInd w:val="0"/>
                    <w:snapToGrid w:val="0"/>
                    <w:spacing w:after="0" w:line="240" w:lineRule="auto"/>
                    <w:ind w:left="0" w:leftChars="0" w:firstLine="0" w:firstLineChars="0"/>
                    <w:jc w:val="center"/>
                    <w:textAlignment w:val="auto"/>
                    <w:rPr>
                      <w:rFonts w:hint="eastAsia" w:ascii="宋体" w:hAnsi="Times New Roman" w:eastAsia="宋体" w:cs="Times New Roman"/>
                      <w:bCs/>
                      <w:color w:val="auto"/>
                      <w:sz w:val="21"/>
                      <w:szCs w:val="21"/>
                      <w:lang w:eastAsia="zh-CN"/>
                    </w:rPr>
                  </w:pPr>
                  <w:r>
                    <w:rPr>
                      <w:rFonts w:hint="eastAsia" w:cs="Times New Roman"/>
                      <w:color w:val="auto"/>
                      <w:sz w:val="21"/>
                      <w:szCs w:val="21"/>
                      <w:highlight w:val="none"/>
                      <w:lang w:val="en-US" w:eastAsia="zh-CN"/>
                    </w:rPr>
                    <w:t>西</w:t>
                  </w:r>
                  <w:r>
                    <w:rPr>
                      <w:rFonts w:hint="default" w:ascii="Times New Roman" w:hAnsi="Times New Roman" w:eastAsia="宋体" w:cs="Times New Roman"/>
                      <w:color w:val="auto"/>
                      <w:sz w:val="21"/>
                      <w:szCs w:val="21"/>
                      <w:highlight w:val="none"/>
                      <w:lang w:val="en-US" w:eastAsia="zh-CN"/>
                    </w:rPr>
                    <w:t>侧</w:t>
                  </w:r>
                </w:p>
              </w:tc>
              <w:tc>
                <w:tcPr>
                  <w:tcW w:w="801" w:type="dxa"/>
                  <w:noWrap w:val="0"/>
                  <w:vAlign w:val="center"/>
                </w:tcPr>
                <w:p>
                  <w:pPr>
                    <w:pStyle w:val="26"/>
                    <w:keepNext w:val="0"/>
                    <w:keepLines w:val="0"/>
                    <w:pageBreakBefore w:val="0"/>
                    <w:kinsoku/>
                    <w:overflowPunct/>
                    <w:topLinePunct w:val="0"/>
                    <w:autoSpaceDE/>
                    <w:autoSpaceDN/>
                    <w:bidi w:val="0"/>
                    <w:adjustRightInd w:val="0"/>
                    <w:snapToGrid w:val="0"/>
                    <w:spacing w:after="0" w:line="240" w:lineRule="auto"/>
                    <w:ind w:left="0" w:leftChars="0" w:firstLine="0" w:firstLineChars="0"/>
                    <w:jc w:val="center"/>
                    <w:textAlignment w:val="auto"/>
                    <w:rPr>
                      <w:rFonts w:hint="eastAsia" w:ascii="Times New Roman" w:hAnsi="Times New Roman" w:eastAsia="宋体" w:cs="Times New Roman"/>
                      <w:bCs/>
                      <w:color w:val="auto"/>
                      <w:kern w:val="2"/>
                      <w:sz w:val="21"/>
                      <w:szCs w:val="21"/>
                      <w:lang w:val="en-US" w:eastAsia="zh-CN" w:bidi="ar-SA"/>
                    </w:rPr>
                  </w:pPr>
                  <w:r>
                    <w:rPr>
                      <w:rFonts w:hint="eastAsia" w:cs="Times New Roman"/>
                      <w:color w:val="auto"/>
                      <w:sz w:val="21"/>
                      <w:szCs w:val="21"/>
                      <w:highlight w:val="none"/>
                      <w:lang w:val="en-US" w:eastAsia="zh-CN"/>
                    </w:rPr>
                    <w:t>1685</w:t>
                  </w:r>
                  <w:r>
                    <w:rPr>
                      <w:rFonts w:hint="default" w:ascii="Times New Roman" w:hAnsi="Times New Roman" w:eastAsia="宋体" w:cs="Times New Roman"/>
                      <w:color w:val="auto"/>
                      <w:sz w:val="21"/>
                      <w:szCs w:val="21"/>
                      <w:highlight w:val="none"/>
                      <w:lang w:val="en-US" w:eastAsia="zh-CN"/>
                    </w:rPr>
                    <w:t>m</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4" w:hRule="atLeast"/>
              </w:trPr>
              <w:tc>
                <w:tcPr>
                  <w:tcW w:w="796" w:type="dxa"/>
                  <w:noWrap w:val="0"/>
                  <w:vAlign w:val="center"/>
                </w:tcPr>
                <w:p>
                  <w:pPr>
                    <w:pStyle w:val="118"/>
                    <w:keepNext w:val="0"/>
                    <w:keepLines w:val="0"/>
                    <w:pageBreakBefore w:val="0"/>
                    <w:kinsoku/>
                    <w:wordWrap/>
                    <w:overflowPunct/>
                    <w:topLinePunct w:val="0"/>
                    <w:autoSpaceDE/>
                    <w:autoSpaceDN/>
                    <w:bidi w:val="0"/>
                    <w:adjustRightInd/>
                    <w:spacing w:line="240" w:lineRule="auto"/>
                    <w:ind w:firstLine="0" w:firstLineChars="0"/>
                    <w:textAlignment w:val="auto"/>
                    <w:rPr>
                      <w:rFonts w:hint="eastAsia" w:cs="Times New Roman"/>
                      <w:bCs/>
                      <w:color w:val="auto"/>
                      <w:sz w:val="21"/>
                      <w:szCs w:val="21"/>
                      <w:lang w:val="en-US" w:eastAsia="zh-CN"/>
                    </w:rPr>
                  </w:pPr>
                  <w:r>
                    <w:rPr>
                      <w:rFonts w:hint="default" w:ascii="Times New Roman" w:hAnsi="Times New Roman" w:eastAsia="宋体" w:cs="Times New Roman"/>
                      <w:color w:val="auto"/>
                      <w:sz w:val="21"/>
                      <w:szCs w:val="21"/>
                    </w:rPr>
                    <w:t>地下水</w:t>
                  </w:r>
                </w:p>
              </w:tc>
              <w:tc>
                <w:tcPr>
                  <w:tcW w:w="7588" w:type="dxa"/>
                  <w:gridSpan w:val="7"/>
                  <w:noWrap w:val="0"/>
                  <w:vAlign w:val="center"/>
                </w:tcPr>
                <w:p>
                  <w:pPr>
                    <w:keepNext w:val="0"/>
                    <w:keepLines w:val="0"/>
                    <w:pageBreakBefore w:val="0"/>
                    <w:widowControl/>
                    <w:kinsoku/>
                    <w:wordWrap/>
                    <w:overflowPunct/>
                    <w:topLinePunct w:val="0"/>
                    <w:autoSpaceDE/>
                    <w:autoSpaceDN/>
                    <w:bidi w:val="0"/>
                    <w:adjustRightIn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项目厂界外500m范围内无集中式用水水源和热水、矿泉水、温泉等环境敏感目</w:t>
                  </w:r>
                </w:p>
                <w:p>
                  <w:pPr>
                    <w:keepNext w:val="0"/>
                    <w:keepLines w:val="0"/>
                    <w:pageBreakBefore w:val="0"/>
                    <w:widowControl/>
                    <w:kinsoku/>
                    <w:wordWrap/>
                    <w:overflowPunct/>
                    <w:topLinePunct w:val="0"/>
                    <w:autoSpaceDE/>
                    <w:autoSpaceDN/>
                    <w:bidi w:val="0"/>
                    <w:adjustRightInd/>
                    <w:spacing w:line="240" w:lineRule="auto"/>
                    <w:ind w:firstLine="0" w:firstLineChars="0"/>
                    <w:jc w:val="both"/>
                    <w:textAlignment w:val="auto"/>
                    <w:rPr>
                      <w:rFonts w:hint="eastAsia" w:ascii="Times New Roman" w:cs="Times New Roman"/>
                      <w:bCs/>
                      <w:color w:val="auto"/>
                      <w:kern w:val="2"/>
                      <w:sz w:val="21"/>
                      <w:szCs w:val="21"/>
                      <w:lang w:val="en-US" w:eastAsia="zh-CN" w:bidi="ar-SA"/>
                    </w:rPr>
                  </w:pPr>
                  <w:r>
                    <w:rPr>
                      <w:rFonts w:hint="default" w:ascii="Times New Roman" w:hAnsi="Times New Roman" w:eastAsia="宋体" w:cs="Times New Roman"/>
                      <w:color w:val="auto"/>
                      <w:sz w:val="21"/>
                      <w:szCs w:val="21"/>
                    </w:rPr>
                    <w:t>标分布。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4" w:hRule="atLeast"/>
              </w:trPr>
              <w:tc>
                <w:tcPr>
                  <w:tcW w:w="796" w:type="dxa"/>
                  <w:noWrap w:val="0"/>
                  <w:vAlign w:val="center"/>
                </w:tcPr>
                <w:p>
                  <w:pPr>
                    <w:pStyle w:val="118"/>
                    <w:keepNext w:val="0"/>
                    <w:keepLines w:val="0"/>
                    <w:pageBreakBefore w:val="0"/>
                    <w:kinsoku/>
                    <w:wordWrap/>
                    <w:overflowPunct/>
                    <w:topLinePunct w:val="0"/>
                    <w:autoSpaceDE/>
                    <w:autoSpaceDN/>
                    <w:bidi w:val="0"/>
                    <w:adjustRightInd/>
                    <w:spacing w:line="240" w:lineRule="auto"/>
                    <w:ind w:firstLine="0" w:firstLineChars="0"/>
                    <w:textAlignment w:val="auto"/>
                    <w:rPr>
                      <w:rFonts w:hint="eastAsia" w:cs="Times New Roman"/>
                      <w:bCs/>
                      <w:color w:val="auto"/>
                      <w:sz w:val="21"/>
                      <w:szCs w:val="21"/>
                      <w:lang w:val="en-US" w:eastAsia="zh-CN"/>
                    </w:rPr>
                  </w:pPr>
                  <w:r>
                    <w:rPr>
                      <w:rFonts w:hint="default" w:ascii="Times New Roman" w:hAnsi="Times New Roman" w:eastAsia="宋体" w:cs="Times New Roman"/>
                      <w:color w:val="auto"/>
                      <w:sz w:val="21"/>
                      <w:szCs w:val="21"/>
                    </w:rPr>
                    <w:t>生态环境</w:t>
                  </w:r>
                </w:p>
              </w:tc>
              <w:tc>
                <w:tcPr>
                  <w:tcW w:w="7588" w:type="dxa"/>
                  <w:gridSpan w:val="7"/>
                  <w:noWrap w:val="0"/>
                  <w:vAlign w:val="center"/>
                </w:tcPr>
                <w:p>
                  <w:pPr>
                    <w:pStyle w:val="118"/>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Times New Roman" w:cs="Times New Roman"/>
                      <w:bCs/>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项目所占地为工业用地，项目租赁已建标准厂房，</w:t>
                  </w:r>
                  <w:r>
                    <w:rPr>
                      <w:rFonts w:hint="default" w:ascii="Times New Roman" w:hAnsi="Times New Roman" w:eastAsia="宋体" w:cs="Times New Roman"/>
                      <w:color w:val="auto"/>
                      <w:kern w:val="2"/>
                      <w:sz w:val="21"/>
                      <w:szCs w:val="21"/>
                      <w:lang w:val="en-US" w:eastAsia="zh-CN" w:bidi="ar-SA"/>
                    </w:rPr>
                    <w:t>不涉及生态保护目标</w:t>
                  </w:r>
                </w:p>
              </w:tc>
            </w:tr>
          </w:tbl>
          <w:p>
            <w:pPr>
              <w:pStyle w:val="10"/>
              <w:keepNext w:val="0"/>
              <w:keepLines w:val="0"/>
              <w:pageBreakBefore w:val="0"/>
              <w:widowControl w:val="0"/>
              <w:kinsoku/>
              <w:wordWrap/>
              <w:overflowPunct/>
              <w:topLinePunct w:val="0"/>
              <w:autoSpaceDE/>
              <w:autoSpaceDN/>
              <w:bidi w:val="0"/>
              <w:spacing w:line="356" w:lineRule="auto"/>
              <w:ind w:firstLine="420" w:firstLineChars="200"/>
              <w:textAlignment w:val="auto"/>
              <w:rPr>
                <w:rFonts w:hint="default" w:ascii="Times New Roman" w:hAnsi="Times New Roman" w:eastAsia="宋体" w:cs="Times New Roman"/>
                <w:color w:val="auto"/>
                <w:kern w:val="0"/>
                <w:szCs w:val="21"/>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75" w:type="dxa"/>
            <w:tcMar>
              <w:left w:w="28" w:type="dxa"/>
              <w:right w:w="28" w:type="dxa"/>
            </w:tcMar>
            <w:vAlign w:val="center"/>
          </w:tcPr>
          <w:p>
            <w:pPr>
              <w:adjustRightInd w:val="0"/>
              <w:snapToGrid w:val="0"/>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污染</w:t>
            </w:r>
          </w:p>
          <w:p>
            <w:pPr>
              <w:adjustRightInd w:val="0"/>
              <w:snapToGrid w:val="0"/>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物排</w:t>
            </w:r>
          </w:p>
          <w:p>
            <w:pPr>
              <w:adjustRightInd w:val="0"/>
              <w:snapToGrid w:val="0"/>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放控</w:t>
            </w:r>
          </w:p>
          <w:p>
            <w:pPr>
              <w:adjustRightInd w:val="0"/>
              <w:snapToGrid w:val="0"/>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制标</w:t>
            </w:r>
          </w:p>
          <w:p>
            <w:pPr>
              <w:adjustRightInd w:val="0"/>
              <w:snapToGrid w:val="0"/>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准</w:t>
            </w:r>
          </w:p>
        </w:tc>
        <w:tc>
          <w:tcPr>
            <w:tcW w:w="8686" w:type="dxa"/>
            <w:vAlign w:val="center"/>
          </w:tcPr>
          <w:p>
            <w:pPr>
              <w:pStyle w:val="17"/>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360" w:lineRule="auto"/>
              <w:ind w:firstLine="482" w:firstLineChars="200"/>
              <w:jc w:val="both"/>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1、废气</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lang w:val="en-US" w:eastAsia="zh-CN"/>
              </w:rPr>
              <w:t>1</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lang w:val="en-US" w:eastAsia="zh-CN"/>
              </w:rPr>
              <w:t>施工期</w:t>
            </w:r>
          </w:p>
          <w:p>
            <w:pPr>
              <w:keepNext w:val="0"/>
              <w:keepLines w:val="0"/>
              <w:pageBreakBefore w:val="0"/>
              <w:widowControl w:val="0"/>
              <w:kinsoku/>
              <w:wordWrap/>
              <w:overflowPunct/>
              <w:topLinePunct w:val="0"/>
              <w:autoSpaceDE/>
              <w:autoSpaceDN/>
              <w:bidi w:val="0"/>
              <w:spacing w:line="360" w:lineRule="auto"/>
              <w:ind w:firstLine="480"/>
              <w:textAlignment w:val="auto"/>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color w:val="auto"/>
                <w:sz w:val="24"/>
                <w:szCs w:val="24"/>
                <w:highlight w:val="none"/>
              </w:rPr>
              <w:t>施工期无组织粉尘执行《大气污染物综合排放标准》（GB16297-1996）表2中颗粒物无组织排放监控浓度限值要求。</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表</w:t>
            </w:r>
            <w:r>
              <w:rPr>
                <w:rFonts w:hint="default" w:ascii="Times New Roman" w:hAnsi="Times New Roman" w:eastAsia="宋体" w:cs="Times New Roman"/>
                <w:b/>
                <w:bCs/>
                <w:color w:val="auto"/>
                <w:szCs w:val="21"/>
                <w:highlight w:val="none"/>
                <w:lang w:val="en-US" w:eastAsia="zh-CN"/>
              </w:rPr>
              <w:t>3</w:t>
            </w:r>
            <w:r>
              <w:rPr>
                <w:rFonts w:hint="default" w:ascii="Times New Roman" w:hAnsi="Times New Roman" w:eastAsia="宋体" w:cs="Times New Roman"/>
                <w:b/>
                <w:bCs/>
                <w:color w:val="auto"/>
                <w:szCs w:val="21"/>
                <w:highlight w:val="none"/>
              </w:rPr>
              <w:t>-</w:t>
            </w:r>
            <w:r>
              <w:rPr>
                <w:rFonts w:hint="eastAsia" w:cs="Times New Roman"/>
                <w:b/>
                <w:bCs/>
                <w:color w:val="auto"/>
                <w:szCs w:val="21"/>
                <w:highlight w:val="none"/>
                <w:lang w:val="en-US" w:eastAsia="zh-CN"/>
              </w:rPr>
              <w:t>6</w:t>
            </w:r>
            <w:r>
              <w:rPr>
                <w:rFonts w:hint="default" w:ascii="Times New Roman" w:hAnsi="Times New Roman" w:eastAsia="宋体" w:cs="Times New Roman"/>
                <w:b/>
                <w:bCs/>
                <w:color w:val="auto"/>
                <w:szCs w:val="21"/>
                <w:highlight w:val="none"/>
              </w:rPr>
              <w:t xml:space="preserve">   无组织颗粒物排放标准</w:t>
            </w:r>
          </w:p>
          <w:tbl>
            <w:tblPr>
              <w:tblStyle w:val="27"/>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5"/>
              <w:gridCol w:w="2682"/>
              <w:gridCol w:w="35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345"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highlight w:val="none"/>
                    </w:rPr>
                  </w:pPr>
                  <w:r>
                    <w:rPr>
                      <w:rFonts w:hint="default" w:ascii="Times New Roman" w:hAnsi="Times New Roman" w:eastAsia="宋体" w:cs="Times New Roman"/>
                      <w:b/>
                      <w:bCs/>
                      <w:color w:val="auto"/>
                      <w:highlight w:val="none"/>
                    </w:rPr>
                    <w:t>污染物</w:t>
                  </w:r>
                </w:p>
              </w:tc>
              <w:tc>
                <w:tcPr>
                  <w:tcW w:w="3654"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highlight w:val="none"/>
                    </w:rPr>
                  </w:pPr>
                  <w:r>
                    <w:rPr>
                      <w:rFonts w:hint="default" w:ascii="Times New Roman" w:hAnsi="Times New Roman" w:eastAsia="宋体" w:cs="Times New Roman"/>
                      <w:b/>
                      <w:bCs/>
                      <w:color w:val="auto"/>
                      <w:highlight w:val="none"/>
                    </w:rPr>
                    <w:t>无组织排放监控浓度限值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45"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highlight w:val="none"/>
                    </w:rPr>
                  </w:pPr>
                </w:p>
              </w:tc>
              <w:tc>
                <w:tcPr>
                  <w:tcW w:w="158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highlight w:val="none"/>
                    </w:rPr>
                  </w:pPr>
                  <w:r>
                    <w:rPr>
                      <w:rFonts w:hint="default" w:ascii="Times New Roman" w:hAnsi="Times New Roman" w:eastAsia="宋体" w:cs="Times New Roman"/>
                      <w:b/>
                      <w:bCs/>
                      <w:color w:val="auto"/>
                      <w:highlight w:val="none"/>
                    </w:rPr>
                    <w:t>监控点</w:t>
                  </w:r>
                </w:p>
              </w:tc>
              <w:tc>
                <w:tcPr>
                  <w:tcW w:w="206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highlight w:val="none"/>
                    </w:rPr>
                  </w:pPr>
                  <w:r>
                    <w:rPr>
                      <w:rFonts w:hint="default" w:ascii="Times New Roman" w:hAnsi="Times New Roman" w:eastAsia="宋体" w:cs="Times New Roman"/>
                      <w:b/>
                      <w:bCs/>
                      <w:color w:val="auto"/>
                      <w:highlight w:val="none"/>
                    </w:rPr>
                    <w:t>浓度（mg/m</w:t>
                  </w:r>
                  <w:r>
                    <w:rPr>
                      <w:rFonts w:hint="default" w:ascii="Times New Roman" w:hAnsi="Times New Roman" w:eastAsia="宋体" w:cs="Times New Roman"/>
                      <w:b/>
                      <w:bCs/>
                      <w:color w:val="auto"/>
                      <w:highlight w:val="none"/>
                      <w:vertAlign w:val="superscript"/>
                    </w:rPr>
                    <w:t>3</w:t>
                  </w:r>
                  <w:r>
                    <w:rPr>
                      <w:rFonts w:hint="default" w:ascii="Times New Roman" w:hAnsi="Times New Roman" w:eastAsia="宋体" w:cs="Times New Roman"/>
                      <w:b/>
                      <w:bCs/>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4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颗粒物</w:t>
                  </w:r>
                </w:p>
              </w:tc>
              <w:tc>
                <w:tcPr>
                  <w:tcW w:w="158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周界外浓度最高点</w:t>
                  </w:r>
                </w:p>
              </w:tc>
              <w:tc>
                <w:tcPr>
                  <w:tcW w:w="206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1.0</w:t>
                  </w:r>
                </w:p>
              </w:tc>
            </w:tr>
          </w:tbl>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（2）运营期</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lang w:eastAsia="zh-CN"/>
              </w:rPr>
            </w:pPr>
            <w:r>
              <w:rPr>
                <w:rFonts w:hint="default" w:ascii="Times New Roman" w:hAnsi="Times New Roman" w:eastAsia="宋体" w:cs="Times New Roman"/>
                <w:color w:val="auto"/>
                <w:sz w:val="24"/>
                <w:highlight w:val="none"/>
                <w:lang w:val="en-US" w:eastAsia="zh-CN"/>
              </w:rPr>
              <w:t>①</w:t>
            </w:r>
            <w:r>
              <w:rPr>
                <w:rFonts w:hint="eastAsia"/>
                <w:sz w:val="24"/>
                <w:lang w:eastAsia="zh-CN"/>
              </w:rPr>
              <w:t>生产废气</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0"/>
              <w:jc w:val="center"/>
              <w:textAlignment w:val="auto"/>
              <w:outlineLvl w:val="9"/>
              <w:rPr>
                <w:sz w:val="24"/>
                <w:highlight w:val="none"/>
              </w:rPr>
            </w:pPr>
            <w:r>
              <w:rPr>
                <w:rFonts w:hint="eastAsia"/>
                <w:sz w:val="24"/>
              </w:rPr>
              <w:t>运营期</w:t>
            </w:r>
            <w:r>
              <w:rPr>
                <w:rFonts w:hint="eastAsia"/>
                <w:sz w:val="24"/>
                <w:lang w:eastAsia="zh-CN"/>
              </w:rPr>
              <w:t>堆存及装卸扬尘排放</w:t>
            </w:r>
            <w:r>
              <w:rPr>
                <w:rFonts w:hint="eastAsia"/>
                <w:sz w:val="24"/>
              </w:rPr>
              <w:t>执行《煤炭工业污染物排放标准》（GB20426-2006）中</w:t>
            </w:r>
            <w:r>
              <w:rPr>
                <w:rFonts w:hint="eastAsia"/>
                <w:sz w:val="24"/>
                <w:lang w:eastAsia="zh-CN"/>
              </w:rPr>
              <w:t>表</w:t>
            </w:r>
            <w:r>
              <w:rPr>
                <w:rFonts w:hint="eastAsia"/>
                <w:sz w:val="24"/>
                <w:lang w:val="en-US" w:eastAsia="zh-CN"/>
              </w:rPr>
              <w:t>5无组织排放标准，详见表3-8；其余无组织粉尘排放执行</w:t>
            </w:r>
            <w:r>
              <w:rPr>
                <w:rFonts w:hint="eastAsia"/>
                <w:sz w:val="24"/>
              </w:rPr>
              <w:t>《大气污染物综合排放标准》（GB16297-1996）中表2标准</w:t>
            </w:r>
            <w:r>
              <w:rPr>
                <w:rFonts w:hint="eastAsia"/>
                <w:sz w:val="24"/>
                <w:lang w:eastAsia="zh-CN"/>
              </w:rPr>
              <w:t>，活化废气主要为颗粒物、二氧化硫、</w:t>
            </w:r>
            <w:r>
              <w:rPr>
                <w:rFonts w:hint="eastAsia"/>
                <w:sz w:val="24"/>
              </w:rPr>
              <w:t>氮氧化物、</w:t>
            </w:r>
            <w:r>
              <w:rPr>
                <w:rFonts w:hint="eastAsia"/>
                <w:sz w:val="24"/>
                <w:lang w:eastAsia="zh-CN"/>
              </w:rPr>
              <w:t>非甲烷总烃排放</w:t>
            </w:r>
            <w:r>
              <w:rPr>
                <w:rFonts w:hint="eastAsia"/>
                <w:sz w:val="24"/>
              </w:rPr>
              <w:t>执行《大气污染物综合排放标准》（GB16297-1996）中表2标准</w:t>
            </w:r>
            <w:r>
              <w:rPr>
                <w:rFonts w:hint="eastAsia"/>
                <w:sz w:val="24"/>
                <w:lang w:eastAsia="zh-CN"/>
              </w:rPr>
              <w:t>。</w:t>
            </w:r>
            <w:r>
              <w:rPr>
                <w:sz w:val="24"/>
                <w:highlight w:val="none"/>
              </w:rPr>
              <w:t>根据《大气污染物综合排放标准》（GB16297-1996）中“7.1排气筒高度除须遵守表列排放速率值外，还应高出周围200米半径范围的建筑5米以上，不能达到该要求的排气筒，应按其高度对应的表列排放速率标准值严格50%执行”</w:t>
            </w:r>
            <w:r>
              <w:rPr>
                <w:rFonts w:hint="eastAsia"/>
                <w:sz w:val="24"/>
                <w:highlight w:val="none"/>
              </w:rPr>
              <w:t>。经调查，</w:t>
            </w:r>
            <w:r>
              <w:rPr>
                <w:sz w:val="24"/>
                <w:highlight w:val="none"/>
              </w:rPr>
              <w:t>项目周围200m内</w:t>
            </w:r>
            <w:r>
              <w:rPr>
                <w:rFonts w:hint="eastAsia"/>
                <w:sz w:val="24"/>
                <w:highlight w:val="none"/>
              </w:rPr>
              <w:t>最高建筑物为项目办公楼，为1栋3层房屋，高度为9m</w:t>
            </w:r>
            <w:r>
              <w:rPr>
                <w:sz w:val="24"/>
                <w:highlight w:val="none"/>
              </w:rPr>
              <w:t>，本项目</w:t>
            </w:r>
            <w:r>
              <w:rPr>
                <w:rFonts w:hint="eastAsia"/>
                <w:sz w:val="24"/>
                <w:highlight w:val="none"/>
              </w:rPr>
              <w:t>排气筒</w:t>
            </w:r>
            <w:r>
              <w:rPr>
                <w:sz w:val="24"/>
                <w:highlight w:val="none"/>
              </w:rPr>
              <w:t>高度</w:t>
            </w:r>
            <w:r>
              <w:rPr>
                <w:rFonts w:hint="eastAsia"/>
                <w:sz w:val="24"/>
                <w:highlight w:val="none"/>
              </w:rPr>
              <w:t>均能</w:t>
            </w:r>
            <w:r>
              <w:rPr>
                <w:sz w:val="24"/>
                <w:highlight w:val="none"/>
              </w:rPr>
              <w:t>做到高出周围200米半径范围内的建筑物5米以</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both"/>
              <w:textAlignment w:val="auto"/>
              <w:outlineLvl w:val="9"/>
              <w:rPr>
                <w:rFonts w:hint="eastAsia"/>
                <w:sz w:val="24"/>
                <w:highlight w:val="none"/>
              </w:rPr>
            </w:pPr>
            <w:r>
              <w:rPr>
                <w:sz w:val="24"/>
                <w:highlight w:val="none"/>
              </w:rPr>
              <w:t>上</w:t>
            </w:r>
            <w:r>
              <w:rPr>
                <w:rFonts w:hint="eastAsia"/>
                <w:sz w:val="24"/>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0"/>
              <w:jc w:val="center"/>
              <w:textAlignment w:val="auto"/>
              <w:outlineLvl w:val="9"/>
              <w:rPr>
                <w:rFonts w:hint="default" w:ascii="Times New Roman" w:hAnsi="Times New Roman" w:eastAsia="宋体" w:cs="Times New Roman"/>
                <w:b/>
                <w:color w:val="000000"/>
                <w:sz w:val="21"/>
                <w:szCs w:val="21"/>
                <w:highlight w:val="none"/>
              </w:rPr>
            </w:pPr>
            <w:r>
              <w:rPr>
                <w:rFonts w:hint="default" w:ascii="Times New Roman" w:hAnsi="Times New Roman" w:eastAsia="宋体" w:cs="Times New Roman"/>
                <w:b/>
                <w:color w:val="000000"/>
                <w:sz w:val="21"/>
                <w:szCs w:val="21"/>
                <w:highlight w:val="none"/>
              </w:rPr>
              <w:t>表</w:t>
            </w:r>
            <w:r>
              <w:rPr>
                <w:rFonts w:hint="eastAsia" w:cs="Times New Roman"/>
                <w:b/>
                <w:color w:val="000000"/>
                <w:sz w:val="21"/>
                <w:szCs w:val="21"/>
                <w:highlight w:val="none"/>
                <w:lang w:val="en-US" w:eastAsia="zh-CN"/>
              </w:rPr>
              <w:t>3</w:t>
            </w:r>
            <w:r>
              <w:rPr>
                <w:rFonts w:hint="default" w:ascii="Times New Roman" w:hAnsi="Times New Roman" w:eastAsia="宋体" w:cs="Times New Roman"/>
                <w:b/>
                <w:color w:val="000000"/>
                <w:sz w:val="21"/>
                <w:szCs w:val="21"/>
                <w:highlight w:val="none"/>
                <w:lang w:val="en-US" w:eastAsia="zh-CN"/>
              </w:rPr>
              <w:t>-</w:t>
            </w:r>
            <w:r>
              <w:rPr>
                <w:rFonts w:hint="eastAsia" w:cs="Times New Roman"/>
                <w:b/>
                <w:color w:val="000000"/>
                <w:sz w:val="21"/>
                <w:szCs w:val="21"/>
                <w:highlight w:val="none"/>
                <w:lang w:val="en-US" w:eastAsia="zh-CN"/>
              </w:rPr>
              <w:t>7</w:t>
            </w:r>
            <w:r>
              <w:rPr>
                <w:rFonts w:hint="default" w:ascii="Times New Roman" w:hAnsi="Times New Roman" w:eastAsia="宋体" w:cs="Times New Roman"/>
                <w:b/>
                <w:color w:val="000000"/>
                <w:sz w:val="21"/>
                <w:szCs w:val="21"/>
                <w:highlight w:val="none"/>
                <w:lang w:val="en-US" w:eastAsia="zh-CN"/>
              </w:rPr>
              <w:t xml:space="preserve">  </w:t>
            </w:r>
            <w:r>
              <w:rPr>
                <w:rFonts w:hint="default" w:ascii="Times New Roman" w:hAnsi="Times New Roman" w:eastAsia="宋体" w:cs="Times New Roman"/>
                <w:b/>
                <w:color w:val="000000"/>
                <w:sz w:val="21"/>
                <w:szCs w:val="21"/>
                <w:highlight w:val="none"/>
              </w:rPr>
              <w:t>煤炭工业污染物排放标准（GB20426—2006）</w:t>
            </w:r>
          </w:p>
          <w:tbl>
            <w:tblPr>
              <w:tblStyle w:val="27"/>
              <w:tblW w:w="0" w:type="auto"/>
              <w:jc w:val="center"/>
              <w:tblLayout w:type="fixed"/>
              <w:tblCellMar>
                <w:top w:w="0" w:type="dxa"/>
                <w:left w:w="0" w:type="dxa"/>
                <w:bottom w:w="0" w:type="dxa"/>
                <w:right w:w="0" w:type="dxa"/>
              </w:tblCellMar>
            </w:tblPr>
            <w:tblGrid>
              <w:gridCol w:w="622"/>
              <w:gridCol w:w="3043"/>
              <w:gridCol w:w="885"/>
              <w:gridCol w:w="1335"/>
              <w:gridCol w:w="2707"/>
            </w:tblGrid>
            <w:tr>
              <w:tblPrEx>
                <w:tblCellMar>
                  <w:top w:w="0" w:type="dxa"/>
                  <w:left w:w="0" w:type="dxa"/>
                  <w:bottom w:w="0" w:type="dxa"/>
                  <w:right w:w="0" w:type="dxa"/>
                </w:tblCellMar>
              </w:tblPrEx>
              <w:trPr>
                <w:trHeight w:val="387" w:hRule="atLeast"/>
                <w:jc w:val="center"/>
              </w:trPr>
              <w:tc>
                <w:tcPr>
                  <w:tcW w:w="622" w:type="dxa"/>
                  <w:tcBorders>
                    <w:top w:val="single" w:color="auto" w:sz="4" w:space="0"/>
                    <w:left w:val="single" w:color="auto" w:sz="4"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000000"/>
                      <w:kern w:val="0"/>
                      <w:szCs w:val="21"/>
                      <w:highlight w:val="none"/>
                    </w:rPr>
                  </w:pPr>
                  <w:r>
                    <w:rPr>
                      <w:rFonts w:hint="default" w:ascii="Times New Roman" w:hAnsi="Times New Roman" w:eastAsia="宋体" w:cs="Times New Roman"/>
                      <w:color w:val="000000"/>
                      <w:kern w:val="0"/>
                      <w:szCs w:val="21"/>
                      <w:highlight w:val="none"/>
                    </w:rPr>
                    <w:t>序号</w:t>
                  </w:r>
                </w:p>
              </w:tc>
              <w:tc>
                <w:tcPr>
                  <w:tcW w:w="3043" w:type="dxa"/>
                  <w:tcBorders>
                    <w:top w:val="single" w:color="auto" w:sz="4" w:space="0"/>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000000"/>
                      <w:kern w:val="0"/>
                      <w:szCs w:val="21"/>
                      <w:highlight w:val="none"/>
                    </w:rPr>
                  </w:pPr>
                  <w:r>
                    <w:rPr>
                      <w:rFonts w:hint="default" w:ascii="Times New Roman" w:hAnsi="Times New Roman" w:eastAsia="宋体" w:cs="Times New Roman"/>
                      <w:color w:val="000000"/>
                      <w:kern w:val="0"/>
                      <w:szCs w:val="21"/>
                      <w:highlight w:val="none"/>
                    </w:rPr>
                    <w:t>标准类型</w:t>
                  </w:r>
                </w:p>
              </w:tc>
              <w:tc>
                <w:tcPr>
                  <w:tcW w:w="885" w:type="dxa"/>
                  <w:tcBorders>
                    <w:top w:val="single" w:color="auto" w:sz="4" w:space="0"/>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000000"/>
                      <w:kern w:val="0"/>
                      <w:szCs w:val="21"/>
                      <w:highlight w:val="none"/>
                    </w:rPr>
                  </w:pPr>
                  <w:r>
                    <w:rPr>
                      <w:rFonts w:hint="default" w:ascii="Times New Roman" w:hAnsi="Times New Roman" w:eastAsia="宋体" w:cs="Times New Roman"/>
                      <w:color w:val="000000"/>
                      <w:kern w:val="0"/>
                      <w:szCs w:val="21"/>
                      <w:highlight w:val="none"/>
                    </w:rPr>
                    <w:t>污染物</w:t>
                  </w:r>
                </w:p>
              </w:tc>
              <w:tc>
                <w:tcPr>
                  <w:tcW w:w="1335" w:type="dxa"/>
                  <w:tcBorders>
                    <w:top w:val="single" w:color="auto" w:sz="4" w:space="0"/>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000000"/>
                      <w:kern w:val="0"/>
                      <w:szCs w:val="21"/>
                      <w:highlight w:val="none"/>
                    </w:rPr>
                  </w:pPr>
                  <w:r>
                    <w:rPr>
                      <w:rFonts w:hint="default" w:ascii="Times New Roman" w:hAnsi="Times New Roman" w:eastAsia="宋体" w:cs="Times New Roman"/>
                      <w:color w:val="000000"/>
                      <w:kern w:val="0"/>
                      <w:szCs w:val="21"/>
                      <w:highlight w:val="none"/>
                    </w:rPr>
                    <w:t>标准值</w:t>
                  </w:r>
                </w:p>
              </w:tc>
              <w:tc>
                <w:tcPr>
                  <w:tcW w:w="2707" w:type="dxa"/>
                  <w:tcBorders>
                    <w:top w:val="single" w:color="auto" w:sz="4" w:space="0"/>
                    <w:left w:val="nil"/>
                    <w:bottom w:val="single" w:color="auto" w:sz="8"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000000"/>
                      <w:kern w:val="0"/>
                      <w:szCs w:val="21"/>
                      <w:highlight w:val="none"/>
                    </w:rPr>
                  </w:pPr>
                  <w:r>
                    <w:rPr>
                      <w:rFonts w:hint="default" w:ascii="Times New Roman" w:hAnsi="Times New Roman" w:eastAsia="宋体" w:cs="Times New Roman"/>
                      <w:color w:val="000000"/>
                      <w:kern w:val="0"/>
                      <w:szCs w:val="21"/>
                      <w:highlight w:val="none"/>
                    </w:rPr>
                    <w:t>备注</w:t>
                  </w:r>
                </w:p>
              </w:tc>
            </w:tr>
            <w:tr>
              <w:tblPrEx>
                <w:tblCellMar>
                  <w:top w:w="0" w:type="dxa"/>
                  <w:left w:w="0" w:type="dxa"/>
                  <w:bottom w:w="0" w:type="dxa"/>
                  <w:right w:w="0" w:type="dxa"/>
                </w:tblCellMar>
              </w:tblPrEx>
              <w:trPr>
                <w:jc w:val="center"/>
              </w:trPr>
              <w:tc>
                <w:tcPr>
                  <w:tcW w:w="622" w:type="dxa"/>
                  <w:vMerge w:val="restart"/>
                  <w:tcBorders>
                    <w:top w:val="nil"/>
                    <w:left w:val="single" w:color="auto" w:sz="4" w:space="0"/>
                    <w:right w:val="single" w:color="auto" w:sz="8" w:space="0"/>
                  </w:tcBorders>
                  <w:noWrap w:val="0"/>
                  <w:vAlign w:val="center"/>
                </w:tcPr>
                <w:p>
                  <w:pPr>
                    <w:spacing w:line="280" w:lineRule="atLeast"/>
                    <w:jc w:val="center"/>
                    <w:rPr>
                      <w:rFonts w:hint="default" w:ascii="Times New Roman" w:hAnsi="Times New Roman" w:eastAsia="宋体" w:cs="Times New Roman"/>
                      <w:color w:val="000000"/>
                      <w:kern w:val="0"/>
                      <w:szCs w:val="21"/>
                      <w:highlight w:val="none"/>
                      <w:lang w:val="en-US" w:eastAsia="zh-CN"/>
                    </w:rPr>
                  </w:pPr>
                  <w:r>
                    <w:rPr>
                      <w:rFonts w:hint="default" w:ascii="Times New Roman" w:hAnsi="Times New Roman" w:eastAsia="宋体" w:cs="Times New Roman"/>
                      <w:color w:val="000000"/>
                      <w:kern w:val="0"/>
                      <w:szCs w:val="21"/>
                      <w:highlight w:val="none"/>
                      <w:lang w:val="en-US" w:eastAsia="zh-CN"/>
                    </w:rPr>
                    <w:t>1</w:t>
                  </w:r>
                </w:p>
              </w:tc>
              <w:tc>
                <w:tcPr>
                  <w:tcW w:w="3043" w:type="dxa"/>
                  <w:vMerge w:val="restart"/>
                  <w:tcBorders>
                    <w:top w:val="nil"/>
                    <w:left w:val="nil"/>
                    <w:right w:val="single" w:color="auto" w:sz="8" w:space="0"/>
                  </w:tcBorders>
                  <w:noWrap w:val="0"/>
                  <w:vAlign w:val="center"/>
                </w:tcPr>
                <w:p>
                  <w:pPr>
                    <w:widowControl/>
                    <w:spacing w:line="280" w:lineRule="atLeast"/>
                    <w:jc w:val="center"/>
                    <w:rPr>
                      <w:rFonts w:hint="default" w:ascii="Times New Roman" w:hAnsi="Times New Roman" w:eastAsia="宋体" w:cs="Times New Roman"/>
                      <w:color w:val="000000"/>
                      <w:kern w:val="0"/>
                      <w:szCs w:val="21"/>
                      <w:highlight w:val="none"/>
                    </w:rPr>
                  </w:pPr>
                  <w:r>
                    <w:rPr>
                      <w:rFonts w:hint="default" w:ascii="Times New Roman" w:hAnsi="Times New Roman" w:eastAsia="宋体" w:cs="Times New Roman"/>
                      <w:color w:val="000000"/>
                      <w:kern w:val="0"/>
                      <w:szCs w:val="21"/>
                      <w:highlight w:val="none"/>
                    </w:rPr>
                    <w:t>《煤炭工业污染物排放标准》（GB20426-2006）中表5标准限值</w:t>
                  </w:r>
                  <w:r>
                    <w:rPr>
                      <w:rFonts w:hint="default" w:ascii="Times New Roman" w:hAnsi="Times New Roman" w:eastAsia="宋体" w:cs="Times New Roman"/>
                      <w:color w:val="000000"/>
                      <w:kern w:val="0"/>
                      <w:szCs w:val="21"/>
                      <w:highlight w:val="none"/>
                      <w:lang w:eastAsia="zh-CN"/>
                    </w:rPr>
                    <w:t>（</w:t>
                  </w:r>
                  <w:r>
                    <w:rPr>
                      <w:rFonts w:hint="default" w:ascii="Times New Roman" w:hAnsi="Times New Roman" w:eastAsia="宋体" w:cs="Times New Roman"/>
                      <w:color w:val="000000"/>
                      <w:kern w:val="0"/>
                      <w:szCs w:val="21"/>
                      <w:highlight w:val="none"/>
                    </w:rPr>
                    <w:t>周界外浓度最高点</w:t>
                  </w:r>
                  <w:r>
                    <w:rPr>
                      <w:rFonts w:hint="default" w:ascii="Times New Roman" w:hAnsi="Times New Roman" w:eastAsia="宋体" w:cs="Times New Roman"/>
                      <w:color w:val="000000"/>
                      <w:kern w:val="0"/>
                      <w:szCs w:val="21"/>
                      <w:highlight w:val="none"/>
                      <w:lang w:eastAsia="zh-CN"/>
                    </w:rPr>
                    <w:t>）</w:t>
                  </w:r>
                  <w:r>
                    <w:rPr>
                      <w:rFonts w:hint="default" w:ascii="Times New Roman" w:hAnsi="Times New Roman" w:eastAsia="宋体" w:cs="Times New Roman"/>
                      <w:color w:val="000000"/>
                      <w:kern w:val="0"/>
                      <w:szCs w:val="21"/>
                      <w:highlight w:val="none"/>
                    </w:rPr>
                    <w:t>（单位：mg/Nm</w:t>
                  </w:r>
                  <w:r>
                    <w:rPr>
                      <w:rFonts w:hint="default" w:ascii="Times New Roman" w:hAnsi="Times New Roman" w:eastAsia="宋体" w:cs="Times New Roman"/>
                      <w:color w:val="000000"/>
                      <w:kern w:val="0"/>
                      <w:szCs w:val="21"/>
                      <w:highlight w:val="none"/>
                      <w:vertAlign w:val="superscript"/>
                    </w:rPr>
                    <w:t>3</w:t>
                  </w:r>
                  <w:r>
                    <w:rPr>
                      <w:rFonts w:hint="default" w:ascii="Times New Roman" w:hAnsi="Times New Roman" w:eastAsia="宋体" w:cs="Times New Roman"/>
                      <w:color w:val="000000"/>
                      <w:kern w:val="0"/>
                      <w:szCs w:val="21"/>
                      <w:highlight w:val="none"/>
                    </w:rPr>
                    <w:t>）</w:t>
                  </w:r>
                </w:p>
              </w:tc>
              <w:tc>
                <w:tcPr>
                  <w:tcW w:w="885" w:type="dxa"/>
                  <w:tcBorders>
                    <w:top w:val="nil"/>
                    <w:left w:val="nil"/>
                    <w:bottom w:val="single" w:color="auto" w:sz="4"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000000"/>
                      <w:kern w:val="0"/>
                      <w:szCs w:val="21"/>
                      <w:highlight w:val="none"/>
                    </w:rPr>
                  </w:pPr>
                  <w:r>
                    <w:rPr>
                      <w:rFonts w:hint="default" w:ascii="Times New Roman" w:hAnsi="Times New Roman" w:eastAsia="宋体" w:cs="Times New Roman"/>
                      <w:color w:val="000000"/>
                      <w:kern w:val="0"/>
                      <w:szCs w:val="21"/>
                      <w:highlight w:val="none"/>
                    </w:rPr>
                    <w:t>颗粒物</w:t>
                  </w:r>
                </w:p>
              </w:tc>
              <w:tc>
                <w:tcPr>
                  <w:tcW w:w="1335" w:type="dxa"/>
                  <w:tcBorders>
                    <w:top w:val="nil"/>
                    <w:left w:val="nil"/>
                    <w:bottom w:val="single" w:color="auto" w:sz="4"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000000"/>
                      <w:kern w:val="0"/>
                      <w:szCs w:val="21"/>
                      <w:highlight w:val="none"/>
                    </w:rPr>
                  </w:pPr>
                  <w:r>
                    <w:rPr>
                      <w:rFonts w:hint="default" w:ascii="Times New Roman" w:hAnsi="Times New Roman" w:eastAsia="宋体" w:cs="Times New Roman"/>
                      <w:color w:val="000000"/>
                      <w:kern w:val="0"/>
                      <w:szCs w:val="21"/>
                      <w:highlight w:val="none"/>
                    </w:rPr>
                    <w:t>1.0</w:t>
                  </w:r>
                </w:p>
              </w:tc>
              <w:tc>
                <w:tcPr>
                  <w:tcW w:w="2707" w:type="dxa"/>
                  <w:vMerge w:val="restart"/>
                  <w:tcBorders>
                    <w:top w:val="nil"/>
                    <w:left w:val="nil"/>
                    <w:bottom w:val="single" w:color="auto" w:sz="4" w:space="0"/>
                    <w:right w:val="single" w:color="auto" w:sz="4" w:space="0"/>
                  </w:tcBorders>
                  <w:noWrap w:val="0"/>
                  <w:vAlign w:val="center"/>
                </w:tcPr>
                <w:p>
                  <w:pPr>
                    <w:widowControl/>
                    <w:spacing w:line="280" w:lineRule="atLeast"/>
                    <w:jc w:val="center"/>
                    <w:rPr>
                      <w:rFonts w:hint="default" w:ascii="Times New Roman" w:hAnsi="Times New Roman" w:eastAsia="宋体" w:cs="Times New Roman"/>
                      <w:color w:val="000000"/>
                      <w:kern w:val="0"/>
                      <w:szCs w:val="21"/>
                      <w:highlight w:val="none"/>
                    </w:rPr>
                  </w:pPr>
                  <w:r>
                    <w:rPr>
                      <w:rFonts w:hint="default" w:ascii="Times New Roman" w:hAnsi="Times New Roman" w:eastAsia="宋体" w:cs="Times New Roman"/>
                      <w:color w:val="000000"/>
                      <w:kern w:val="0"/>
                      <w:szCs w:val="21"/>
                      <w:highlight w:val="none"/>
                    </w:rPr>
                    <w:t>煤炭工业所属装卸场所(监控点与参考点浓度差值）</w:t>
                  </w:r>
                </w:p>
              </w:tc>
            </w:tr>
            <w:tr>
              <w:tblPrEx>
                <w:tblCellMar>
                  <w:top w:w="0" w:type="dxa"/>
                  <w:left w:w="0" w:type="dxa"/>
                  <w:bottom w:w="0" w:type="dxa"/>
                  <w:right w:w="0" w:type="dxa"/>
                </w:tblCellMar>
              </w:tblPrEx>
              <w:trPr>
                <w:jc w:val="center"/>
              </w:trPr>
              <w:tc>
                <w:tcPr>
                  <w:tcW w:w="622" w:type="dxa"/>
                  <w:vMerge w:val="continue"/>
                  <w:tcBorders>
                    <w:left w:val="single" w:color="auto" w:sz="4" w:space="0"/>
                    <w:right w:val="single" w:color="auto" w:sz="8" w:space="0"/>
                  </w:tcBorders>
                  <w:noWrap w:val="0"/>
                  <w:vAlign w:val="center"/>
                </w:tcPr>
                <w:p>
                  <w:pPr>
                    <w:spacing w:line="280" w:lineRule="atLeast"/>
                    <w:jc w:val="center"/>
                    <w:rPr>
                      <w:rFonts w:hint="default" w:ascii="Times New Roman" w:hAnsi="Times New Roman" w:eastAsia="宋体" w:cs="Times New Roman"/>
                      <w:color w:val="000000"/>
                      <w:kern w:val="0"/>
                      <w:szCs w:val="21"/>
                      <w:highlight w:val="none"/>
                    </w:rPr>
                  </w:pPr>
                </w:p>
              </w:tc>
              <w:tc>
                <w:tcPr>
                  <w:tcW w:w="3043" w:type="dxa"/>
                  <w:vMerge w:val="continue"/>
                  <w:tcBorders>
                    <w:left w:val="nil"/>
                    <w:right w:val="single" w:color="auto" w:sz="8" w:space="0"/>
                  </w:tcBorders>
                  <w:noWrap w:val="0"/>
                  <w:vAlign w:val="center"/>
                </w:tcPr>
                <w:p>
                  <w:pPr>
                    <w:widowControl/>
                    <w:jc w:val="left"/>
                    <w:rPr>
                      <w:rFonts w:hint="default" w:ascii="Times New Roman" w:hAnsi="Times New Roman" w:eastAsia="宋体" w:cs="Times New Roman"/>
                      <w:color w:val="000000"/>
                      <w:kern w:val="0"/>
                      <w:szCs w:val="21"/>
                      <w:highlight w:val="none"/>
                    </w:rPr>
                  </w:pPr>
                </w:p>
              </w:tc>
              <w:tc>
                <w:tcPr>
                  <w:tcW w:w="885" w:type="dxa"/>
                  <w:tcBorders>
                    <w:top w:val="single" w:color="auto" w:sz="4" w:space="0"/>
                    <w:left w:val="nil"/>
                    <w:bottom w:val="single" w:color="auto" w:sz="4"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000000"/>
                      <w:kern w:val="0"/>
                      <w:szCs w:val="21"/>
                      <w:highlight w:val="none"/>
                    </w:rPr>
                  </w:pPr>
                  <w:r>
                    <w:rPr>
                      <w:rFonts w:hint="default" w:ascii="Times New Roman" w:hAnsi="Times New Roman" w:eastAsia="宋体" w:cs="Times New Roman"/>
                      <w:color w:val="000000"/>
                      <w:kern w:val="0"/>
                      <w:szCs w:val="21"/>
                      <w:highlight w:val="none"/>
                    </w:rPr>
                    <w:t>SO</w:t>
                  </w:r>
                  <w:r>
                    <w:rPr>
                      <w:rFonts w:hint="default" w:ascii="Times New Roman" w:hAnsi="Times New Roman" w:eastAsia="宋体" w:cs="Times New Roman"/>
                      <w:color w:val="000000"/>
                      <w:kern w:val="0"/>
                      <w:szCs w:val="21"/>
                      <w:highlight w:val="none"/>
                      <w:vertAlign w:val="subscript"/>
                    </w:rPr>
                    <w:t>2</w:t>
                  </w:r>
                </w:p>
              </w:tc>
              <w:tc>
                <w:tcPr>
                  <w:tcW w:w="1335" w:type="dxa"/>
                  <w:tcBorders>
                    <w:top w:val="single" w:color="auto" w:sz="4" w:space="0"/>
                    <w:left w:val="nil"/>
                    <w:bottom w:val="single" w:color="auto" w:sz="4"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000000"/>
                      <w:kern w:val="0"/>
                      <w:szCs w:val="21"/>
                      <w:highlight w:val="none"/>
                    </w:rPr>
                  </w:pPr>
                  <w:r>
                    <w:rPr>
                      <w:rFonts w:hint="default" w:ascii="Times New Roman" w:hAnsi="Times New Roman" w:eastAsia="宋体" w:cs="Times New Roman"/>
                      <w:color w:val="000000"/>
                      <w:kern w:val="0"/>
                      <w:szCs w:val="21"/>
                      <w:highlight w:val="none"/>
                    </w:rPr>
                    <w:t>—</w:t>
                  </w:r>
                </w:p>
              </w:tc>
              <w:tc>
                <w:tcPr>
                  <w:tcW w:w="2707"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hint="default" w:ascii="Times New Roman" w:hAnsi="Times New Roman" w:eastAsia="宋体" w:cs="Times New Roman"/>
                      <w:color w:val="000000"/>
                      <w:kern w:val="0"/>
                      <w:szCs w:val="21"/>
                      <w:highlight w:val="none"/>
                    </w:rPr>
                  </w:pPr>
                </w:p>
              </w:tc>
            </w:tr>
            <w:tr>
              <w:tblPrEx>
                <w:tblCellMar>
                  <w:top w:w="0" w:type="dxa"/>
                  <w:left w:w="0" w:type="dxa"/>
                  <w:bottom w:w="0" w:type="dxa"/>
                  <w:right w:w="0" w:type="dxa"/>
                </w:tblCellMar>
              </w:tblPrEx>
              <w:trPr>
                <w:jc w:val="center"/>
              </w:trPr>
              <w:tc>
                <w:tcPr>
                  <w:tcW w:w="622" w:type="dxa"/>
                  <w:vMerge w:val="continue"/>
                  <w:tcBorders>
                    <w:left w:val="single" w:color="auto" w:sz="4" w:space="0"/>
                    <w:right w:val="single" w:color="auto" w:sz="8" w:space="0"/>
                  </w:tcBorders>
                  <w:noWrap w:val="0"/>
                  <w:vAlign w:val="center"/>
                </w:tcPr>
                <w:p>
                  <w:pPr>
                    <w:widowControl/>
                    <w:spacing w:line="280" w:lineRule="atLeast"/>
                    <w:jc w:val="center"/>
                    <w:rPr>
                      <w:rFonts w:hint="default" w:ascii="Times New Roman" w:hAnsi="Times New Roman" w:eastAsia="宋体" w:cs="Times New Roman"/>
                      <w:color w:val="000000"/>
                      <w:kern w:val="0"/>
                      <w:szCs w:val="21"/>
                      <w:highlight w:val="none"/>
                    </w:rPr>
                  </w:pPr>
                </w:p>
              </w:tc>
              <w:tc>
                <w:tcPr>
                  <w:tcW w:w="3043" w:type="dxa"/>
                  <w:vMerge w:val="continue"/>
                  <w:tcBorders>
                    <w:left w:val="nil"/>
                    <w:right w:val="single" w:color="auto" w:sz="8" w:space="0"/>
                  </w:tcBorders>
                  <w:noWrap w:val="0"/>
                  <w:vAlign w:val="center"/>
                </w:tcPr>
                <w:p>
                  <w:pPr>
                    <w:spacing w:line="280" w:lineRule="atLeast"/>
                    <w:jc w:val="center"/>
                    <w:rPr>
                      <w:rFonts w:hint="default" w:ascii="Times New Roman" w:hAnsi="Times New Roman" w:eastAsia="宋体" w:cs="Times New Roman"/>
                      <w:color w:val="000000"/>
                      <w:kern w:val="0"/>
                      <w:szCs w:val="21"/>
                      <w:highlight w:val="none"/>
                    </w:rPr>
                  </w:pPr>
                </w:p>
              </w:tc>
              <w:tc>
                <w:tcPr>
                  <w:tcW w:w="885"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000000"/>
                      <w:kern w:val="0"/>
                      <w:szCs w:val="21"/>
                      <w:highlight w:val="none"/>
                    </w:rPr>
                  </w:pPr>
                  <w:r>
                    <w:rPr>
                      <w:rFonts w:hint="default" w:ascii="Times New Roman" w:hAnsi="Times New Roman" w:eastAsia="宋体" w:cs="Times New Roman"/>
                      <w:color w:val="000000"/>
                      <w:kern w:val="0"/>
                      <w:szCs w:val="21"/>
                      <w:highlight w:val="none"/>
                    </w:rPr>
                    <w:t>颗粒物</w:t>
                  </w:r>
                </w:p>
              </w:tc>
              <w:tc>
                <w:tcPr>
                  <w:tcW w:w="1335"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000000"/>
                      <w:kern w:val="0"/>
                      <w:szCs w:val="21"/>
                      <w:highlight w:val="none"/>
                    </w:rPr>
                  </w:pPr>
                  <w:r>
                    <w:rPr>
                      <w:rFonts w:hint="default" w:ascii="Times New Roman" w:hAnsi="Times New Roman" w:eastAsia="宋体" w:cs="Times New Roman"/>
                      <w:color w:val="000000"/>
                      <w:kern w:val="0"/>
                      <w:szCs w:val="21"/>
                      <w:highlight w:val="none"/>
                    </w:rPr>
                    <w:t>1.0</w:t>
                  </w:r>
                </w:p>
              </w:tc>
              <w:tc>
                <w:tcPr>
                  <w:tcW w:w="2707" w:type="dxa"/>
                  <w:vMerge w:val="restart"/>
                  <w:tcBorders>
                    <w:top w:val="nil"/>
                    <w:left w:val="nil"/>
                    <w:bottom w:val="single" w:color="auto" w:sz="12" w:space="0"/>
                    <w:right w:val="single" w:color="auto" w:sz="4" w:space="0"/>
                  </w:tcBorders>
                  <w:noWrap w:val="0"/>
                  <w:vAlign w:val="center"/>
                </w:tcPr>
                <w:p>
                  <w:pPr>
                    <w:widowControl/>
                    <w:spacing w:line="280" w:lineRule="atLeast"/>
                    <w:jc w:val="center"/>
                    <w:rPr>
                      <w:rFonts w:hint="default" w:ascii="Times New Roman" w:hAnsi="Times New Roman" w:eastAsia="宋体" w:cs="Times New Roman"/>
                      <w:color w:val="000000"/>
                      <w:kern w:val="0"/>
                      <w:szCs w:val="21"/>
                      <w:highlight w:val="none"/>
                    </w:rPr>
                  </w:pPr>
                  <w:r>
                    <w:rPr>
                      <w:rFonts w:hint="default" w:ascii="Times New Roman" w:hAnsi="Times New Roman" w:eastAsia="宋体" w:cs="Times New Roman"/>
                      <w:color w:val="000000"/>
                      <w:kern w:val="0"/>
                      <w:szCs w:val="21"/>
                      <w:highlight w:val="none"/>
                    </w:rPr>
                    <w:t>煤炭贮存场（监控点与参考点浓度差值）</w:t>
                  </w:r>
                </w:p>
              </w:tc>
            </w:tr>
            <w:tr>
              <w:tblPrEx>
                <w:tblCellMar>
                  <w:top w:w="0" w:type="dxa"/>
                  <w:left w:w="0" w:type="dxa"/>
                  <w:bottom w:w="0" w:type="dxa"/>
                  <w:right w:w="0" w:type="dxa"/>
                </w:tblCellMar>
              </w:tblPrEx>
              <w:trPr>
                <w:jc w:val="center"/>
              </w:trPr>
              <w:tc>
                <w:tcPr>
                  <w:tcW w:w="622" w:type="dxa"/>
                  <w:vMerge w:val="continue"/>
                  <w:tcBorders>
                    <w:left w:val="single" w:color="auto" w:sz="4" w:space="0"/>
                    <w:bottom w:val="single" w:color="auto" w:sz="4" w:space="0"/>
                    <w:right w:val="single" w:color="auto" w:sz="8" w:space="0"/>
                  </w:tcBorders>
                  <w:noWrap w:val="0"/>
                  <w:vAlign w:val="center"/>
                </w:tcPr>
                <w:p>
                  <w:pPr>
                    <w:widowControl/>
                    <w:jc w:val="left"/>
                    <w:rPr>
                      <w:rFonts w:hint="default" w:ascii="Times New Roman" w:hAnsi="Times New Roman" w:eastAsia="宋体" w:cs="Times New Roman"/>
                      <w:color w:val="000000"/>
                      <w:kern w:val="0"/>
                      <w:szCs w:val="21"/>
                      <w:highlight w:val="none"/>
                    </w:rPr>
                  </w:pPr>
                </w:p>
              </w:tc>
              <w:tc>
                <w:tcPr>
                  <w:tcW w:w="3043" w:type="dxa"/>
                  <w:vMerge w:val="continue"/>
                  <w:tcBorders>
                    <w:left w:val="nil"/>
                    <w:bottom w:val="single" w:color="auto" w:sz="4" w:space="0"/>
                    <w:right w:val="single" w:color="auto" w:sz="8" w:space="0"/>
                  </w:tcBorders>
                  <w:noWrap w:val="0"/>
                  <w:vAlign w:val="center"/>
                </w:tcPr>
                <w:p>
                  <w:pPr>
                    <w:widowControl/>
                    <w:jc w:val="left"/>
                    <w:rPr>
                      <w:rFonts w:hint="default" w:ascii="Times New Roman" w:hAnsi="Times New Roman" w:eastAsia="宋体" w:cs="Times New Roman"/>
                      <w:color w:val="000000"/>
                      <w:kern w:val="0"/>
                      <w:szCs w:val="21"/>
                      <w:highlight w:val="none"/>
                    </w:rPr>
                  </w:pPr>
                </w:p>
              </w:tc>
              <w:tc>
                <w:tcPr>
                  <w:tcW w:w="885" w:type="dxa"/>
                  <w:tcBorders>
                    <w:top w:val="nil"/>
                    <w:left w:val="nil"/>
                    <w:bottom w:val="single" w:color="auto" w:sz="4"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000000"/>
                      <w:kern w:val="0"/>
                      <w:szCs w:val="21"/>
                      <w:highlight w:val="none"/>
                    </w:rPr>
                  </w:pPr>
                  <w:r>
                    <w:rPr>
                      <w:rFonts w:hint="default" w:ascii="Times New Roman" w:hAnsi="Times New Roman" w:eastAsia="宋体" w:cs="Times New Roman"/>
                      <w:color w:val="000000"/>
                      <w:kern w:val="0"/>
                      <w:szCs w:val="21"/>
                      <w:highlight w:val="none"/>
                    </w:rPr>
                    <w:t>SO</w:t>
                  </w:r>
                  <w:r>
                    <w:rPr>
                      <w:rFonts w:hint="default" w:ascii="Times New Roman" w:hAnsi="Times New Roman" w:eastAsia="宋体" w:cs="Times New Roman"/>
                      <w:color w:val="000000"/>
                      <w:kern w:val="0"/>
                      <w:szCs w:val="21"/>
                      <w:highlight w:val="none"/>
                      <w:vertAlign w:val="subscript"/>
                    </w:rPr>
                    <w:t>2</w:t>
                  </w:r>
                </w:p>
              </w:tc>
              <w:tc>
                <w:tcPr>
                  <w:tcW w:w="1335" w:type="dxa"/>
                  <w:tcBorders>
                    <w:top w:val="nil"/>
                    <w:left w:val="nil"/>
                    <w:bottom w:val="single" w:color="auto" w:sz="4"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000000"/>
                      <w:kern w:val="0"/>
                      <w:szCs w:val="21"/>
                      <w:highlight w:val="none"/>
                    </w:rPr>
                  </w:pPr>
                  <w:r>
                    <w:rPr>
                      <w:rFonts w:hint="default" w:ascii="Times New Roman" w:hAnsi="Times New Roman" w:eastAsia="宋体" w:cs="Times New Roman"/>
                      <w:color w:val="000000"/>
                      <w:kern w:val="0"/>
                      <w:szCs w:val="21"/>
                      <w:highlight w:val="none"/>
                    </w:rPr>
                    <w:t>0.4</w:t>
                  </w:r>
                </w:p>
              </w:tc>
              <w:tc>
                <w:tcPr>
                  <w:tcW w:w="2707" w:type="dxa"/>
                  <w:vMerge w:val="continue"/>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宋体" w:cs="Times New Roman"/>
                      <w:color w:val="000000"/>
                      <w:kern w:val="0"/>
                      <w:szCs w:val="21"/>
                      <w:highlight w:val="none"/>
                    </w:rPr>
                  </w:pPr>
                </w:p>
              </w:tc>
            </w:tr>
          </w:tbl>
          <w:p>
            <w:pPr>
              <w:keepNext w:val="0"/>
              <w:keepLines w:val="0"/>
              <w:suppressLineNumbers w:val="0"/>
              <w:adjustRightInd w:val="0"/>
              <w:snapToGrid w:val="0"/>
              <w:spacing w:before="0" w:beforeAutospacing="0" w:after="0" w:afterAutospacing="0"/>
              <w:ind w:left="0" w:right="0"/>
              <w:jc w:val="both"/>
              <w:rPr>
                <w:rFonts w:hint="eastAsia" w:cs="Times New Roman"/>
                <w:b/>
                <w:color w:val="000000" w:themeColor="text1"/>
                <w:lang w:val="zh-CN" w:eastAsia="zh-CN"/>
                <w14:textFill>
                  <w14:solidFill>
                    <w14:schemeClr w14:val="tx1"/>
                  </w14:solidFill>
                </w14:textFill>
              </w:rPr>
            </w:pPr>
          </w:p>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
                <w:color w:val="000000" w:themeColor="text1"/>
                <w14:textFill>
                  <w14:solidFill>
                    <w14:schemeClr w14:val="tx1"/>
                  </w14:solidFill>
                </w14:textFill>
              </w:rPr>
            </w:pPr>
            <w:r>
              <w:rPr>
                <w:rFonts w:hint="eastAsia" w:cs="Times New Roman"/>
                <w:b/>
                <w:color w:val="000000" w:themeColor="text1"/>
                <w:lang w:val="zh-CN" w:eastAsia="zh-CN"/>
                <w14:textFill>
                  <w14:solidFill>
                    <w14:schemeClr w14:val="tx1"/>
                  </w14:solidFill>
                </w14:textFill>
              </w:rPr>
              <w:t>表</w:t>
            </w:r>
            <w:r>
              <w:rPr>
                <w:rFonts w:hint="eastAsia" w:cs="Times New Roman"/>
                <w:b/>
                <w:color w:val="000000" w:themeColor="text1"/>
                <w:lang w:val="en-US" w:eastAsia="zh-CN"/>
                <w14:textFill>
                  <w14:solidFill>
                    <w14:schemeClr w14:val="tx1"/>
                  </w14:solidFill>
                </w14:textFill>
              </w:rPr>
              <w:t xml:space="preserve">3-8  </w:t>
            </w:r>
            <w:r>
              <w:rPr>
                <w:rFonts w:hint="default" w:ascii="Times New Roman" w:hAnsi="Times New Roman" w:eastAsia="宋体" w:cs="Times New Roman"/>
                <w:b/>
                <w:color w:val="000000" w:themeColor="text1"/>
                <w:lang w:val="zh-CN" w:eastAsia="zh-CN"/>
                <w14:textFill>
                  <w14:solidFill>
                    <w14:schemeClr w14:val="tx1"/>
                  </w14:solidFill>
                </w14:textFill>
              </w:rPr>
              <w:t>大气污染物综合排放标准</w:t>
            </w:r>
            <w:r>
              <w:rPr>
                <w:rFonts w:hint="default" w:ascii="Times New Roman" w:hAnsi="Times New Roman" w:eastAsia="宋体" w:cs="Times New Roman"/>
                <w:b/>
                <w:color w:val="000000" w:themeColor="text1"/>
                <w14:textFill>
                  <w14:solidFill>
                    <w14:schemeClr w14:val="tx1"/>
                  </w14:solidFill>
                </w14:textFill>
              </w:rPr>
              <w:t xml:space="preserve">  </w:t>
            </w:r>
            <w:r>
              <w:rPr>
                <w:rFonts w:hint="default" w:ascii="Times New Roman" w:hAnsi="Times New Roman" w:cs="Times New Roman"/>
                <w:b/>
                <w:color w:val="000000" w:themeColor="text1"/>
                <w14:textFill>
                  <w14:solidFill>
                    <w14:schemeClr w14:val="tx1"/>
                  </w14:solidFill>
                </w14:textFill>
              </w:rPr>
              <w:t>单位：mg/m</w:t>
            </w:r>
            <w:r>
              <w:rPr>
                <w:rFonts w:hint="default" w:ascii="Times New Roman" w:hAnsi="Times New Roman" w:cs="Times New Roman"/>
                <w:b/>
                <w:color w:val="000000" w:themeColor="text1"/>
                <w:vertAlign w:val="superscript"/>
                <w14:textFill>
                  <w14:solidFill>
                    <w14:schemeClr w14:val="tx1"/>
                  </w14:solidFill>
                </w14:textFill>
              </w:rPr>
              <w:t>3</w:t>
            </w:r>
          </w:p>
          <w:tbl>
            <w:tblPr>
              <w:tblStyle w:val="2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6"/>
              <w:gridCol w:w="1519"/>
              <w:gridCol w:w="1044"/>
              <w:gridCol w:w="869"/>
              <w:gridCol w:w="1436"/>
              <w:gridCol w:w="2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66" w:type="dxa"/>
                  <w:vMerge w:val="restart"/>
                  <w:noWrap w:val="0"/>
                  <w:vAlign w:val="center"/>
                </w:tcPr>
                <w:p>
                  <w:pPr>
                    <w:keepNext w:val="0"/>
                    <w:keepLines w:val="0"/>
                    <w:suppressLineNumbers w:val="0"/>
                    <w:spacing w:before="0" w:beforeAutospacing="0" w:after="0" w:afterAutospacing="0" w:line="110" w:lineRule="atLeast"/>
                    <w:ind w:left="0" w:right="0"/>
                    <w:jc w:val="center"/>
                    <w:textAlignment w:val="baseline"/>
                    <w:rPr>
                      <w:rFonts w:hint="default" w:ascii="Times New Roman" w:hAnsi="Times New Roman" w:cs="Times New Roman"/>
                      <w:b/>
                      <w:bCs/>
                      <w:color w:val="000000" w:themeColor="text1"/>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污染物</w:t>
                  </w:r>
                </w:p>
              </w:tc>
              <w:tc>
                <w:tcPr>
                  <w:tcW w:w="1519" w:type="dxa"/>
                  <w:vMerge w:val="restart"/>
                  <w:noWrap w:val="0"/>
                  <w:vAlign w:val="center"/>
                </w:tcPr>
                <w:p>
                  <w:pPr>
                    <w:keepNext w:val="0"/>
                    <w:keepLines w:val="0"/>
                    <w:suppressLineNumbers w:val="0"/>
                    <w:spacing w:before="0" w:beforeAutospacing="0" w:after="0" w:afterAutospacing="0" w:line="110" w:lineRule="atLeast"/>
                    <w:ind w:left="0" w:right="0"/>
                    <w:jc w:val="center"/>
                    <w:textAlignment w:val="baseline"/>
                    <w:rPr>
                      <w:rFonts w:hint="default" w:ascii="Times New Roman" w:hAnsi="Times New Roman" w:cs="Times New Roman"/>
                      <w:b/>
                      <w:bCs/>
                      <w:color w:val="000000" w:themeColor="text1"/>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最高允许排放浓度（mg/m</w:t>
                  </w:r>
                  <w:r>
                    <w:rPr>
                      <w:rFonts w:hint="default" w:ascii="Times New Roman" w:hAnsi="Times New Roman" w:cs="Times New Roman"/>
                      <w:b/>
                      <w:bCs/>
                      <w:color w:val="000000" w:themeColor="text1"/>
                      <w:vertAlign w:val="superscript"/>
                      <w14:textFill>
                        <w14:solidFill>
                          <w14:schemeClr w14:val="tx1"/>
                        </w14:solidFill>
                      </w14:textFill>
                    </w:rPr>
                    <w:t>3</w:t>
                  </w:r>
                  <w:r>
                    <w:rPr>
                      <w:rFonts w:hint="default" w:ascii="Times New Roman" w:hAnsi="Times New Roman" w:cs="Times New Roman"/>
                      <w:b/>
                      <w:bCs/>
                      <w:color w:val="000000" w:themeColor="text1"/>
                      <w14:textFill>
                        <w14:solidFill>
                          <w14:schemeClr w14:val="tx1"/>
                        </w14:solidFill>
                      </w14:textFill>
                    </w:rPr>
                    <w:t>）</w:t>
                  </w:r>
                </w:p>
              </w:tc>
              <w:tc>
                <w:tcPr>
                  <w:tcW w:w="1913" w:type="dxa"/>
                  <w:gridSpan w:val="2"/>
                  <w:noWrap w:val="0"/>
                  <w:vAlign w:val="center"/>
                </w:tcPr>
                <w:p>
                  <w:pPr>
                    <w:keepNext w:val="0"/>
                    <w:keepLines w:val="0"/>
                    <w:suppressLineNumbers w:val="0"/>
                    <w:spacing w:before="0" w:beforeAutospacing="0" w:after="0" w:afterAutospacing="0" w:line="110" w:lineRule="atLeast"/>
                    <w:ind w:left="0" w:right="0"/>
                    <w:jc w:val="center"/>
                    <w:textAlignment w:val="baseline"/>
                    <w:rPr>
                      <w:rFonts w:hint="default" w:ascii="Times New Roman" w:hAnsi="Times New Roman" w:cs="Times New Roman"/>
                      <w:b/>
                      <w:bCs/>
                      <w:color w:val="000000" w:themeColor="text1"/>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最高允许排放速率（kg/h）</w:t>
                  </w:r>
                </w:p>
              </w:tc>
              <w:tc>
                <w:tcPr>
                  <w:tcW w:w="1436" w:type="dxa"/>
                  <w:vMerge w:val="restart"/>
                  <w:noWrap w:val="0"/>
                  <w:vAlign w:val="center"/>
                </w:tcPr>
                <w:p>
                  <w:pPr>
                    <w:keepNext w:val="0"/>
                    <w:keepLines w:val="0"/>
                    <w:suppressLineNumbers w:val="0"/>
                    <w:spacing w:before="0" w:beforeAutospacing="0" w:after="0" w:afterAutospacing="0" w:line="110" w:lineRule="atLeast"/>
                    <w:ind w:left="0" w:right="0"/>
                    <w:jc w:val="center"/>
                    <w:textAlignment w:val="baseline"/>
                    <w:rPr>
                      <w:rFonts w:hint="default" w:ascii="Times New Roman" w:hAnsi="Times New Roman" w:cs="Times New Roman"/>
                      <w:b/>
                      <w:bCs/>
                      <w:color w:val="000000" w:themeColor="text1"/>
                      <w14:textFill>
                        <w14:solidFill>
                          <w14:schemeClr w14:val="tx1"/>
                        </w14:solidFill>
                      </w14:textFill>
                    </w:rPr>
                  </w:pPr>
                  <w:r>
                    <w:rPr>
                      <w:rFonts w:hint="eastAsia" w:cs="Times New Roman"/>
                      <w:b/>
                      <w:bCs/>
                      <w:color w:val="000000" w:themeColor="text1"/>
                      <w:lang w:eastAsia="zh-CN"/>
                      <w14:textFill>
                        <w14:solidFill>
                          <w14:schemeClr w14:val="tx1"/>
                        </w14:solidFill>
                      </w14:textFill>
                    </w:rPr>
                    <w:t>无组织</w:t>
                  </w:r>
                  <w:r>
                    <w:rPr>
                      <w:rFonts w:hint="default" w:ascii="Times New Roman" w:hAnsi="Times New Roman" w:cs="Times New Roman"/>
                      <w:b/>
                      <w:bCs/>
                      <w:color w:val="000000" w:themeColor="text1"/>
                      <w14:textFill>
                        <w14:solidFill>
                          <w14:schemeClr w14:val="tx1"/>
                        </w14:solidFill>
                      </w14:textFill>
                    </w:rPr>
                    <w:t>排放</w:t>
                  </w:r>
                  <w:r>
                    <w:rPr>
                      <w:rFonts w:hint="eastAsia" w:cs="Times New Roman"/>
                      <w:b/>
                      <w:bCs/>
                      <w:color w:val="000000" w:themeColor="text1"/>
                      <w:lang w:eastAsia="zh-CN"/>
                      <w14:textFill>
                        <w14:solidFill>
                          <w14:schemeClr w14:val="tx1"/>
                        </w14:solidFill>
                      </w14:textFill>
                    </w:rPr>
                    <w:t>监控</w:t>
                  </w:r>
                  <w:r>
                    <w:rPr>
                      <w:rFonts w:hint="default" w:ascii="Times New Roman" w:hAnsi="Times New Roman" w:cs="Times New Roman"/>
                      <w:b/>
                      <w:bCs/>
                      <w:color w:val="000000" w:themeColor="text1"/>
                      <w14:textFill>
                        <w14:solidFill>
                          <w14:schemeClr w14:val="tx1"/>
                        </w14:solidFill>
                      </w14:textFill>
                    </w:rPr>
                    <w:t>浓度</w:t>
                  </w:r>
                  <w:r>
                    <w:rPr>
                      <w:rFonts w:hint="eastAsia" w:cs="Times New Roman"/>
                      <w:b/>
                      <w:bCs/>
                      <w:color w:val="000000" w:themeColor="text1"/>
                      <w:lang w:eastAsia="zh-CN"/>
                      <w14:textFill>
                        <w14:solidFill>
                          <w14:schemeClr w14:val="tx1"/>
                        </w14:solidFill>
                      </w14:textFill>
                    </w:rPr>
                    <w:t>限值</w:t>
                  </w:r>
                  <w:r>
                    <w:rPr>
                      <w:rFonts w:hint="default" w:ascii="Times New Roman" w:hAnsi="Times New Roman" w:cs="Times New Roman"/>
                      <w:b/>
                      <w:bCs/>
                      <w:color w:val="000000" w:themeColor="text1"/>
                      <w14:textFill>
                        <w14:solidFill>
                          <w14:schemeClr w14:val="tx1"/>
                        </w14:solidFill>
                      </w14:textFill>
                    </w:rPr>
                    <w:t>（mg/m</w:t>
                  </w:r>
                  <w:r>
                    <w:rPr>
                      <w:rFonts w:hint="default" w:ascii="Times New Roman" w:hAnsi="Times New Roman" w:cs="Times New Roman"/>
                      <w:b/>
                      <w:bCs/>
                      <w:color w:val="000000" w:themeColor="text1"/>
                      <w:vertAlign w:val="superscript"/>
                      <w14:textFill>
                        <w14:solidFill>
                          <w14:schemeClr w14:val="tx1"/>
                        </w14:solidFill>
                      </w14:textFill>
                    </w:rPr>
                    <w:t>3</w:t>
                  </w:r>
                  <w:r>
                    <w:rPr>
                      <w:rFonts w:hint="default" w:ascii="Times New Roman" w:hAnsi="Times New Roman" w:cs="Times New Roman"/>
                      <w:b/>
                      <w:bCs/>
                      <w:color w:val="000000" w:themeColor="text1"/>
                      <w14:textFill>
                        <w14:solidFill>
                          <w14:schemeClr w14:val="tx1"/>
                        </w14:solidFill>
                      </w14:textFill>
                    </w:rPr>
                    <w:t>）</w:t>
                  </w:r>
                </w:p>
              </w:tc>
              <w:tc>
                <w:tcPr>
                  <w:tcW w:w="2423" w:type="dxa"/>
                  <w:vMerge w:val="restart"/>
                  <w:noWrap w:val="0"/>
                  <w:vAlign w:val="center"/>
                </w:tcPr>
                <w:p>
                  <w:pPr>
                    <w:keepNext w:val="0"/>
                    <w:keepLines w:val="0"/>
                    <w:suppressLineNumbers w:val="0"/>
                    <w:spacing w:before="0" w:beforeAutospacing="0" w:after="0" w:afterAutospacing="0" w:line="110" w:lineRule="atLeast"/>
                    <w:ind w:left="0" w:right="0"/>
                    <w:jc w:val="center"/>
                    <w:textAlignment w:val="baseline"/>
                    <w:rPr>
                      <w:rFonts w:hint="eastAsia" w:cs="Times New Roman"/>
                      <w:b/>
                      <w:bCs/>
                      <w:color w:val="000000" w:themeColor="text1"/>
                      <w:lang w:eastAsia="zh-CN"/>
                      <w14:textFill>
                        <w14:solidFill>
                          <w14:schemeClr w14:val="tx1"/>
                        </w14:solidFill>
                      </w14:textFill>
                    </w:rPr>
                  </w:pPr>
                  <w:r>
                    <w:rPr>
                      <w:rFonts w:hint="default" w:ascii="Times New Roman" w:eastAsia="宋体" w:cs="Times New Roman"/>
                      <w:b/>
                      <w:bCs/>
                      <w:color w:val="auto"/>
                      <w:sz w:val="21"/>
                      <w:szCs w:val="21"/>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66" w:type="dxa"/>
                  <w:vMerge w:val="continue"/>
                  <w:noWrap w:val="0"/>
                  <w:vAlign w:val="center"/>
                </w:tcPr>
                <w:p>
                  <w:pPr>
                    <w:keepNext w:val="0"/>
                    <w:keepLines w:val="0"/>
                    <w:suppressLineNumbers w:val="0"/>
                    <w:spacing w:before="0" w:beforeAutospacing="0" w:after="0" w:afterAutospacing="0" w:line="110" w:lineRule="atLeast"/>
                    <w:ind w:left="0" w:right="0"/>
                    <w:jc w:val="center"/>
                    <w:textAlignment w:val="baseline"/>
                    <w:rPr>
                      <w:rFonts w:hint="default" w:ascii="Times New Roman" w:hAnsi="Times New Roman" w:cs="Times New Roman"/>
                      <w:b/>
                      <w:bCs/>
                      <w:color w:val="000000" w:themeColor="text1"/>
                      <w14:textFill>
                        <w14:solidFill>
                          <w14:schemeClr w14:val="tx1"/>
                        </w14:solidFill>
                      </w14:textFill>
                    </w:rPr>
                  </w:pPr>
                </w:p>
              </w:tc>
              <w:tc>
                <w:tcPr>
                  <w:tcW w:w="1519" w:type="dxa"/>
                  <w:vMerge w:val="continue"/>
                  <w:noWrap w:val="0"/>
                  <w:vAlign w:val="center"/>
                </w:tcPr>
                <w:p>
                  <w:pPr>
                    <w:keepNext w:val="0"/>
                    <w:keepLines w:val="0"/>
                    <w:suppressLineNumbers w:val="0"/>
                    <w:spacing w:before="0" w:beforeAutospacing="0" w:after="0" w:afterAutospacing="0" w:line="110" w:lineRule="atLeast"/>
                    <w:ind w:left="0" w:right="0"/>
                    <w:jc w:val="center"/>
                    <w:textAlignment w:val="baseline"/>
                    <w:rPr>
                      <w:rFonts w:hint="default" w:ascii="Times New Roman" w:hAnsi="Times New Roman" w:cs="Times New Roman"/>
                      <w:b/>
                      <w:bCs/>
                      <w:color w:val="000000" w:themeColor="text1"/>
                      <w14:textFill>
                        <w14:solidFill>
                          <w14:schemeClr w14:val="tx1"/>
                        </w14:solidFill>
                      </w14:textFill>
                    </w:rPr>
                  </w:pPr>
                </w:p>
              </w:tc>
              <w:tc>
                <w:tcPr>
                  <w:tcW w:w="1044" w:type="dxa"/>
                  <w:noWrap w:val="0"/>
                  <w:vAlign w:val="center"/>
                </w:tcPr>
                <w:p>
                  <w:pPr>
                    <w:keepNext w:val="0"/>
                    <w:keepLines w:val="0"/>
                    <w:suppressLineNumbers w:val="0"/>
                    <w:spacing w:before="0" w:beforeAutospacing="0" w:after="0" w:afterAutospacing="0" w:line="110" w:lineRule="atLeast"/>
                    <w:ind w:left="0" w:right="0"/>
                    <w:jc w:val="center"/>
                    <w:textAlignment w:val="baseline"/>
                    <w:rPr>
                      <w:rFonts w:hint="default" w:ascii="Times New Roman" w:hAnsi="Times New Roman" w:cs="Times New Roman"/>
                      <w:b/>
                      <w:bCs/>
                      <w:color w:val="000000" w:themeColor="text1"/>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排气筒高度m</w:t>
                  </w:r>
                </w:p>
              </w:tc>
              <w:tc>
                <w:tcPr>
                  <w:tcW w:w="869" w:type="dxa"/>
                  <w:noWrap w:val="0"/>
                  <w:vAlign w:val="center"/>
                </w:tcPr>
                <w:p>
                  <w:pPr>
                    <w:keepNext w:val="0"/>
                    <w:keepLines w:val="0"/>
                    <w:suppressLineNumbers w:val="0"/>
                    <w:spacing w:before="0" w:beforeAutospacing="0" w:after="0" w:afterAutospacing="0" w:line="110" w:lineRule="atLeast"/>
                    <w:ind w:left="0" w:right="0"/>
                    <w:jc w:val="center"/>
                    <w:textAlignment w:val="baseline"/>
                    <w:rPr>
                      <w:rFonts w:hint="default" w:ascii="Times New Roman" w:hAnsi="Times New Roman" w:cs="Times New Roman"/>
                      <w:b/>
                      <w:bCs/>
                      <w:color w:val="000000" w:themeColor="text1"/>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二级</w:t>
                  </w:r>
                </w:p>
              </w:tc>
              <w:tc>
                <w:tcPr>
                  <w:tcW w:w="1436" w:type="dxa"/>
                  <w:vMerge w:val="continue"/>
                  <w:noWrap w:val="0"/>
                  <w:vAlign w:val="center"/>
                </w:tcPr>
                <w:p>
                  <w:pPr>
                    <w:keepNext w:val="0"/>
                    <w:keepLines w:val="0"/>
                    <w:suppressLineNumbers w:val="0"/>
                    <w:spacing w:before="0" w:beforeAutospacing="0" w:after="0" w:afterAutospacing="0" w:line="110" w:lineRule="atLeast"/>
                    <w:ind w:left="0" w:right="0"/>
                    <w:jc w:val="center"/>
                    <w:textAlignment w:val="baseline"/>
                    <w:rPr>
                      <w:rFonts w:hint="default" w:ascii="Times New Roman" w:hAnsi="Times New Roman" w:cs="Times New Roman"/>
                      <w:b/>
                      <w:bCs/>
                      <w:color w:val="000000" w:themeColor="text1"/>
                      <w14:textFill>
                        <w14:solidFill>
                          <w14:schemeClr w14:val="tx1"/>
                        </w14:solidFill>
                      </w14:textFill>
                    </w:rPr>
                  </w:pPr>
                </w:p>
              </w:tc>
              <w:tc>
                <w:tcPr>
                  <w:tcW w:w="2423" w:type="dxa"/>
                  <w:vMerge w:val="continue"/>
                  <w:noWrap w:val="0"/>
                  <w:vAlign w:val="center"/>
                </w:tcPr>
                <w:p>
                  <w:pPr>
                    <w:keepNext w:val="0"/>
                    <w:keepLines w:val="0"/>
                    <w:suppressLineNumbers w:val="0"/>
                    <w:spacing w:before="0" w:beforeAutospacing="0" w:after="0" w:afterAutospacing="0" w:line="110" w:lineRule="atLeast"/>
                    <w:ind w:left="0" w:right="0"/>
                    <w:jc w:val="center"/>
                    <w:textAlignment w:val="baseline"/>
                    <w:rPr>
                      <w:rFonts w:hint="default" w:ascii="Times New Roman" w:hAnsi="Times New Roman" w:cs="Times New Roman"/>
                      <w:b/>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6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baseline"/>
                    <w:rPr>
                      <w:rFonts w:hint="eastAsia" w:cs="Times New Roman"/>
                      <w:color w:val="000000" w:themeColor="text1"/>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颗粒物</w:t>
                  </w:r>
                </w:p>
              </w:tc>
              <w:tc>
                <w:tcPr>
                  <w:tcW w:w="1519"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baseline"/>
                    <w:rPr>
                      <w:rFonts w:hint="default" w:cs="Times New Roman"/>
                      <w:color w:val="000000" w:themeColor="text1"/>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120</w:t>
                  </w:r>
                </w:p>
              </w:tc>
              <w:tc>
                <w:tcPr>
                  <w:tcW w:w="1044"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baseline"/>
                    <w:rPr>
                      <w:rFonts w:hint="default" w:cs="Times New Roman"/>
                      <w:color w:val="000000" w:themeColor="text1"/>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15</w:t>
                  </w:r>
                </w:p>
              </w:tc>
              <w:tc>
                <w:tcPr>
                  <w:tcW w:w="869"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baseline"/>
                    <w:rPr>
                      <w:rFonts w:hint="default" w:cs="Times New Roman"/>
                      <w:color w:val="000000" w:themeColor="text1"/>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3.5</w:t>
                  </w:r>
                </w:p>
              </w:tc>
              <w:tc>
                <w:tcPr>
                  <w:tcW w:w="143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baseline"/>
                    <w:rPr>
                      <w:rFonts w:hint="default" w:cs="Times New Roman"/>
                      <w:color w:val="000000" w:themeColor="text1"/>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1.0</w:t>
                  </w:r>
                </w:p>
              </w:tc>
              <w:tc>
                <w:tcPr>
                  <w:tcW w:w="2423"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110" w:lineRule="atLeast"/>
                    <w:ind w:left="0" w:right="0"/>
                    <w:jc w:val="center"/>
                    <w:textAlignment w:val="baseline"/>
                    <w:rPr>
                      <w:rFonts w:hint="eastAsia" w:cs="Times New Roman"/>
                      <w:color w:val="000000" w:themeColor="text1"/>
                      <w:lang w:val="en-US" w:eastAsia="zh-CN"/>
                      <w14:textFill>
                        <w14:solidFill>
                          <w14:schemeClr w14:val="tx1"/>
                        </w14:solidFill>
                      </w14:textFill>
                    </w:rPr>
                  </w:pPr>
                  <w:r>
                    <w:rPr>
                      <w:rFonts w:hint="default" w:ascii="Times New Roman" w:eastAsia="宋体" w:cs="Times New Roman"/>
                      <w:color w:val="auto"/>
                      <w:sz w:val="21"/>
                      <w:szCs w:val="21"/>
                    </w:rPr>
                    <w:t>《大气污染物综合排放标准》（GB16297-1996）表2中二级标准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6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baseline"/>
                    <w:rPr>
                      <w:rFonts w:hint="default" w:cs="Times New Roman"/>
                      <w:color w:val="000000" w:themeColor="text1"/>
                      <w:vertAlign w:val="subscript"/>
                      <w:lang w:val="en-US" w:eastAsia="zh-CN"/>
                      <w14:textFill>
                        <w14:solidFill>
                          <w14:schemeClr w14:val="tx1"/>
                        </w14:solidFill>
                      </w14:textFill>
                    </w:rPr>
                  </w:pPr>
                  <w:r>
                    <w:rPr>
                      <w:rFonts w:hint="eastAsia" w:cs="Times New Roman"/>
                      <w:color w:val="000000" w:themeColor="text1"/>
                      <w:vertAlign w:val="baseline"/>
                      <w:lang w:val="en-US" w:eastAsia="zh-CN"/>
                      <w14:textFill>
                        <w14:solidFill>
                          <w14:schemeClr w14:val="tx1"/>
                        </w14:solidFill>
                      </w14:textFill>
                    </w:rPr>
                    <w:t>SO</w:t>
                  </w:r>
                  <w:r>
                    <w:rPr>
                      <w:rFonts w:hint="eastAsia" w:cs="Times New Roman"/>
                      <w:color w:val="000000" w:themeColor="text1"/>
                      <w:vertAlign w:val="subscript"/>
                      <w:lang w:val="en-US" w:eastAsia="zh-CN"/>
                      <w14:textFill>
                        <w14:solidFill>
                          <w14:schemeClr w14:val="tx1"/>
                        </w14:solidFill>
                      </w14:textFill>
                    </w:rPr>
                    <w:t>2</w:t>
                  </w:r>
                </w:p>
              </w:tc>
              <w:tc>
                <w:tcPr>
                  <w:tcW w:w="1519"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baseline"/>
                    <w:rPr>
                      <w:rFonts w:hint="default" w:cs="Times New Roman"/>
                      <w:color w:val="000000" w:themeColor="text1"/>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550</w:t>
                  </w:r>
                </w:p>
              </w:tc>
              <w:tc>
                <w:tcPr>
                  <w:tcW w:w="1044"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baseline"/>
                    <w:rPr>
                      <w:rFonts w:hint="default" w:cs="Times New Roman"/>
                      <w:color w:val="000000" w:themeColor="text1"/>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15</w:t>
                  </w:r>
                </w:p>
              </w:tc>
              <w:tc>
                <w:tcPr>
                  <w:tcW w:w="869"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baseline"/>
                    <w:rPr>
                      <w:rFonts w:hint="default" w:cs="Times New Roman"/>
                      <w:color w:val="000000" w:themeColor="text1"/>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2.6</w:t>
                  </w:r>
                </w:p>
              </w:tc>
              <w:tc>
                <w:tcPr>
                  <w:tcW w:w="143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baseline"/>
                    <w:rPr>
                      <w:rFonts w:hint="default" w:cs="Times New Roman"/>
                      <w:color w:val="000000" w:themeColor="text1"/>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0.4</w:t>
                  </w:r>
                </w:p>
              </w:tc>
              <w:tc>
                <w:tcPr>
                  <w:tcW w:w="2423" w:type="dxa"/>
                  <w:vMerge w:val="continue"/>
                  <w:noWrap w:val="0"/>
                  <w:vAlign w:val="center"/>
                </w:tcPr>
                <w:p>
                  <w:pPr>
                    <w:keepNext w:val="0"/>
                    <w:keepLines w:val="0"/>
                    <w:suppressLineNumbers w:val="0"/>
                    <w:spacing w:before="0" w:beforeAutospacing="0" w:after="0" w:afterAutospacing="0" w:line="110" w:lineRule="atLeast"/>
                    <w:ind w:left="0" w:right="0"/>
                    <w:jc w:val="center"/>
                    <w:textAlignment w:val="baseline"/>
                    <w:rPr>
                      <w:rFonts w:hint="default" w:asci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6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baseline"/>
                    <w:rPr>
                      <w:rFonts w:hint="default" w:ascii="Times New Roman" w:hAnsi="Times New Roman" w:cs="Times New Roman"/>
                      <w:color w:val="000000" w:themeColor="text1"/>
                      <w14:textFill>
                        <w14:solidFill>
                          <w14:schemeClr w14:val="tx1"/>
                        </w14:solidFill>
                      </w14:textFill>
                    </w:rPr>
                  </w:pPr>
                  <w:r>
                    <w:rPr>
                      <w:rFonts w:hint="eastAsia" w:cs="Times New Roman"/>
                      <w:color w:val="000000" w:themeColor="text1"/>
                      <w:lang w:val="en-US" w:eastAsia="zh-CN"/>
                      <w14:textFill>
                        <w14:solidFill>
                          <w14:schemeClr w14:val="tx1"/>
                        </w14:solidFill>
                      </w14:textFill>
                    </w:rPr>
                    <w:t>NOx</w:t>
                  </w:r>
                </w:p>
              </w:tc>
              <w:tc>
                <w:tcPr>
                  <w:tcW w:w="1519"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baseline"/>
                    <w:rPr>
                      <w:rFonts w:hint="default" w:ascii="Times New Roman" w:hAnsi="Times New Roman" w:cs="Times New Roman"/>
                      <w:color w:val="000000" w:themeColor="text1"/>
                      <w14:textFill>
                        <w14:solidFill>
                          <w14:schemeClr w14:val="tx1"/>
                        </w14:solidFill>
                      </w14:textFill>
                    </w:rPr>
                  </w:pPr>
                  <w:r>
                    <w:rPr>
                      <w:rFonts w:hint="eastAsia" w:cs="Times New Roman"/>
                      <w:color w:val="000000" w:themeColor="text1"/>
                      <w:lang w:val="en-US" w:eastAsia="zh-CN"/>
                      <w14:textFill>
                        <w14:solidFill>
                          <w14:schemeClr w14:val="tx1"/>
                        </w14:solidFill>
                      </w14:textFill>
                    </w:rPr>
                    <w:t>240</w:t>
                  </w:r>
                </w:p>
              </w:tc>
              <w:tc>
                <w:tcPr>
                  <w:tcW w:w="1044"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baseline"/>
                    <w:rPr>
                      <w:rFonts w:hint="default" w:ascii="Times New Roman" w:hAnsi="Times New Roman" w:cs="Times New Roman"/>
                      <w:color w:val="000000" w:themeColor="text1"/>
                      <w:lang w:val="en-US"/>
                      <w14:textFill>
                        <w14:solidFill>
                          <w14:schemeClr w14:val="tx1"/>
                        </w14:solidFill>
                      </w14:textFill>
                    </w:rPr>
                  </w:pPr>
                  <w:r>
                    <w:rPr>
                      <w:rFonts w:hint="eastAsia" w:cs="Times New Roman"/>
                      <w:color w:val="000000" w:themeColor="text1"/>
                      <w:lang w:val="en-US" w:eastAsia="zh-CN"/>
                      <w14:textFill>
                        <w14:solidFill>
                          <w14:schemeClr w14:val="tx1"/>
                        </w14:solidFill>
                      </w14:textFill>
                    </w:rPr>
                    <w:t>15</w:t>
                  </w:r>
                </w:p>
              </w:tc>
              <w:tc>
                <w:tcPr>
                  <w:tcW w:w="869"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baseline"/>
                    <w:rPr>
                      <w:rFonts w:hint="default" w:ascii="Times New Roman" w:hAnsi="Times New Roman" w:cs="Times New Roman"/>
                      <w:color w:val="000000" w:themeColor="text1"/>
                      <w:lang w:val="en-US"/>
                      <w14:textFill>
                        <w14:solidFill>
                          <w14:schemeClr w14:val="tx1"/>
                        </w14:solidFill>
                      </w14:textFill>
                    </w:rPr>
                  </w:pPr>
                  <w:r>
                    <w:rPr>
                      <w:rFonts w:hint="eastAsia" w:cs="Times New Roman"/>
                      <w:color w:val="000000" w:themeColor="text1"/>
                      <w:lang w:val="en-US" w:eastAsia="zh-CN"/>
                      <w14:textFill>
                        <w14:solidFill>
                          <w14:schemeClr w14:val="tx1"/>
                        </w14:solidFill>
                      </w14:textFill>
                    </w:rPr>
                    <w:t>0.77</w:t>
                  </w:r>
                </w:p>
              </w:tc>
              <w:tc>
                <w:tcPr>
                  <w:tcW w:w="143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baseline"/>
                    <w:rPr>
                      <w:rFonts w:hint="default" w:ascii="Times New Roman" w:hAnsi="Times New Roman" w:eastAsia="宋体" w:cs="Times New Roman"/>
                      <w:color w:val="000000" w:themeColor="text1"/>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0.12</w:t>
                  </w:r>
                </w:p>
              </w:tc>
              <w:tc>
                <w:tcPr>
                  <w:tcW w:w="2423" w:type="dxa"/>
                  <w:vMerge w:val="continue"/>
                  <w:noWrap w:val="0"/>
                  <w:vAlign w:val="center"/>
                </w:tcPr>
                <w:p>
                  <w:pPr>
                    <w:keepNext w:val="0"/>
                    <w:keepLines w:val="0"/>
                    <w:suppressLineNumbers w:val="0"/>
                    <w:spacing w:before="0" w:beforeAutospacing="0" w:after="0" w:afterAutospacing="0" w:line="110" w:lineRule="atLeast"/>
                    <w:ind w:left="0" w:right="0"/>
                    <w:jc w:val="center"/>
                    <w:textAlignment w:val="baseline"/>
                    <w:rPr>
                      <w:rFonts w:hint="eastAsia" w:cs="Times New Roman"/>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6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baseline"/>
                    <w:rPr>
                      <w:rFonts w:hint="eastAsia" w:cs="Times New Roman"/>
                      <w:color w:val="000000" w:themeColor="text1"/>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非甲烷总烃</w:t>
                  </w:r>
                </w:p>
              </w:tc>
              <w:tc>
                <w:tcPr>
                  <w:tcW w:w="1519"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baseline"/>
                    <w:rPr>
                      <w:rFonts w:hint="default" w:cs="Times New Roman"/>
                      <w:color w:val="000000" w:themeColor="text1"/>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120</w:t>
                  </w:r>
                </w:p>
              </w:tc>
              <w:tc>
                <w:tcPr>
                  <w:tcW w:w="1044"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baseline"/>
                    <w:rPr>
                      <w:rFonts w:hint="default" w:cs="Times New Roman"/>
                      <w:color w:val="000000" w:themeColor="text1"/>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15</w:t>
                  </w:r>
                </w:p>
              </w:tc>
              <w:tc>
                <w:tcPr>
                  <w:tcW w:w="869"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baseline"/>
                    <w:rPr>
                      <w:rFonts w:hint="default" w:cs="Times New Roman"/>
                      <w:color w:val="000000" w:themeColor="text1"/>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10</w:t>
                  </w:r>
                </w:p>
              </w:tc>
              <w:tc>
                <w:tcPr>
                  <w:tcW w:w="143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baseline"/>
                    <w:rPr>
                      <w:rFonts w:hint="default" w:cs="Times New Roman"/>
                      <w:color w:val="000000" w:themeColor="text1"/>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4.0</w:t>
                  </w:r>
                </w:p>
              </w:tc>
              <w:tc>
                <w:tcPr>
                  <w:tcW w:w="2423" w:type="dxa"/>
                  <w:vMerge w:val="continue"/>
                  <w:noWrap w:val="0"/>
                  <w:vAlign w:val="center"/>
                </w:tcPr>
                <w:p>
                  <w:pPr>
                    <w:keepNext w:val="0"/>
                    <w:keepLines w:val="0"/>
                    <w:suppressLineNumbers w:val="0"/>
                    <w:spacing w:before="0" w:beforeAutospacing="0" w:after="0" w:afterAutospacing="0" w:line="110" w:lineRule="atLeast"/>
                    <w:ind w:left="0" w:right="0"/>
                    <w:jc w:val="center"/>
                    <w:textAlignment w:val="baseline"/>
                    <w:rPr>
                      <w:rFonts w:hint="default" w:ascii="Times New Roman" w:eastAsia="宋体" w:cs="Times New Roman"/>
                      <w:color w:val="auto"/>
                      <w:sz w:val="21"/>
                      <w:szCs w:val="21"/>
                    </w:rPr>
                  </w:pPr>
                </w:p>
              </w:tc>
            </w:tr>
          </w:tbl>
          <w:p>
            <w:pPr>
              <w:pStyle w:val="17"/>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360" w:lineRule="auto"/>
              <w:ind w:firstLine="480" w:firstLineChars="200"/>
              <w:jc w:val="both"/>
              <w:textAlignment w:val="auto"/>
              <w:rPr>
                <w:rFonts w:hint="default" w:ascii="Times New Roman" w:hAnsi="Times New Roman" w:eastAsia="宋体" w:cs="Times New Roman"/>
                <w:b w:val="0"/>
                <w:bCs w:val="0"/>
                <w:color w:val="auto"/>
                <w:sz w:val="24"/>
                <w:szCs w:val="24"/>
                <w:highlight w:val="none"/>
                <w:lang w:val="en-US" w:eastAsia="zh-CN"/>
              </w:rPr>
            </w:pPr>
            <w:r>
              <w:rPr>
                <w:rFonts w:hint="eastAsia" w:ascii="Times New Roman" w:hAnsi="Times New Roman" w:cs="Times New Roman"/>
                <w:b w:val="0"/>
                <w:bCs w:val="0"/>
                <w:color w:val="auto"/>
                <w:sz w:val="24"/>
                <w:szCs w:val="24"/>
                <w:highlight w:val="none"/>
                <w:lang w:val="en-US" w:eastAsia="zh-CN"/>
              </w:rPr>
              <w:t>②食堂油烟</w:t>
            </w:r>
          </w:p>
          <w:p>
            <w:pPr>
              <w:adjustRightInd w:val="0"/>
              <w:snapToGrid w:val="0"/>
              <w:spacing w:line="360" w:lineRule="auto"/>
              <w:ind w:firstLine="480" w:firstLineChars="200"/>
              <w:rPr>
                <w:sz w:val="24"/>
              </w:rPr>
            </w:pPr>
            <w:r>
              <w:rPr>
                <w:rFonts w:hint="eastAsia"/>
                <w:sz w:val="24"/>
              </w:rPr>
              <w:t>项目运营期食堂设置</w:t>
            </w:r>
            <w:r>
              <w:rPr>
                <w:sz w:val="24"/>
              </w:rPr>
              <w:t>1</w:t>
            </w:r>
            <w:r>
              <w:rPr>
                <w:rFonts w:hint="eastAsia"/>
                <w:sz w:val="24"/>
              </w:rPr>
              <w:t>个灶头，食堂油烟执行《饮食业油烟排放标准》</w:t>
            </w:r>
            <w:r>
              <w:rPr>
                <w:sz w:val="24"/>
              </w:rPr>
              <w:t>（GB18483-2001）</w:t>
            </w:r>
            <w:r>
              <w:rPr>
                <w:rFonts w:hint="eastAsia"/>
                <w:sz w:val="24"/>
              </w:rPr>
              <w:t>小型标准，具体数值详见表</w:t>
            </w:r>
            <w:r>
              <w:rPr>
                <w:sz w:val="24"/>
              </w:rPr>
              <w:t>3-</w:t>
            </w:r>
            <w:r>
              <w:rPr>
                <w:rFonts w:hint="eastAsia"/>
                <w:sz w:val="24"/>
              </w:rPr>
              <w:t>9。</w:t>
            </w:r>
          </w:p>
          <w:p>
            <w:pPr>
              <w:adjustRightInd w:val="0"/>
              <w:snapToGrid w:val="0"/>
              <w:jc w:val="center"/>
              <w:rPr>
                <w:b/>
                <w:bCs/>
                <w:szCs w:val="21"/>
              </w:rPr>
            </w:pPr>
            <w:r>
              <w:rPr>
                <w:b/>
                <w:bCs/>
                <w:szCs w:val="21"/>
              </w:rPr>
              <w:t>表</w:t>
            </w:r>
            <w:r>
              <w:rPr>
                <w:rFonts w:hint="eastAsia"/>
                <w:b/>
                <w:bCs/>
                <w:szCs w:val="21"/>
              </w:rPr>
              <w:t>3</w:t>
            </w:r>
            <w:r>
              <w:rPr>
                <w:b/>
                <w:bCs/>
                <w:szCs w:val="21"/>
              </w:rPr>
              <w:t>-</w:t>
            </w:r>
            <w:r>
              <w:rPr>
                <w:rFonts w:hint="eastAsia"/>
                <w:b/>
                <w:bCs/>
                <w:szCs w:val="21"/>
              </w:rPr>
              <w:t>9</w:t>
            </w:r>
            <w:r>
              <w:rPr>
                <w:b/>
                <w:bCs/>
                <w:szCs w:val="21"/>
              </w:rPr>
              <w:t xml:space="preserve"> </w:t>
            </w:r>
            <w:r>
              <w:rPr>
                <w:rFonts w:hint="eastAsia"/>
                <w:b/>
                <w:bCs/>
                <w:szCs w:val="21"/>
              </w:rPr>
              <w:t xml:space="preserve"> </w:t>
            </w:r>
            <w:r>
              <w:rPr>
                <w:b/>
                <w:bCs/>
                <w:szCs w:val="21"/>
              </w:rPr>
              <w:t>饮食业油烟排放标准</w:t>
            </w:r>
          </w:p>
          <w:tbl>
            <w:tblPr>
              <w:tblStyle w:val="2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588"/>
              <w:gridCol w:w="1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jc w:val="center"/>
              </w:trPr>
              <w:tc>
                <w:tcPr>
                  <w:tcW w:w="3894" w:type="pct"/>
                  <w:vAlign w:val="center"/>
                </w:tcPr>
                <w:p>
                  <w:pPr>
                    <w:autoSpaceDE w:val="0"/>
                    <w:autoSpaceDN w:val="0"/>
                    <w:snapToGrid w:val="0"/>
                    <w:jc w:val="center"/>
                    <w:rPr>
                      <w:szCs w:val="21"/>
                    </w:rPr>
                  </w:pPr>
                  <w:r>
                    <w:rPr>
                      <w:szCs w:val="21"/>
                    </w:rPr>
                    <w:t>规模</w:t>
                  </w:r>
                </w:p>
              </w:tc>
              <w:tc>
                <w:tcPr>
                  <w:tcW w:w="1106" w:type="pct"/>
                  <w:vAlign w:val="center"/>
                </w:tcPr>
                <w:p>
                  <w:pPr>
                    <w:autoSpaceDE w:val="0"/>
                    <w:autoSpaceDN w:val="0"/>
                    <w:snapToGrid w:val="0"/>
                    <w:jc w:val="center"/>
                    <w:rPr>
                      <w:szCs w:val="21"/>
                    </w:rPr>
                  </w:pPr>
                  <w:r>
                    <w:rPr>
                      <w:szCs w:val="21"/>
                    </w:rPr>
                    <w:t>小型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jc w:val="center"/>
              </w:trPr>
              <w:tc>
                <w:tcPr>
                  <w:tcW w:w="3894" w:type="pct"/>
                  <w:vAlign w:val="center"/>
                </w:tcPr>
                <w:p>
                  <w:pPr>
                    <w:autoSpaceDE w:val="0"/>
                    <w:autoSpaceDN w:val="0"/>
                    <w:snapToGrid w:val="0"/>
                    <w:jc w:val="center"/>
                    <w:rPr>
                      <w:szCs w:val="21"/>
                    </w:rPr>
                  </w:pPr>
                  <w:r>
                    <w:rPr>
                      <w:szCs w:val="21"/>
                    </w:rPr>
                    <w:t>基准灶头数</w:t>
                  </w:r>
                </w:p>
              </w:tc>
              <w:tc>
                <w:tcPr>
                  <w:tcW w:w="1106" w:type="pct"/>
                  <w:vAlign w:val="center"/>
                </w:tcPr>
                <w:p>
                  <w:pPr>
                    <w:autoSpaceDE w:val="0"/>
                    <w:autoSpaceDN w:val="0"/>
                    <w:snapToGrid w:val="0"/>
                    <w:jc w:val="center"/>
                    <w:rPr>
                      <w:szCs w:val="21"/>
                    </w:rPr>
                  </w:pPr>
                  <w:r>
                    <w:rPr>
                      <w:szCs w:val="21"/>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jc w:val="center"/>
              </w:trPr>
              <w:tc>
                <w:tcPr>
                  <w:tcW w:w="3894" w:type="pct"/>
                  <w:vAlign w:val="center"/>
                </w:tcPr>
                <w:p>
                  <w:pPr>
                    <w:autoSpaceDE w:val="0"/>
                    <w:autoSpaceDN w:val="0"/>
                    <w:snapToGrid w:val="0"/>
                    <w:jc w:val="center"/>
                    <w:rPr>
                      <w:szCs w:val="21"/>
                    </w:rPr>
                  </w:pPr>
                  <w:r>
                    <w:rPr>
                      <w:szCs w:val="21"/>
                    </w:rPr>
                    <w:t>油烟最高允许排放浓度(mg/m</w:t>
                  </w:r>
                  <w:r>
                    <w:rPr>
                      <w:szCs w:val="21"/>
                      <w:vertAlign w:val="superscript"/>
                    </w:rPr>
                    <w:t>3</w:t>
                  </w:r>
                  <w:r>
                    <w:rPr>
                      <w:szCs w:val="21"/>
                    </w:rPr>
                    <w:t>)</w:t>
                  </w:r>
                </w:p>
              </w:tc>
              <w:tc>
                <w:tcPr>
                  <w:tcW w:w="1106" w:type="pct"/>
                  <w:vAlign w:val="center"/>
                </w:tcPr>
                <w:p>
                  <w:pPr>
                    <w:snapToGrid w:val="0"/>
                    <w:jc w:val="center"/>
                    <w:rPr>
                      <w:szCs w:val="21"/>
                    </w:rPr>
                  </w:pPr>
                  <w:r>
                    <w:rPr>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jc w:val="center"/>
              </w:trPr>
              <w:tc>
                <w:tcPr>
                  <w:tcW w:w="3894" w:type="pct"/>
                  <w:vAlign w:val="center"/>
                </w:tcPr>
                <w:p>
                  <w:pPr>
                    <w:autoSpaceDE w:val="0"/>
                    <w:autoSpaceDN w:val="0"/>
                    <w:snapToGrid w:val="0"/>
                    <w:jc w:val="center"/>
                    <w:rPr>
                      <w:szCs w:val="21"/>
                    </w:rPr>
                  </w:pPr>
                  <w:r>
                    <w:rPr>
                      <w:szCs w:val="21"/>
                    </w:rPr>
                    <w:t>净化设施最低去除效率(%)</w:t>
                  </w:r>
                </w:p>
              </w:tc>
              <w:tc>
                <w:tcPr>
                  <w:tcW w:w="1106" w:type="pct"/>
                  <w:vAlign w:val="center"/>
                </w:tcPr>
                <w:p>
                  <w:pPr>
                    <w:autoSpaceDE w:val="0"/>
                    <w:autoSpaceDN w:val="0"/>
                    <w:snapToGrid w:val="0"/>
                    <w:jc w:val="center"/>
                    <w:rPr>
                      <w:szCs w:val="21"/>
                    </w:rPr>
                  </w:pPr>
                  <w:r>
                    <w:rPr>
                      <w:szCs w:val="21"/>
                    </w:rPr>
                    <w:t>60</w:t>
                  </w:r>
                </w:p>
              </w:tc>
            </w:tr>
          </w:tbl>
          <w:p>
            <w:pPr>
              <w:pStyle w:val="17"/>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360" w:lineRule="auto"/>
              <w:ind w:firstLine="482" w:firstLineChars="200"/>
              <w:jc w:val="both"/>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2、废水</w:t>
            </w:r>
          </w:p>
          <w:p>
            <w:pPr>
              <w:pStyle w:val="83"/>
              <w:keepNext w:val="0"/>
              <w:keepLines w:val="0"/>
              <w:pageBreakBefore w:val="0"/>
              <w:widowControl w:val="0"/>
              <w:kinsoku/>
              <w:wordWrap/>
              <w:overflowPunct/>
              <w:topLinePunct w:val="0"/>
              <w:autoSpaceDE/>
              <w:autoSpaceDN/>
              <w:bidi w:val="0"/>
              <w:spacing w:beforeLines="0" w:afterLines="0" w:line="360" w:lineRule="auto"/>
              <w:ind w:left="0" w:right="0" w:firstLine="480" w:firstLineChars="200"/>
              <w:textAlignment w:val="auto"/>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aps w:val="0"/>
                <w:snapToGrid w:val="0"/>
                <w:color w:val="auto"/>
                <w:spacing w:val="0"/>
                <w:w w:val="100"/>
                <w:kern w:val="2"/>
                <w:position w:val="0"/>
                <w:sz w:val="24"/>
                <w:szCs w:val="24"/>
                <w:highlight w:val="none"/>
                <w:lang w:val="en-US" w:eastAsia="zh-CN" w:bidi="ar-SA"/>
              </w:rPr>
              <w:t>项目</w:t>
            </w:r>
            <w:r>
              <w:rPr>
                <w:rFonts w:hint="default" w:ascii="Times New Roman" w:hAnsi="Times New Roman" w:eastAsia="宋体" w:cs="Times New Roman"/>
                <w:snapToGrid w:val="0"/>
                <w:color w:val="auto"/>
                <w:sz w:val="24"/>
              </w:rPr>
              <w:t>废水主要为办公生活污水</w:t>
            </w:r>
            <w:r>
              <w:rPr>
                <w:rFonts w:hint="eastAsia" w:ascii="Times New Roman" w:hAnsi="Times New Roman" w:cs="Times New Roman"/>
                <w:snapToGrid w:val="0"/>
                <w:color w:val="auto"/>
                <w:sz w:val="24"/>
                <w:lang w:eastAsia="zh-CN"/>
              </w:rPr>
              <w:t>。</w:t>
            </w:r>
            <w:r>
              <w:rPr>
                <w:rFonts w:hint="eastAsia"/>
                <w:color w:val="000000" w:themeColor="text1"/>
                <w:sz w:val="24"/>
                <w14:textFill>
                  <w14:solidFill>
                    <w14:schemeClr w14:val="tx1"/>
                  </w14:solidFill>
                </w14:textFill>
              </w:rPr>
              <w:t>项目食堂废水</w:t>
            </w:r>
            <w:r>
              <w:rPr>
                <w:sz w:val="24"/>
              </w:rPr>
              <w:t>经隔油池</w:t>
            </w:r>
            <w:r>
              <w:rPr>
                <w:rFonts w:hint="eastAsia"/>
                <w:sz w:val="24"/>
              </w:rPr>
              <w:t>处理</w:t>
            </w:r>
            <w:r>
              <w:rPr>
                <w:sz w:val="24"/>
              </w:rPr>
              <w:t>后，与生活污水</w:t>
            </w:r>
            <w:r>
              <w:rPr>
                <w:rFonts w:hint="eastAsia"/>
                <w:sz w:val="24"/>
              </w:rPr>
              <w:t>一并依托云南鹏腾实业有限公司的化粪池、污水处理站处理达</w:t>
            </w:r>
            <w:r>
              <w:rPr>
                <w:rFonts w:hint="eastAsia"/>
                <w:color w:val="000000" w:themeColor="text1"/>
                <w:sz w:val="24"/>
                <w14:textFill>
                  <w14:solidFill>
                    <w14:schemeClr w14:val="tx1"/>
                  </w14:solidFill>
                </w14:textFill>
              </w:rPr>
              <w:t>《城市污水再生利</w:t>
            </w:r>
            <w:r>
              <w:rPr>
                <w:rFonts w:hint="eastAsia"/>
                <w:sz w:val="24"/>
              </w:rPr>
              <w:t>用 城市杂用水水质》</w:t>
            </w:r>
            <w:r>
              <w:rPr>
                <w:sz w:val="24"/>
              </w:rPr>
              <w:t>（GB/T18920-2020）</w:t>
            </w:r>
            <w:r>
              <w:rPr>
                <w:rFonts w:hint="eastAsia"/>
                <w:sz w:val="24"/>
              </w:rPr>
              <w:t>中城市绿化、道路清扫、消防、建筑施工标准后</w:t>
            </w:r>
            <w:r>
              <w:rPr>
                <w:sz w:val="24"/>
              </w:rPr>
              <w:t>，</w:t>
            </w:r>
            <w:r>
              <w:rPr>
                <w:rFonts w:hint="eastAsia"/>
                <w:sz w:val="24"/>
              </w:rPr>
              <w:t>用于绿化及道路洒水降尘，不外排。</w:t>
            </w:r>
            <w:r>
              <w:rPr>
                <w:rFonts w:hint="default" w:ascii="Times New Roman" w:hAnsi="Times New Roman" w:eastAsia="宋体" w:cs="Times New Roman"/>
                <w:color w:val="auto"/>
                <w:sz w:val="24"/>
                <w:szCs w:val="24"/>
                <w:highlight w:val="none"/>
                <w:lang w:val="en-US" w:eastAsia="zh-CN"/>
              </w:rPr>
              <w:t>执行标准值见表3-1</w:t>
            </w:r>
            <w:r>
              <w:rPr>
                <w:rFonts w:hint="eastAsia" w:cs="Times New Roman"/>
                <w:color w:val="auto"/>
                <w:sz w:val="24"/>
                <w:szCs w:val="24"/>
                <w:highlight w:val="none"/>
                <w:lang w:val="en-US" w:eastAsia="zh-CN"/>
              </w:rPr>
              <w:t>0</w:t>
            </w:r>
            <w:r>
              <w:rPr>
                <w:rFonts w:hint="default" w:ascii="Times New Roman" w:hAnsi="Times New Roman" w:eastAsia="宋体" w:cs="Times New Roman"/>
                <w:color w:val="auto"/>
                <w:sz w:val="24"/>
                <w:szCs w:val="24"/>
                <w:highlight w:val="none"/>
                <w:lang w:val="en-US" w:eastAsia="zh-CN"/>
              </w:rPr>
              <w:t>。</w:t>
            </w:r>
          </w:p>
          <w:p>
            <w:pPr>
              <w:shd w:val="clear" w:color="auto" w:fill="auto"/>
              <w:spacing w:line="240" w:lineRule="auto"/>
              <w:ind w:firstLine="0" w:firstLineChars="0"/>
              <w:jc w:val="center"/>
              <w:rPr>
                <w:rFonts w:hint="default" w:ascii="Times New Roman" w:hAnsi="Times New Roman" w:eastAsia="宋体" w:cs="Times New Roman"/>
                <w:b/>
                <w:bCs/>
                <w:color w:val="auto"/>
                <w:sz w:val="21"/>
                <w:szCs w:val="21"/>
                <w:highlight w:val="none"/>
                <w:lang w:bidi="ar"/>
              </w:rPr>
            </w:pPr>
          </w:p>
          <w:p>
            <w:pPr>
              <w:shd w:val="clear" w:color="auto" w:fill="auto"/>
              <w:spacing w:line="240" w:lineRule="auto"/>
              <w:ind w:firstLine="0" w:firstLineChars="0"/>
              <w:jc w:val="center"/>
              <w:rPr>
                <w:rFonts w:hint="default" w:ascii="Times New Roman" w:hAnsi="Times New Roman" w:eastAsia="宋体" w:cs="Times New Roman"/>
                <w:b/>
                <w:bCs/>
                <w:color w:val="auto"/>
                <w:sz w:val="21"/>
                <w:szCs w:val="21"/>
                <w:highlight w:val="none"/>
                <w:lang w:bidi="ar"/>
              </w:rPr>
            </w:pPr>
          </w:p>
          <w:p>
            <w:pPr>
              <w:shd w:val="clear" w:color="auto" w:fill="auto"/>
              <w:spacing w:line="240" w:lineRule="auto"/>
              <w:ind w:firstLine="0" w:firstLineChars="0"/>
              <w:jc w:val="center"/>
              <w:rPr>
                <w:rFonts w:hint="default" w:ascii="Times New Roman" w:hAnsi="Times New Roman" w:eastAsia="宋体" w:cs="Times New Roman"/>
                <w:b/>
                <w:bCs/>
                <w:color w:val="auto"/>
                <w:sz w:val="21"/>
                <w:szCs w:val="21"/>
                <w:highlight w:val="none"/>
                <w:lang w:bidi="ar"/>
              </w:rPr>
            </w:pPr>
          </w:p>
          <w:p>
            <w:pPr>
              <w:shd w:val="clear" w:color="auto" w:fill="auto"/>
              <w:spacing w:line="240" w:lineRule="auto"/>
              <w:ind w:firstLine="0" w:firstLineChars="0"/>
              <w:jc w:val="center"/>
              <w:rPr>
                <w:rFonts w:hint="default" w:ascii="Times New Roman" w:hAnsi="Times New Roman" w:eastAsia="宋体" w:cs="Times New Roman"/>
                <w:b/>
                <w:bCs/>
                <w:color w:val="auto"/>
                <w:sz w:val="21"/>
                <w:szCs w:val="21"/>
                <w:highlight w:val="none"/>
                <w:lang w:bidi="ar"/>
              </w:rPr>
            </w:pPr>
          </w:p>
          <w:p>
            <w:pPr>
              <w:shd w:val="clear" w:color="auto" w:fill="auto"/>
              <w:spacing w:line="240" w:lineRule="auto"/>
              <w:ind w:firstLine="0" w:firstLineChars="0"/>
              <w:jc w:val="center"/>
              <w:rPr>
                <w:rFonts w:hint="default" w:ascii="Times New Roman" w:hAnsi="Times New Roman" w:eastAsia="宋体" w:cs="Times New Roman"/>
                <w:b/>
                <w:bCs/>
                <w:color w:val="auto"/>
                <w:sz w:val="21"/>
                <w:szCs w:val="21"/>
                <w:highlight w:val="none"/>
                <w:lang w:bidi="ar"/>
              </w:rPr>
            </w:pPr>
          </w:p>
          <w:p>
            <w:pPr>
              <w:shd w:val="clear" w:color="auto" w:fill="auto"/>
              <w:spacing w:line="240" w:lineRule="auto"/>
              <w:ind w:firstLine="0" w:firstLineChars="0"/>
              <w:jc w:val="center"/>
              <w:rPr>
                <w:rFonts w:hint="default" w:ascii="Times New Roman" w:hAnsi="Times New Roman" w:eastAsia="宋体" w:cs="Times New Roman"/>
                <w:b/>
                <w:bCs/>
                <w:color w:val="auto"/>
                <w:sz w:val="21"/>
                <w:szCs w:val="21"/>
                <w:highlight w:val="none"/>
                <w:lang w:val="en-US" w:bidi="ar"/>
              </w:rPr>
            </w:pPr>
            <w:r>
              <w:rPr>
                <w:rFonts w:hint="default" w:ascii="Times New Roman" w:hAnsi="Times New Roman" w:eastAsia="宋体" w:cs="Times New Roman"/>
                <w:b/>
                <w:bCs/>
                <w:color w:val="auto"/>
                <w:sz w:val="21"/>
                <w:szCs w:val="21"/>
                <w:highlight w:val="none"/>
                <w:lang w:bidi="ar"/>
              </w:rPr>
              <w:t>表</w:t>
            </w:r>
            <w:r>
              <w:rPr>
                <w:rFonts w:hint="default" w:ascii="Times New Roman" w:hAnsi="Times New Roman" w:eastAsia="宋体" w:cs="Times New Roman"/>
                <w:b/>
                <w:bCs/>
                <w:color w:val="auto"/>
                <w:sz w:val="21"/>
                <w:szCs w:val="21"/>
                <w:highlight w:val="none"/>
                <w:lang w:val="en-US" w:eastAsia="zh-CN" w:bidi="ar"/>
              </w:rPr>
              <w:t>3-1</w:t>
            </w:r>
            <w:r>
              <w:rPr>
                <w:rFonts w:hint="eastAsia" w:cs="Times New Roman"/>
                <w:b/>
                <w:bCs/>
                <w:color w:val="auto"/>
                <w:sz w:val="21"/>
                <w:szCs w:val="21"/>
                <w:highlight w:val="none"/>
                <w:lang w:val="en-US" w:eastAsia="zh-CN" w:bidi="ar"/>
              </w:rPr>
              <w:t>0</w:t>
            </w:r>
            <w:r>
              <w:rPr>
                <w:rFonts w:hint="default" w:ascii="Times New Roman" w:hAnsi="Times New Roman" w:eastAsia="宋体" w:cs="Times New Roman"/>
                <w:b/>
                <w:bCs/>
                <w:color w:val="auto"/>
                <w:sz w:val="21"/>
                <w:szCs w:val="21"/>
                <w:highlight w:val="none"/>
                <w:lang w:val="en-US" w:eastAsia="zh-CN" w:bidi="ar"/>
              </w:rPr>
              <w:t xml:space="preserve">  城市污水再生利用 城市杂用水水质</w:t>
            </w:r>
          </w:p>
          <w:tbl>
            <w:tblPr>
              <w:tblStyle w:val="27"/>
              <w:tblW w:w="84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3"/>
              <w:gridCol w:w="4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3" w:type="dxa"/>
                  <w:vAlign w:val="center"/>
                </w:tcPr>
                <w:p>
                  <w:pPr>
                    <w:pStyle w:val="49"/>
                    <w:shd w:val="clear" w:color="auto" w:fill="auto"/>
                    <w:ind w:firstLine="0" w:firstLineChars="0"/>
                    <w:jc w:val="center"/>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rPr>
                    <w:t>项目</w:t>
                  </w:r>
                </w:p>
              </w:tc>
              <w:tc>
                <w:tcPr>
                  <w:tcW w:w="4210" w:type="dxa"/>
                  <w:vAlign w:val="center"/>
                </w:tcPr>
                <w:p>
                  <w:pPr>
                    <w:pStyle w:val="49"/>
                    <w:shd w:val="clear" w:color="auto" w:fill="auto"/>
                    <w:ind w:firstLine="0" w:firstLineChars="0"/>
                    <w:jc w:val="center"/>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城市绿化、道路清扫、消防、建筑施工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3" w:type="dxa"/>
                  <w:vAlign w:val="center"/>
                </w:tcPr>
                <w:p>
                  <w:pPr>
                    <w:shd w:val="clear" w:color="auto" w:fill="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pH</w:t>
                  </w:r>
                </w:p>
              </w:tc>
              <w:tc>
                <w:tcPr>
                  <w:tcW w:w="4210" w:type="dxa"/>
                  <w:vAlign w:val="center"/>
                </w:tcPr>
                <w:p>
                  <w:pPr>
                    <w:pStyle w:val="49"/>
                    <w:shd w:val="clear" w:color="auto" w:fill="auto"/>
                    <w:ind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6.0~9.0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3" w:type="dxa"/>
                  <w:vAlign w:val="center"/>
                </w:tcPr>
                <w:p>
                  <w:pPr>
                    <w:shd w:val="clear" w:color="auto" w:fill="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色度≤</w:t>
                  </w:r>
                </w:p>
              </w:tc>
              <w:tc>
                <w:tcPr>
                  <w:tcW w:w="4210" w:type="dxa"/>
                  <w:vAlign w:val="center"/>
                </w:tcPr>
                <w:p>
                  <w:pPr>
                    <w:pStyle w:val="49"/>
                    <w:shd w:val="clear" w:color="auto" w:fill="auto"/>
                    <w:ind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3" w:type="dxa"/>
                  <w:vAlign w:val="center"/>
                </w:tcPr>
                <w:p>
                  <w:pPr>
                    <w:shd w:val="clear" w:color="auto" w:fill="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嗅</w:t>
                  </w:r>
                </w:p>
              </w:tc>
              <w:tc>
                <w:tcPr>
                  <w:tcW w:w="4210" w:type="dxa"/>
                  <w:vAlign w:val="center"/>
                </w:tcPr>
                <w:p>
                  <w:pPr>
                    <w:pStyle w:val="49"/>
                    <w:shd w:val="clear" w:color="auto" w:fill="auto"/>
                    <w:ind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无不快感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3" w:type="dxa"/>
                  <w:vAlign w:val="center"/>
                </w:tcPr>
                <w:p>
                  <w:pPr>
                    <w:shd w:val="clear" w:color="auto" w:fill="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浊度/NTU≤</w:t>
                  </w:r>
                </w:p>
              </w:tc>
              <w:tc>
                <w:tcPr>
                  <w:tcW w:w="4210" w:type="dxa"/>
                  <w:vAlign w:val="center"/>
                </w:tcPr>
                <w:p>
                  <w:pPr>
                    <w:pStyle w:val="49"/>
                    <w:shd w:val="clear" w:color="auto" w:fill="auto"/>
                    <w:ind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3" w:type="dxa"/>
                  <w:vAlign w:val="center"/>
                </w:tcPr>
                <w:p>
                  <w:pPr>
                    <w:shd w:val="clear" w:color="auto" w:fill="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五日生化需氧量（BOD</w:t>
                  </w:r>
                  <w:r>
                    <w:rPr>
                      <w:rFonts w:hint="default" w:ascii="Times New Roman" w:hAnsi="Times New Roman" w:eastAsia="宋体" w:cs="Times New Roman"/>
                      <w:color w:val="auto"/>
                      <w:sz w:val="21"/>
                      <w:szCs w:val="21"/>
                      <w:highlight w:val="none"/>
                      <w:vertAlign w:val="subscript"/>
                      <w:lang w:val="en-US" w:eastAsia="zh-CN"/>
                    </w:rPr>
                    <w:t>5</w:t>
                  </w:r>
                  <w:r>
                    <w:rPr>
                      <w:rFonts w:hint="default" w:ascii="Times New Roman" w:hAnsi="Times New Roman" w:eastAsia="宋体" w:cs="Times New Roman"/>
                      <w:color w:val="auto"/>
                      <w:sz w:val="21"/>
                      <w:szCs w:val="21"/>
                      <w:highlight w:val="none"/>
                      <w:lang w:val="en-US" w:eastAsia="zh-CN"/>
                    </w:rPr>
                    <w:t>）/（mg/L）≤</w:t>
                  </w:r>
                </w:p>
              </w:tc>
              <w:tc>
                <w:tcPr>
                  <w:tcW w:w="4210" w:type="dxa"/>
                  <w:vAlign w:val="center"/>
                </w:tcPr>
                <w:p>
                  <w:pPr>
                    <w:pStyle w:val="49"/>
                    <w:shd w:val="clear" w:color="auto" w:fill="auto"/>
                    <w:ind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trPr>
              <w:tc>
                <w:tcPr>
                  <w:tcW w:w="4203" w:type="dxa"/>
                  <w:vAlign w:val="center"/>
                </w:tcPr>
                <w:p>
                  <w:pPr>
                    <w:shd w:val="clear" w:color="auto" w:fill="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氨氮/（mg/L）≤</w:t>
                  </w:r>
                </w:p>
              </w:tc>
              <w:tc>
                <w:tcPr>
                  <w:tcW w:w="4210" w:type="dxa"/>
                  <w:vAlign w:val="center"/>
                </w:tcPr>
                <w:p>
                  <w:pPr>
                    <w:pStyle w:val="49"/>
                    <w:shd w:val="clear" w:color="auto" w:fill="auto"/>
                    <w:ind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trPr>
              <w:tc>
                <w:tcPr>
                  <w:tcW w:w="4203" w:type="dxa"/>
                  <w:vAlign w:val="center"/>
                </w:tcPr>
                <w:p>
                  <w:pPr>
                    <w:shd w:val="clear" w:color="auto" w:fill="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阴离子表面活性剂/（mg/L）≤</w:t>
                  </w:r>
                </w:p>
              </w:tc>
              <w:tc>
                <w:tcPr>
                  <w:tcW w:w="4210" w:type="dxa"/>
                  <w:vAlign w:val="center"/>
                </w:tcPr>
                <w:p>
                  <w:pPr>
                    <w:pStyle w:val="49"/>
                    <w:shd w:val="clear" w:color="auto" w:fill="auto"/>
                    <w:ind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trPr>
              <w:tc>
                <w:tcPr>
                  <w:tcW w:w="4203" w:type="dxa"/>
                  <w:vAlign w:val="center"/>
                </w:tcPr>
                <w:p>
                  <w:pPr>
                    <w:shd w:val="clear" w:color="auto" w:fill="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溶解性总固体/（mg/L）≤</w:t>
                  </w:r>
                </w:p>
              </w:tc>
              <w:tc>
                <w:tcPr>
                  <w:tcW w:w="4210" w:type="dxa"/>
                  <w:vAlign w:val="center"/>
                </w:tcPr>
                <w:p>
                  <w:pPr>
                    <w:pStyle w:val="49"/>
                    <w:shd w:val="clear" w:color="auto" w:fill="auto"/>
                    <w:ind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1000（2000）</w:t>
                  </w:r>
                  <w:r>
                    <w:rPr>
                      <w:rFonts w:hint="default" w:ascii="Times New Roman" w:hAnsi="Times New Roman" w:eastAsia="宋体" w:cs="Times New Roman"/>
                      <w:color w:val="auto"/>
                      <w:sz w:val="21"/>
                      <w:szCs w:val="21"/>
                      <w:highlight w:val="none"/>
                      <w:vertAlign w:val="superscript"/>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trPr>
              <w:tc>
                <w:tcPr>
                  <w:tcW w:w="4203" w:type="dxa"/>
                  <w:vAlign w:val="center"/>
                </w:tcPr>
                <w:p>
                  <w:pPr>
                    <w:shd w:val="clear" w:color="auto" w:fill="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溶解氧/（mg/L）≤</w:t>
                  </w:r>
                </w:p>
              </w:tc>
              <w:tc>
                <w:tcPr>
                  <w:tcW w:w="4210" w:type="dxa"/>
                  <w:vAlign w:val="center"/>
                </w:tcPr>
                <w:p>
                  <w:pPr>
                    <w:pStyle w:val="49"/>
                    <w:shd w:val="clear" w:color="auto" w:fill="auto"/>
                    <w:ind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trPr>
              <w:tc>
                <w:tcPr>
                  <w:tcW w:w="4203" w:type="dxa"/>
                  <w:vAlign w:val="center"/>
                </w:tcPr>
                <w:p>
                  <w:pPr>
                    <w:shd w:val="clear" w:color="auto" w:fill="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总氯/（mg/L）≤</w:t>
                  </w:r>
                </w:p>
              </w:tc>
              <w:tc>
                <w:tcPr>
                  <w:tcW w:w="4210" w:type="dxa"/>
                  <w:vAlign w:val="center"/>
                </w:tcPr>
                <w:p>
                  <w:pPr>
                    <w:pStyle w:val="49"/>
                    <w:shd w:val="clear" w:color="auto" w:fill="auto"/>
                    <w:ind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1.0（出厂），0.2</w:t>
                  </w:r>
                  <w:r>
                    <w:rPr>
                      <w:rFonts w:hint="default" w:ascii="Times New Roman" w:hAnsi="Times New Roman" w:eastAsia="宋体" w:cs="Times New Roman"/>
                      <w:color w:val="auto"/>
                      <w:sz w:val="21"/>
                      <w:szCs w:val="21"/>
                      <w:highlight w:val="none"/>
                      <w:vertAlign w:val="superscript"/>
                      <w:lang w:val="en-US" w:eastAsia="zh-CN"/>
                    </w:rPr>
                    <w:t>b</w:t>
                  </w:r>
                  <w:r>
                    <w:rPr>
                      <w:rFonts w:hint="default" w:ascii="Times New Roman" w:hAnsi="Times New Roman" w:eastAsia="宋体" w:cs="Times New Roman"/>
                      <w:color w:val="auto"/>
                      <w:sz w:val="21"/>
                      <w:szCs w:val="21"/>
                      <w:highlight w:val="none"/>
                      <w:lang w:val="en-US" w:eastAsia="zh-CN"/>
                    </w:rPr>
                    <w:t>（管网末端）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trPr>
              <w:tc>
                <w:tcPr>
                  <w:tcW w:w="8413" w:type="dxa"/>
                  <w:gridSpan w:val="2"/>
                  <w:vAlign w:val="center"/>
                </w:tcPr>
                <w:p>
                  <w:pPr>
                    <w:pStyle w:val="49"/>
                    <w:shd w:val="clear" w:color="auto" w:fill="auto"/>
                    <w:ind w:firstLine="0" w:firstLineChars="0"/>
                    <w:jc w:val="both"/>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a 括号内指标值为沿海及本地水源中溶解性固体含量较高的区域的指标。</w:t>
                  </w:r>
                </w:p>
                <w:p>
                  <w:pPr>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b 用于城市绿化时，不应超过2.5mg/L。</w:t>
                  </w:r>
                </w:p>
              </w:tc>
            </w:tr>
          </w:tbl>
          <w:p>
            <w:pPr>
              <w:pStyle w:val="17"/>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360" w:lineRule="auto"/>
              <w:ind w:firstLine="482" w:firstLineChars="200"/>
              <w:jc w:val="both"/>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3、噪声</w:t>
            </w:r>
          </w:p>
          <w:p>
            <w:pPr>
              <w:adjustRightInd w:val="0"/>
              <w:snapToGrid w:val="0"/>
              <w:spacing w:line="360" w:lineRule="auto"/>
              <w:ind w:firstLine="480" w:firstLineChars="200"/>
              <w:jc w:val="both"/>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lang w:val="en-US" w:eastAsia="zh-CN"/>
              </w:rPr>
              <w:t>1</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lang w:val="en-US" w:eastAsia="zh-CN"/>
              </w:rPr>
              <w:t>施工期</w:t>
            </w:r>
          </w:p>
          <w:p>
            <w:pPr>
              <w:keepNext w:val="0"/>
              <w:keepLines w:val="0"/>
              <w:pageBreakBefore w:val="0"/>
              <w:kinsoku/>
              <w:wordWrap/>
              <w:overflowPunct/>
              <w:topLinePunct w:val="0"/>
              <w:autoSpaceDE/>
              <w:autoSpaceDN/>
              <w:bidi w:val="0"/>
              <w:adjustRightInd w:val="0"/>
              <w:snapToGrid w:val="0"/>
              <w:spacing w:line="348" w:lineRule="auto"/>
              <w:ind w:firstLine="480" w:firstLineChars="200"/>
              <w:jc w:val="left"/>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项目施工期噪声执行</w:t>
            </w:r>
            <w:r>
              <w:rPr>
                <w:rFonts w:hint="default" w:ascii="Times New Roman" w:hAnsi="Times New Roman" w:eastAsia="宋体" w:cs="Times New Roman"/>
                <w:color w:val="auto"/>
                <w:kern w:val="0"/>
                <w:sz w:val="24"/>
                <w:highlight w:val="none"/>
              </w:rPr>
              <w:t>《建筑施工场界环境噪声排放标准》</w:t>
            </w:r>
            <w:r>
              <w:rPr>
                <w:rFonts w:hint="default" w:ascii="Times New Roman" w:hAnsi="Times New Roman" w:eastAsia="宋体" w:cs="Times New Roman"/>
                <w:color w:val="auto"/>
                <w:kern w:val="0"/>
                <w:sz w:val="24"/>
                <w:highlight w:val="none"/>
                <w:lang w:eastAsia="zh-CN"/>
              </w:rPr>
              <w:t>（</w:t>
            </w:r>
            <w:r>
              <w:rPr>
                <w:rFonts w:hint="default" w:ascii="Times New Roman" w:hAnsi="Times New Roman" w:eastAsia="宋体" w:cs="Times New Roman"/>
                <w:color w:val="auto"/>
                <w:kern w:val="0"/>
                <w:sz w:val="24"/>
                <w:highlight w:val="none"/>
              </w:rPr>
              <w:t>GB12523-2011</w:t>
            </w:r>
            <w:r>
              <w:rPr>
                <w:rFonts w:hint="default" w:ascii="Times New Roman" w:hAnsi="Times New Roman" w:eastAsia="宋体" w:cs="Times New Roman"/>
                <w:color w:val="auto"/>
                <w:kern w:val="0"/>
                <w:sz w:val="24"/>
                <w:highlight w:val="none"/>
                <w:lang w:eastAsia="zh-CN"/>
              </w:rPr>
              <w:t>）</w:t>
            </w:r>
            <w:r>
              <w:rPr>
                <w:rFonts w:hint="default" w:ascii="Times New Roman" w:hAnsi="Times New Roman" w:eastAsia="宋体" w:cs="Times New Roman"/>
                <w:color w:val="auto"/>
                <w:kern w:val="0"/>
                <w:sz w:val="24"/>
                <w:highlight w:val="none"/>
              </w:rPr>
              <w:t>标准限值见表</w:t>
            </w:r>
            <w:r>
              <w:rPr>
                <w:rFonts w:hint="default" w:ascii="Times New Roman" w:hAnsi="Times New Roman" w:eastAsia="宋体" w:cs="Times New Roman"/>
                <w:color w:val="auto"/>
                <w:kern w:val="0"/>
                <w:sz w:val="24"/>
                <w:highlight w:val="none"/>
                <w:lang w:val="en-US" w:eastAsia="zh-CN"/>
              </w:rPr>
              <w:t>3-1</w:t>
            </w:r>
            <w:r>
              <w:rPr>
                <w:rFonts w:hint="eastAsia" w:cs="Times New Roman"/>
                <w:color w:val="auto"/>
                <w:kern w:val="0"/>
                <w:sz w:val="24"/>
                <w:highlight w:val="none"/>
                <w:lang w:val="en-US" w:eastAsia="zh-CN"/>
              </w:rPr>
              <w:t>1</w:t>
            </w:r>
            <w:r>
              <w:rPr>
                <w:rFonts w:hint="default" w:ascii="Times New Roman" w:hAnsi="Times New Roman" w:eastAsia="宋体" w:cs="Times New Roman"/>
                <w:color w:val="auto"/>
                <w:kern w:val="0"/>
                <w:sz w:val="24"/>
                <w:highlight w:val="none"/>
              </w:rPr>
              <w:t>。</w:t>
            </w:r>
          </w:p>
          <w:p>
            <w:pPr>
              <w:adjustRightInd w:val="0"/>
              <w:snapToGrid w:val="0"/>
              <w:jc w:val="center"/>
              <w:textAlignment w:val="baseline"/>
              <w:rPr>
                <w:rFonts w:hint="default" w:ascii="Times New Roman" w:hAnsi="Times New Roman" w:eastAsia="宋体" w:cs="Times New Roman"/>
                <w:b/>
                <w:color w:val="auto"/>
                <w:highlight w:val="none"/>
                <w:lang w:eastAsia="zh-CN"/>
              </w:rPr>
            </w:pPr>
            <w:r>
              <w:rPr>
                <w:rFonts w:hint="default" w:ascii="Times New Roman" w:hAnsi="Times New Roman" w:eastAsia="宋体" w:cs="Times New Roman"/>
                <w:b/>
                <w:bCs/>
                <w:color w:val="auto"/>
                <w:highlight w:val="none"/>
              </w:rPr>
              <w:t>表</w:t>
            </w:r>
            <w:r>
              <w:rPr>
                <w:rFonts w:hint="default" w:ascii="Times New Roman" w:hAnsi="Times New Roman" w:eastAsia="宋体" w:cs="Times New Roman"/>
                <w:b/>
                <w:bCs/>
                <w:color w:val="auto"/>
                <w:highlight w:val="none"/>
                <w:lang w:val="en-US" w:eastAsia="zh-CN"/>
              </w:rPr>
              <w:t>3-1</w:t>
            </w:r>
            <w:r>
              <w:rPr>
                <w:rFonts w:hint="eastAsia" w:cs="Times New Roman"/>
                <w:b/>
                <w:bCs/>
                <w:color w:val="auto"/>
                <w:highlight w:val="none"/>
                <w:lang w:val="en-US" w:eastAsia="zh-CN"/>
              </w:rPr>
              <w:t>1</w:t>
            </w:r>
            <w:r>
              <w:rPr>
                <w:rFonts w:hint="default" w:ascii="Times New Roman" w:hAnsi="Times New Roman" w:eastAsia="宋体" w:cs="Times New Roman"/>
                <w:b/>
                <w:bCs/>
                <w:color w:val="auto"/>
                <w:highlight w:val="none"/>
              </w:rPr>
              <w:t xml:space="preserve">  </w:t>
            </w:r>
            <w:r>
              <w:rPr>
                <w:rFonts w:hint="default" w:ascii="Times New Roman" w:hAnsi="Times New Roman" w:eastAsia="宋体" w:cs="Times New Roman"/>
                <w:b/>
                <w:color w:val="auto"/>
                <w:highlight w:val="none"/>
              </w:rPr>
              <w:t>建筑施工场界环境噪声排放标准   单位：dB</w:t>
            </w:r>
            <w:r>
              <w:rPr>
                <w:rFonts w:hint="default" w:ascii="Times New Roman" w:hAnsi="Times New Roman" w:eastAsia="宋体" w:cs="Times New Roman"/>
                <w:b/>
                <w:color w:val="auto"/>
                <w:highlight w:val="none"/>
                <w:lang w:eastAsia="zh-CN"/>
              </w:rPr>
              <w:t>（</w:t>
            </w:r>
            <w:r>
              <w:rPr>
                <w:rFonts w:hint="default" w:ascii="Times New Roman" w:hAnsi="Times New Roman" w:eastAsia="宋体" w:cs="Times New Roman"/>
                <w:b/>
                <w:color w:val="auto"/>
                <w:highlight w:val="none"/>
              </w:rPr>
              <w:t>A</w:t>
            </w:r>
            <w:r>
              <w:rPr>
                <w:rFonts w:hint="default" w:ascii="Times New Roman" w:hAnsi="Times New Roman" w:eastAsia="宋体" w:cs="Times New Roman"/>
                <w:b/>
                <w:color w:val="auto"/>
                <w:highlight w:val="none"/>
                <w:lang w:eastAsia="zh-CN"/>
              </w:rPr>
              <w:t>）</w:t>
            </w:r>
          </w:p>
          <w:tbl>
            <w:tblPr>
              <w:tblStyle w:val="27"/>
              <w:tblW w:w="4998"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2"/>
              <w:gridCol w:w="1634"/>
              <w:gridCol w:w="1453"/>
              <w:gridCol w:w="3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trPr>
              <w:tc>
                <w:tcPr>
                  <w:tcW w:w="935" w:type="pct"/>
                  <w:noWrap w:val="0"/>
                  <w:vAlign w:val="center"/>
                </w:tcPr>
                <w:p>
                  <w:pPr>
                    <w:pStyle w:val="26"/>
                    <w:spacing w:after="0"/>
                    <w:ind w:left="0" w:leftChars="0" w:firstLine="0" w:firstLineChars="0"/>
                    <w:jc w:val="center"/>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环境要素</w:t>
                  </w:r>
                </w:p>
              </w:tc>
              <w:tc>
                <w:tcPr>
                  <w:tcW w:w="1825" w:type="pct"/>
                  <w:gridSpan w:val="2"/>
                  <w:noWrap w:val="0"/>
                  <w:vAlign w:val="center"/>
                </w:tcPr>
                <w:p>
                  <w:pPr>
                    <w:pStyle w:val="26"/>
                    <w:spacing w:after="0"/>
                    <w:ind w:left="0" w:leftChars="0" w:firstLine="0" w:firstLineChars="0"/>
                    <w:jc w:val="center"/>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标准值</w:t>
                  </w:r>
                </w:p>
              </w:tc>
              <w:tc>
                <w:tcPr>
                  <w:tcW w:w="2238" w:type="pct"/>
                  <w:noWrap w:val="0"/>
                  <w:vAlign w:val="center"/>
                </w:tcPr>
                <w:p>
                  <w:pPr>
                    <w:pStyle w:val="26"/>
                    <w:spacing w:after="0"/>
                    <w:ind w:left="0" w:leftChars="0" w:firstLine="0" w:firstLineChars="0"/>
                    <w:jc w:val="center"/>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标准来源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trPr>
              <w:tc>
                <w:tcPr>
                  <w:tcW w:w="935" w:type="pct"/>
                  <w:vMerge w:val="restart"/>
                  <w:noWrap w:val="0"/>
                  <w:vAlign w:val="center"/>
                </w:tcPr>
                <w:p>
                  <w:pPr>
                    <w:pStyle w:val="26"/>
                    <w:spacing w:after="0"/>
                    <w:ind w:left="0" w:leftChars="0" w:firstLine="0" w:firstLineChars="0"/>
                    <w:jc w:val="center"/>
                    <w:rPr>
                      <w:rFonts w:hint="default" w:ascii="Times New Roman" w:hAnsi="Times New Roman" w:eastAsia="宋体" w:cs="Times New Roman"/>
                      <w:bCs/>
                      <w:color w:val="auto"/>
                      <w:highlight w:val="none"/>
                    </w:rPr>
                  </w:pPr>
                  <w:r>
                    <w:rPr>
                      <w:rFonts w:hint="default" w:ascii="Times New Roman" w:hAnsi="Times New Roman" w:eastAsia="宋体" w:cs="Times New Roman"/>
                      <w:bCs/>
                      <w:color w:val="auto"/>
                      <w:highlight w:val="none"/>
                    </w:rPr>
                    <w:t>噪声</w:t>
                  </w:r>
                </w:p>
              </w:tc>
              <w:tc>
                <w:tcPr>
                  <w:tcW w:w="966" w:type="pct"/>
                  <w:noWrap w:val="0"/>
                  <w:vAlign w:val="center"/>
                </w:tcPr>
                <w:p>
                  <w:pPr>
                    <w:pStyle w:val="26"/>
                    <w:spacing w:after="0"/>
                    <w:ind w:left="0" w:leftChars="0" w:firstLine="0" w:firstLineChars="0"/>
                    <w:jc w:val="center"/>
                    <w:rPr>
                      <w:rFonts w:hint="default" w:ascii="Times New Roman" w:hAnsi="Times New Roman" w:eastAsia="宋体" w:cs="Times New Roman"/>
                      <w:bCs/>
                      <w:color w:val="auto"/>
                      <w:highlight w:val="none"/>
                    </w:rPr>
                  </w:pPr>
                  <w:r>
                    <w:rPr>
                      <w:rFonts w:hint="default" w:ascii="Times New Roman" w:hAnsi="Times New Roman" w:eastAsia="宋体" w:cs="Times New Roman"/>
                      <w:bCs/>
                      <w:color w:val="auto"/>
                      <w:highlight w:val="none"/>
                    </w:rPr>
                    <w:t>昼间</w:t>
                  </w:r>
                </w:p>
              </w:tc>
              <w:tc>
                <w:tcPr>
                  <w:tcW w:w="858" w:type="pct"/>
                  <w:noWrap w:val="0"/>
                  <w:vAlign w:val="center"/>
                </w:tcPr>
                <w:p>
                  <w:pPr>
                    <w:pStyle w:val="26"/>
                    <w:spacing w:after="0"/>
                    <w:ind w:left="0" w:leftChars="0" w:firstLine="0" w:firstLineChars="0"/>
                    <w:jc w:val="center"/>
                    <w:rPr>
                      <w:rFonts w:hint="default" w:ascii="Times New Roman" w:hAnsi="Times New Roman" w:eastAsia="宋体" w:cs="Times New Roman"/>
                      <w:bCs/>
                      <w:color w:val="auto"/>
                      <w:highlight w:val="none"/>
                    </w:rPr>
                  </w:pPr>
                  <w:r>
                    <w:rPr>
                      <w:rFonts w:hint="default" w:ascii="Times New Roman" w:hAnsi="Times New Roman" w:eastAsia="宋体" w:cs="Times New Roman"/>
                      <w:bCs/>
                      <w:color w:val="auto"/>
                      <w:highlight w:val="none"/>
                    </w:rPr>
                    <w:t>夜间</w:t>
                  </w:r>
                </w:p>
              </w:tc>
              <w:tc>
                <w:tcPr>
                  <w:tcW w:w="2238" w:type="pct"/>
                  <w:vMerge w:val="restart"/>
                  <w:noWrap w:val="0"/>
                  <w:vAlign w:val="center"/>
                </w:tcPr>
                <w:p>
                  <w:pPr>
                    <w:pStyle w:val="26"/>
                    <w:spacing w:after="0"/>
                    <w:ind w:left="0" w:leftChars="0" w:firstLine="0" w:firstLineChars="0"/>
                    <w:jc w:val="center"/>
                    <w:rPr>
                      <w:rFonts w:hint="default" w:ascii="Times New Roman" w:hAnsi="Times New Roman" w:eastAsia="宋体" w:cs="Times New Roman"/>
                      <w:bCs/>
                      <w:color w:val="auto"/>
                      <w:highlight w:val="none"/>
                    </w:rPr>
                  </w:pPr>
                  <w:r>
                    <w:rPr>
                      <w:rFonts w:hint="default" w:ascii="Times New Roman" w:hAnsi="Times New Roman" w:eastAsia="宋体" w:cs="Times New Roman"/>
                      <w:bCs/>
                      <w:color w:val="auto"/>
                      <w:highlight w:val="none"/>
                    </w:rPr>
                    <w:t>《建筑施工场界环境噪声排放标准》（</w:t>
                  </w:r>
                  <w:r>
                    <w:rPr>
                      <w:rFonts w:hint="default" w:ascii="Times New Roman" w:hAnsi="Times New Roman" w:eastAsia="宋体" w:cs="Times New Roman"/>
                      <w:bCs/>
                      <w:color w:val="auto"/>
                      <w:kern w:val="0"/>
                      <w:highlight w:val="none"/>
                    </w:rPr>
                    <w:t>GB12523－2011</w:t>
                  </w:r>
                  <w:r>
                    <w:rPr>
                      <w:rFonts w:hint="default" w:ascii="Times New Roman" w:hAnsi="Times New Roman" w:eastAsia="宋体" w:cs="Times New Roman"/>
                      <w:bCs/>
                      <w:color w:val="auto"/>
                      <w:highlight w:val="none"/>
                    </w:rPr>
                    <w:t>）表1中排放限值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trPr>
              <w:tc>
                <w:tcPr>
                  <w:tcW w:w="935" w:type="pct"/>
                  <w:vMerge w:val="continue"/>
                  <w:noWrap w:val="0"/>
                  <w:vAlign w:val="center"/>
                </w:tcPr>
                <w:p>
                  <w:pPr>
                    <w:pStyle w:val="26"/>
                    <w:spacing w:after="0"/>
                    <w:ind w:left="0" w:leftChars="0" w:firstLine="0" w:firstLineChars="0"/>
                    <w:jc w:val="center"/>
                    <w:rPr>
                      <w:rFonts w:hint="default" w:ascii="Times New Roman" w:hAnsi="Times New Roman" w:eastAsia="宋体" w:cs="Times New Roman"/>
                      <w:bCs/>
                      <w:color w:val="auto"/>
                      <w:highlight w:val="none"/>
                    </w:rPr>
                  </w:pPr>
                </w:p>
              </w:tc>
              <w:tc>
                <w:tcPr>
                  <w:tcW w:w="966" w:type="pct"/>
                  <w:noWrap w:val="0"/>
                  <w:vAlign w:val="center"/>
                </w:tcPr>
                <w:p>
                  <w:pPr>
                    <w:pStyle w:val="26"/>
                    <w:spacing w:after="0"/>
                    <w:ind w:left="0" w:leftChars="0" w:firstLine="0" w:firstLineChars="0"/>
                    <w:jc w:val="center"/>
                    <w:rPr>
                      <w:rFonts w:hint="default" w:ascii="Times New Roman" w:hAnsi="Times New Roman" w:eastAsia="宋体" w:cs="Times New Roman"/>
                      <w:bCs/>
                      <w:color w:val="auto"/>
                      <w:highlight w:val="none"/>
                    </w:rPr>
                  </w:pPr>
                  <w:r>
                    <w:rPr>
                      <w:rFonts w:hint="default" w:ascii="Times New Roman" w:hAnsi="Times New Roman" w:eastAsia="宋体" w:cs="Times New Roman"/>
                      <w:bCs/>
                      <w:color w:val="auto"/>
                      <w:highlight w:val="none"/>
                    </w:rPr>
                    <w:t>70</w:t>
                  </w:r>
                </w:p>
              </w:tc>
              <w:tc>
                <w:tcPr>
                  <w:tcW w:w="858" w:type="pct"/>
                  <w:noWrap w:val="0"/>
                  <w:vAlign w:val="center"/>
                </w:tcPr>
                <w:p>
                  <w:pPr>
                    <w:pStyle w:val="26"/>
                    <w:spacing w:after="0"/>
                    <w:ind w:left="0" w:leftChars="0" w:firstLine="0" w:firstLineChars="0"/>
                    <w:jc w:val="center"/>
                    <w:rPr>
                      <w:rFonts w:hint="default" w:ascii="Times New Roman" w:hAnsi="Times New Roman" w:eastAsia="宋体" w:cs="Times New Roman"/>
                      <w:bCs/>
                      <w:color w:val="auto"/>
                      <w:highlight w:val="none"/>
                    </w:rPr>
                  </w:pPr>
                  <w:r>
                    <w:rPr>
                      <w:rFonts w:hint="default" w:ascii="Times New Roman" w:hAnsi="Times New Roman" w:eastAsia="宋体" w:cs="Times New Roman"/>
                      <w:bCs/>
                      <w:color w:val="auto"/>
                      <w:highlight w:val="none"/>
                    </w:rPr>
                    <w:t>55</w:t>
                  </w:r>
                </w:p>
              </w:tc>
              <w:tc>
                <w:tcPr>
                  <w:tcW w:w="2238" w:type="pct"/>
                  <w:vMerge w:val="continue"/>
                  <w:noWrap w:val="0"/>
                  <w:vAlign w:val="center"/>
                </w:tcPr>
                <w:p>
                  <w:pPr>
                    <w:pStyle w:val="26"/>
                    <w:spacing w:after="0"/>
                    <w:ind w:left="0" w:leftChars="0" w:firstLine="0" w:firstLineChars="0"/>
                    <w:jc w:val="center"/>
                    <w:rPr>
                      <w:rFonts w:hint="default" w:ascii="Times New Roman" w:hAnsi="Times New Roman" w:eastAsia="宋体" w:cs="Times New Roman"/>
                      <w:bCs/>
                      <w:color w:val="auto"/>
                      <w:sz w:val="24"/>
                      <w:highlight w:val="none"/>
                    </w:rPr>
                  </w:pPr>
                </w:p>
              </w:tc>
            </w:tr>
          </w:tbl>
          <w:p>
            <w:pPr>
              <w:adjustRightInd w:val="0"/>
              <w:snapToGrid w:val="0"/>
              <w:spacing w:line="360" w:lineRule="auto"/>
              <w:ind w:firstLine="480" w:firstLineChars="20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（2）运营期</w:t>
            </w:r>
          </w:p>
          <w:p>
            <w:pPr>
              <w:adjustRightInd w:val="0"/>
              <w:snapToGrid w:val="0"/>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lang w:val="en-US" w:eastAsia="zh-CN"/>
              </w:rPr>
              <w:t>项目</w:t>
            </w:r>
            <w:r>
              <w:rPr>
                <w:rFonts w:hint="default" w:ascii="Times New Roman" w:hAnsi="Times New Roman" w:eastAsia="宋体" w:cs="Times New Roman"/>
                <w:color w:val="auto"/>
                <w:sz w:val="24"/>
                <w:highlight w:val="none"/>
              </w:rPr>
              <w:t>营运期噪声排放执行《工业企业厂界环境噪声排放标准》（GB12348-2008）</w:t>
            </w:r>
            <w:r>
              <w:rPr>
                <w:rFonts w:hint="eastAsia" w:cs="Times New Roman"/>
                <w:color w:val="auto"/>
                <w:sz w:val="24"/>
                <w:highlight w:val="none"/>
                <w:lang w:val="en-US" w:eastAsia="zh-CN"/>
              </w:rPr>
              <w:t>2</w:t>
            </w:r>
            <w:r>
              <w:rPr>
                <w:rFonts w:hint="default" w:ascii="Times New Roman" w:hAnsi="Times New Roman" w:eastAsia="宋体" w:cs="Times New Roman"/>
                <w:color w:val="auto"/>
                <w:sz w:val="24"/>
                <w:highlight w:val="none"/>
              </w:rPr>
              <w:t>类标准，</w:t>
            </w:r>
            <w:r>
              <w:rPr>
                <w:rFonts w:hint="default" w:ascii="Times New Roman" w:hAnsi="Times New Roman" w:eastAsia="宋体" w:cs="Times New Roman"/>
                <w:color w:val="auto"/>
                <w:kern w:val="0"/>
                <w:sz w:val="24"/>
                <w:highlight w:val="none"/>
              </w:rPr>
              <w:t>标准限值</w:t>
            </w:r>
            <w:r>
              <w:rPr>
                <w:rFonts w:hint="default" w:ascii="Times New Roman" w:hAnsi="Times New Roman" w:eastAsia="宋体" w:cs="Times New Roman"/>
                <w:color w:val="auto"/>
                <w:sz w:val="24"/>
                <w:highlight w:val="none"/>
              </w:rPr>
              <w:t>详见表</w:t>
            </w:r>
            <w:r>
              <w:rPr>
                <w:rFonts w:hint="default" w:ascii="Times New Roman" w:hAnsi="Times New Roman" w:eastAsia="宋体" w:cs="Times New Roman"/>
                <w:color w:val="auto"/>
                <w:sz w:val="24"/>
                <w:highlight w:val="none"/>
                <w:lang w:val="en-US" w:eastAsia="zh-CN"/>
              </w:rPr>
              <w:t>3</w:t>
            </w:r>
            <w:r>
              <w:rPr>
                <w:rFonts w:hint="default" w:ascii="Times New Roman" w:hAnsi="Times New Roman" w:eastAsia="宋体" w:cs="Times New Roman"/>
                <w:color w:val="auto"/>
                <w:sz w:val="24"/>
                <w:highlight w:val="none"/>
              </w:rPr>
              <w:t>-1</w:t>
            </w:r>
            <w:r>
              <w:rPr>
                <w:rFonts w:hint="eastAsia" w:cs="Times New Roman"/>
                <w:color w:val="auto"/>
                <w:sz w:val="24"/>
                <w:highlight w:val="none"/>
                <w:lang w:val="en-US" w:eastAsia="zh-CN"/>
              </w:rPr>
              <w:t>2</w:t>
            </w:r>
            <w:r>
              <w:rPr>
                <w:rFonts w:hint="default" w:ascii="Times New Roman" w:hAnsi="Times New Roman" w:eastAsia="宋体" w:cs="Times New Roman"/>
                <w:color w:val="auto"/>
                <w:sz w:val="24"/>
                <w:highlight w:val="none"/>
              </w:rPr>
              <w:t>。</w:t>
            </w:r>
          </w:p>
          <w:p>
            <w:pPr>
              <w:tabs>
                <w:tab w:val="left" w:pos="0"/>
              </w:tabs>
              <w:adjustRightInd w:val="0"/>
              <w:snapToGrid w:val="0"/>
              <w:jc w:val="center"/>
              <w:rPr>
                <w:rFonts w:hint="default" w:ascii="Times New Roman" w:hAnsi="Times New Roman" w:eastAsia="宋体" w:cs="Times New Roman"/>
                <w:b/>
                <w:color w:val="auto"/>
                <w:kern w:val="21"/>
                <w:szCs w:val="21"/>
                <w:highlight w:val="none"/>
              </w:rPr>
            </w:pPr>
            <w:r>
              <w:rPr>
                <w:rFonts w:hint="default" w:ascii="Times New Roman" w:hAnsi="Times New Roman" w:eastAsia="宋体" w:cs="Times New Roman"/>
                <w:b/>
                <w:color w:val="auto"/>
                <w:kern w:val="21"/>
                <w:szCs w:val="21"/>
                <w:highlight w:val="none"/>
              </w:rPr>
              <w:t>表</w:t>
            </w:r>
            <w:r>
              <w:rPr>
                <w:rFonts w:hint="default" w:ascii="Times New Roman" w:hAnsi="Times New Roman" w:eastAsia="宋体" w:cs="Times New Roman"/>
                <w:b/>
                <w:color w:val="auto"/>
                <w:kern w:val="21"/>
                <w:szCs w:val="21"/>
                <w:highlight w:val="none"/>
                <w:lang w:val="en-US" w:eastAsia="zh-CN"/>
              </w:rPr>
              <w:t>3</w:t>
            </w:r>
            <w:r>
              <w:rPr>
                <w:rFonts w:hint="default" w:ascii="Times New Roman" w:hAnsi="Times New Roman" w:eastAsia="宋体" w:cs="Times New Roman"/>
                <w:b/>
                <w:color w:val="auto"/>
                <w:kern w:val="21"/>
                <w:szCs w:val="21"/>
                <w:highlight w:val="none"/>
              </w:rPr>
              <w:t>-</w:t>
            </w:r>
            <w:r>
              <w:rPr>
                <w:rFonts w:hint="default" w:ascii="Times New Roman" w:hAnsi="Times New Roman" w:eastAsia="宋体" w:cs="Times New Roman"/>
                <w:b/>
                <w:color w:val="auto"/>
                <w:kern w:val="21"/>
                <w:szCs w:val="21"/>
                <w:highlight w:val="none"/>
                <w:lang w:val="en-US" w:eastAsia="zh-CN"/>
              </w:rPr>
              <w:t>1</w:t>
            </w:r>
            <w:r>
              <w:rPr>
                <w:rFonts w:hint="eastAsia" w:cs="Times New Roman"/>
                <w:b/>
                <w:color w:val="auto"/>
                <w:kern w:val="21"/>
                <w:szCs w:val="21"/>
                <w:highlight w:val="none"/>
                <w:lang w:val="en-US" w:eastAsia="zh-CN"/>
              </w:rPr>
              <w:t>2</w:t>
            </w:r>
            <w:r>
              <w:rPr>
                <w:rFonts w:hint="default" w:ascii="Times New Roman" w:hAnsi="Times New Roman" w:eastAsia="宋体" w:cs="Times New Roman"/>
                <w:b/>
                <w:color w:val="auto"/>
                <w:kern w:val="21"/>
                <w:szCs w:val="21"/>
                <w:highlight w:val="none"/>
                <w:lang w:val="en-US" w:eastAsia="zh-CN"/>
              </w:rPr>
              <w:t xml:space="preserve">  </w:t>
            </w:r>
            <w:r>
              <w:rPr>
                <w:rFonts w:hint="default" w:ascii="Times New Roman" w:hAnsi="Times New Roman" w:eastAsia="宋体" w:cs="Times New Roman"/>
                <w:b/>
                <w:color w:val="auto"/>
                <w:kern w:val="21"/>
                <w:szCs w:val="21"/>
                <w:highlight w:val="none"/>
              </w:rPr>
              <w:t>工业企业厂界环境噪声排放标准   单位：dB（A）</w:t>
            </w:r>
          </w:p>
          <w:tbl>
            <w:tblPr>
              <w:tblStyle w:val="27"/>
              <w:tblW w:w="84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38"/>
              <w:gridCol w:w="3764"/>
              <w:gridCol w:w="1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38" w:type="dxa"/>
                  <w:vMerge w:val="restart"/>
                  <w:vAlign w:val="center"/>
                </w:tcPr>
                <w:p>
                  <w:pPr>
                    <w:tabs>
                      <w:tab w:val="left" w:pos="0"/>
                    </w:tabs>
                    <w:adjustRightInd w:val="0"/>
                    <w:snapToGrid w:val="0"/>
                    <w:jc w:val="center"/>
                    <w:rPr>
                      <w:rFonts w:hint="default" w:ascii="Times New Roman" w:hAnsi="Times New Roman" w:eastAsia="宋体" w:cs="Times New Roman"/>
                      <w:b/>
                      <w:color w:val="auto"/>
                      <w:kern w:val="21"/>
                      <w:szCs w:val="21"/>
                      <w:highlight w:val="none"/>
                      <w:lang w:val="en-US" w:eastAsia="zh-CN"/>
                    </w:rPr>
                  </w:pPr>
                  <w:r>
                    <w:rPr>
                      <w:rFonts w:hint="default" w:ascii="Times New Roman" w:hAnsi="Times New Roman" w:eastAsia="宋体" w:cs="Times New Roman"/>
                      <w:b/>
                      <w:color w:val="auto"/>
                      <w:kern w:val="21"/>
                      <w:szCs w:val="21"/>
                      <w:highlight w:val="none"/>
                      <w:lang w:val="en-US" w:eastAsia="zh-CN"/>
                    </w:rPr>
                    <w:t>类别</w:t>
                  </w:r>
                </w:p>
              </w:tc>
              <w:tc>
                <w:tcPr>
                  <w:tcW w:w="5176" w:type="dxa"/>
                  <w:gridSpan w:val="2"/>
                  <w:vAlign w:val="center"/>
                </w:tcPr>
                <w:p>
                  <w:pPr>
                    <w:tabs>
                      <w:tab w:val="left" w:pos="0"/>
                    </w:tabs>
                    <w:adjustRightInd w:val="0"/>
                    <w:snapToGrid w:val="0"/>
                    <w:jc w:val="center"/>
                    <w:rPr>
                      <w:rFonts w:hint="default" w:ascii="Times New Roman" w:hAnsi="Times New Roman" w:eastAsia="宋体" w:cs="Times New Roman"/>
                      <w:b/>
                      <w:color w:val="auto"/>
                      <w:kern w:val="21"/>
                      <w:szCs w:val="21"/>
                      <w:highlight w:val="none"/>
                    </w:rPr>
                  </w:pPr>
                  <w:r>
                    <w:rPr>
                      <w:rFonts w:hint="default" w:ascii="Times New Roman" w:hAnsi="Times New Roman" w:eastAsia="宋体" w:cs="Times New Roman"/>
                      <w:b/>
                      <w:color w:val="auto"/>
                      <w:kern w:val="21"/>
                      <w:szCs w:val="21"/>
                      <w:highlight w:val="none"/>
                    </w:rPr>
                    <w:t>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38" w:type="dxa"/>
                  <w:vMerge w:val="continue"/>
                  <w:vAlign w:val="center"/>
                </w:tcPr>
                <w:p>
                  <w:pPr>
                    <w:tabs>
                      <w:tab w:val="left" w:pos="0"/>
                    </w:tabs>
                    <w:adjustRightInd w:val="0"/>
                    <w:snapToGrid w:val="0"/>
                    <w:jc w:val="center"/>
                    <w:rPr>
                      <w:rFonts w:hint="default" w:ascii="Times New Roman" w:hAnsi="Times New Roman" w:eastAsia="宋体" w:cs="Times New Roman"/>
                      <w:b/>
                      <w:color w:val="auto"/>
                      <w:kern w:val="21"/>
                      <w:szCs w:val="21"/>
                      <w:highlight w:val="none"/>
                    </w:rPr>
                  </w:pPr>
                </w:p>
              </w:tc>
              <w:tc>
                <w:tcPr>
                  <w:tcW w:w="3764" w:type="dxa"/>
                  <w:vAlign w:val="center"/>
                </w:tcPr>
                <w:p>
                  <w:pPr>
                    <w:tabs>
                      <w:tab w:val="left" w:pos="0"/>
                    </w:tabs>
                    <w:adjustRightInd w:val="0"/>
                    <w:snapToGrid w:val="0"/>
                    <w:jc w:val="center"/>
                    <w:rPr>
                      <w:rFonts w:hint="default" w:ascii="Times New Roman" w:hAnsi="Times New Roman" w:eastAsia="宋体" w:cs="Times New Roman"/>
                      <w:b/>
                      <w:color w:val="auto"/>
                      <w:kern w:val="21"/>
                      <w:szCs w:val="21"/>
                      <w:highlight w:val="none"/>
                    </w:rPr>
                  </w:pPr>
                  <w:r>
                    <w:rPr>
                      <w:rFonts w:hint="default" w:ascii="Times New Roman" w:hAnsi="Times New Roman" w:eastAsia="宋体" w:cs="Times New Roman"/>
                      <w:b/>
                      <w:color w:val="auto"/>
                      <w:kern w:val="21"/>
                      <w:szCs w:val="21"/>
                      <w:highlight w:val="none"/>
                    </w:rPr>
                    <w:t>昼间</w:t>
                  </w:r>
                </w:p>
              </w:tc>
              <w:tc>
                <w:tcPr>
                  <w:tcW w:w="1412" w:type="dxa"/>
                  <w:vAlign w:val="center"/>
                </w:tcPr>
                <w:p>
                  <w:pPr>
                    <w:tabs>
                      <w:tab w:val="left" w:pos="0"/>
                    </w:tabs>
                    <w:adjustRightInd w:val="0"/>
                    <w:snapToGrid w:val="0"/>
                    <w:jc w:val="center"/>
                    <w:rPr>
                      <w:rFonts w:hint="default" w:ascii="Times New Roman" w:hAnsi="Times New Roman" w:eastAsia="宋体" w:cs="Times New Roman"/>
                      <w:b/>
                      <w:color w:val="auto"/>
                      <w:kern w:val="21"/>
                      <w:szCs w:val="21"/>
                      <w:highlight w:val="none"/>
                    </w:rPr>
                  </w:pPr>
                  <w:r>
                    <w:rPr>
                      <w:rFonts w:hint="default" w:ascii="Times New Roman" w:hAnsi="Times New Roman" w:eastAsia="宋体" w:cs="Times New Roman"/>
                      <w:b/>
                      <w:color w:val="auto"/>
                      <w:kern w:val="21"/>
                      <w:szCs w:val="21"/>
                      <w:highlight w:val="none"/>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38" w:type="dxa"/>
                  <w:vAlign w:val="center"/>
                </w:tcPr>
                <w:p>
                  <w:pPr>
                    <w:tabs>
                      <w:tab w:val="left" w:pos="0"/>
                    </w:tabs>
                    <w:adjustRightInd w:val="0"/>
                    <w:snapToGrid w:val="0"/>
                    <w:jc w:val="center"/>
                    <w:rPr>
                      <w:rFonts w:hint="default" w:ascii="Times New Roman" w:hAnsi="Times New Roman" w:eastAsia="宋体" w:cs="Times New Roman"/>
                      <w:bCs/>
                      <w:color w:val="auto"/>
                      <w:kern w:val="21"/>
                      <w:szCs w:val="21"/>
                      <w:highlight w:val="none"/>
                    </w:rPr>
                  </w:pPr>
                  <w:r>
                    <w:rPr>
                      <w:rFonts w:hint="eastAsia" w:cs="Times New Roman"/>
                      <w:bCs/>
                      <w:color w:val="auto"/>
                      <w:kern w:val="21"/>
                      <w:szCs w:val="21"/>
                      <w:highlight w:val="none"/>
                      <w:lang w:val="en-US" w:eastAsia="zh-CN"/>
                    </w:rPr>
                    <w:t>2</w:t>
                  </w:r>
                  <w:r>
                    <w:rPr>
                      <w:rFonts w:hint="default" w:ascii="Times New Roman" w:hAnsi="Times New Roman" w:eastAsia="宋体" w:cs="Times New Roman"/>
                      <w:bCs/>
                      <w:color w:val="auto"/>
                      <w:kern w:val="21"/>
                      <w:szCs w:val="21"/>
                      <w:highlight w:val="none"/>
                    </w:rPr>
                    <w:t>类</w:t>
                  </w:r>
                </w:p>
              </w:tc>
              <w:tc>
                <w:tcPr>
                  <w:tcW w:w="3764" w:type="dxa"/>
                  <w:vAlign w:val="center"/>
                </w:tcPr>
                <w:p>
                  <w:pPr>
                    <w:tabs>
                      <w:tab w:val="left" w:pos="0"/>
                    </w:tabs>
                    <w:adjustRightInd w:val="0"/>
                    <w:snapToGrid w:val="0"/>
                    <w:jc w:val="center"/>
                    <w:rPr>
                      <w:rFonts w:hint="eastAsia" w:ascii="Times New Roman" w:hAnsi="Times New Roman" w:eastAsia="宋体" w:cs="Times New Roman"/>
                      <w:bCs/>
                      <w:color w:val="auto"/>
                      <w:kern w:val="21"/>
                      <w:szCs w:val="21"/>
                      <w:highlight w:val="none"/>
                      <w:lang w:val="en-US" w:eastAsia="zh-CN"/>
                    </w:rPr>
                  </w:pPr>
                  <w:r>
                    <w:rPr>
                      <w:rFonts w:hint="default" w:ascii="Times New Roman" w:hAnsi="Times New Roman" w:eastAsia="宋体" w:cs="Times New Roman"/>
                      <w:bCs/>
                      <w:color w:val="auto"/>
                      <w:kern w:val="21"/>
                      <w:szCs w:val="21"/>
                      <w:highlight w:val="none"/>
                    </w:rPr>
                    <w:t>6</w:t>
                  </w:r>
                  <w:r>
                    <w:rPr>
                      <w:rFonts w:hint="eastAsia" w:cs="Times New Roman"/>
                      <w:bCs/>
                      <w:color w:val="auto"/>
                      <w:kern w:val="21"/>
                      <w:szCs w:val="21"/>
                      <w:highlight w:val="none"/>
                      <w:lang w:val="en-US" w:eastAsia="zh-CN"/>
                    </w:rPr>
                    <w:t>0</w:t>
                  </w:r>
                </w:p>
              </w:tc>
              <w:tc>
                <w:tcPr>
                  <w:tcW w:w="1412" w:type="dxa"/>
                  <w:vAlign w:val="center"/>
                </w:tcPr>
                <w:p>
                  <w:pPr>
                    <w:tabs>
                      <w:tab w:val="left" w:pos="0"/>
                    </w:tabs>
                    <w:adjustRightInd w:val="0"/>
                    <w:snapToGrid w:val="0"/>
                    <w:jc w:val="center"/>
                    <w:rPr>
                      <w:rFonts w:hint="eastAsia" w:ascii="Times New Roman" w:hAnsi="Times New Roman" w:eastAsia="宋体" w:cs="Times New Roman"/>
                      <w:bCs/>
                      <w:color w:val="auto"/>
                      <w:kern w:val="21"/>
                      <w:szCs w:val="21"/>
                      <w:highlight w:val="none"/>
                      <w:lang w:val="en-US" w:eastAsia="zh-CN"/>
                    </w:rPr>
                  </w:pPr>
                  <w:r>
                    <w:rPr>
                      <w:rFonts w:hint="default" w:ascii="Times New Roman" w:hAnsi="Times New Roman" w:eastAsia="宋体" w:cs="Times New Roman"/>
                      <w:bCs/>
                      <w:color w:val="auto"/>
                      <w:kern w:val="21"/>
                      <w:szCs w:val="21"/>
                      <w:highlight w:val="none"/>
                    </w:rPr>
                    <w:t>5</w:t>
                  </w:r>
                  <w:r>
                    <w:rPr>
                      <w:rFonts w:hint="eastAsia" w:cs="Times New Roman"/>
                      <w:bCs/>
                      <w:color w:val="auto"/>
                      <w:kern w:val="21"/>
                      <w:szCs w:val="21"/>
                      <w:highlight w:val="none"/>
                      <w:lang w:val="en-US" w:eastAsia="zh-CN"/>
                    </w:rPr>
                    <w:t>0</w:t>
                  </w:r>
                </w:p>
              </w:tc>
            </w:tr>
          </w:tbl>
          <w:p>
            <w:pPr>
              <w:pStyle w:val="17"/>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360" w:lineRule="auto"/>
              <w:ind w:firstLine="482" w:firstLineChars="200"/>
              <w:jc w:val="both"/>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4、固废</w:t>
            </w:r>
          </w:p>
          <w:p>
            <w:pPr>
              <w:pStyle w:val="17"/>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default" w:ascii="Times New Roman" w:hAnsi="Times New Roman" w:eastAsia="宋体" w:cs="Times New Roman"/>
                <w:color w:val="auto"/>
                <w:kern w:val="0"/>
                <w:szCs w:val="21"/>
                <w:highlight w:val="none"/>
                <w:lang w:val="en-US" w:eastAsia="zh-CN"/>
              </w:rPr>
            </w:pPr>
            <w:r>
              <w:rPr>
                <w:rFonts w:hint="default" w:ascii="Times New Roman" w:hAnsi="Times New Roman" w:eastAsia="宋体" w:cs="Times New Roman"/>
                <w:color w:val="auto"/>
                <w:sz w:val="24"/>
                <w:highlight w:val="none"/>
                <w:lang w:val="zh-CN"/>
              </w:rPr>
              <w:t>项目运营</w:t>
            </w:r>
            <w:r>
              <w:rPr>
                <w:rFonts w:hint="default" w:ascii="Times New Roman" w:hAnsi="Times New Roman" w:eastAsia="宋体" w:cs="Times New Roman"/>
                <w:color w:val="auto"/>
                <w:sz w:val="24"/>
                <w:highlight w:val="none"/>
                <w:lang w:val="en-US" w:eastAsia="zh-CN"/>
              </w:rPr>
              <w:t>期</w:t>
            </w:r>
            <w:r>
              <w:rPr>
                <w:rFonts w:hint="default" w:ascii="Times New Roman" w:hAnsi="Times New Roman" w:eastAsia="宋体" w:cs="Times New Roman"/>
                <w:color w:val="auto"/>
                <w:sz w:val="24"/>
                <w:highlight w:val="none"/>
                <w:lang w:val="zh-CN"/>
              </w:rPr>
              <w:t>产生的一般固体废物</w:t>
            </w:r>
            <w:r>
              <w:rPr>
                <w:rFonts w:hint="default" w:ascii="Times New Roman" w:hAnsi="Times New Roman" w:eastAsia="宋体" w:cs="Times New Roman"/>
                <w:color w:val="auto"/>
                <w:sz w:val="24"/>
                <w:highlight w:val="none"/>
                <w:lang w:val="en-US" w:eastAsia="zh-CN"/>
              </w:rPr>
              <w:t>贮存和处置</w:t>
            </w:r>
            <w:r>
              <w:rPr>
                <w:rFonts w:hint="default" w:ascii="Times New Roman" w:hAnsi="Times New Roman" w:eastAsia="宋体" w:cs="Times New Roman"/>
                <w:color w:val="auto"/>
                <w:sz w:val="24"/>
                <w:highlight w:val="none"/>
                <w:lang w:val="zh-CN"/>
              </w:rPr>
              <w:t>执行《一般工业固体废物贮存和填埋污染控制标准》（GB18599-20</w:t>
            </w:r>
            <w:r>
              <w:rPr>
                <w:rFonts w:hint="default" w:ascii="Times New Roman" w:hAnsi="Times New Roman" w:eastAsia="宋体" w:cs="Times New Roman"/>
                <w:color w:val="auto"/>
                <w:sz w:val="24"/>
                <w:highlight w:val="none"/>
                <w:lang w:val="en-US" w:eastAsia="zh-CN"/>
              </w:rPr>
              <w:t>20</w:t>
            </w:r>
            <w:r>
              <w:rPr>
                <w:rFonts w:hint="default" w:ascii="Times New Roman" w:hAnsi="Times New Roman" w:eastAsia="宋体" w:cs="Times New Roman"/>
                <w:color w:val="auto"/>
                <w:sz w:val="24"/>
                <w:highlight w:val="none"/>
                <w:lang w:val="zh-CN"/>
              </w:rPr>
              <w:t>）；危险废物贮存执行</w:t>
            </w:r>
            <w:r>
              <w:rPr>
                <w:rFonts w:hint="eastAsia"/>
                <w:color w:val="auto"/>
                <w:sz w:val="24"/>
                <w:highlight w:val="none"/>
                <w:lang w:eastAsia="zh-CN"/>
              </w:rPr>
              <w:t>《</w:t>
            </w:r>
            <w:r>
              <w:rPr>
                <w:rFonts w:hint="default" w:ascii="Times New Roman" w:hAnsi="Times New Roman" w:eastAsia="宋体" w:cs="Times New Roman"/>
                <w:color w:val="auto"/>
                <w:spacing w:val="-8"/>
                <w:sz w:val="24"/>
                <w:szCs w:val="24"/>
                <w:highlight w:val="none"/>
              </w:rPr>
              <w:t>危险废物贮存污染控制标准》</w:t>
            </w:r>
            <w:r>
              <w:rPr>
                <w:rFonts w:hint="default" w:ascii="Times New Roman" w:hAnsi="Times New Roman" w:eastAsia="宋体" w:cs="Times New Roman"/>
                <w:color w:val="auto"/>
                <w:sz w:val="24"/>
                <w:szCs w:val="24"/>
                <w:highlight w:val="none"/>
              </w:rPr>
              <w:t xml:space="preserve">（GB </w:t>
            </w:r>
            <w:r>
              <w:rPr>
                <w:rFonts w:hint="default" w:ascii="Times New Roman" w:hAnsi="Times New Roman" w:eastAsia="宋体" w:cs="Times New Roman"/>
                <w:color w:val="auto"/>
                <w:spacing w:val="-3"/>
                <w:sz w:val="24"/>
                <w:szCs w:val="24"/>
                <w:highlight w:val="none"/>
              </w:rPr>
              <w:t>18597-20</w:t>
            </w:r>
            <w:r>
              <w:rPr>
                <w:rFonts w:hint="eastAsia" w:ascii="Times New Roman" w:hAnsi="Times New Roman" w:cs="Times New Roman"/>
                <w:color w:val="auto"/>
                <w:spacing w:val="-3"/>
                <w:sz w:val="24"/>
                <w:szCs w:val="24"/>
                <w:highlight w:val="none"/>
                <w:lang w:val="en-US" w:eastAsia="zh-CN"/>
              </w:rPr>
              <w:t>23</w:t>
            </w:r>
            <w:r>
              <w:rPr>
                <w:rFonts w:hint="default" w:ascii="Times New Roman" w:hAnsi="Times New Roman" w:eastAsia="宋体" w:cs="Times New Roman"/>
                <w:color w:val="auto"/>
                <w:spacing w:val="-3"/>
                <w:sz w:val="24"/>
                <w:szCs w:val="24"/>
                <w:highlight w:val="none"/>
              </w:rPr>
              <w:t>）</w:t>
            </w:r>
            <w:r>
              <w:rPr>
                <w:rFonts w:hint="eastAsia" w:ascii="Times New Roman" w:hAnsi="Times New Roman" w:cs="Times New Roman"/>
                <w:color w:val="auto"/>
                <w:sz w:val="24"/>
                <w:highlight w:val="none"/>
                <w:lang w:val="zh-CN"/>
              </w:rPr>
              <w:t>、</w:t>
            </w:r>
            <w:r>
              <w:rPr>
                <w:color w:val="auto"/>
                <w:sz w:val="24"/>
              </w:rPr>
              <w:t>《危险废物污染防治技术政策》和《危险废物转移联单管理办法》中的有关规定</w:t>
            </w:r>
            <w:r>
              <w:rPr>
                <w:rFonts w:hint="default" w:ascii="Times New Roman" w:hAnsi="Times New Roman" w:eastAsia="宋体" w:cs="Times New Roman"/>
                <w:color w:val="auto"/>
                <w:sz w:val="24"/>
                <w:highlight w:val="none"/>
                <w:lang w:val="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75" w:type="dxa"/>
            <w:vAlign w:val="center"/>
          </w:tcPr>
          <w:p>
            <w:pPr>
              <w:adjustRightInd w:val="0"/>
              <w:snapToGrid w:val="0"/>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总量</w:t>
            </w:r>
          </w:p>
          <w:p>
            <w:pPr>
              <w:adjustRightInd w:val="0"/>
              <w:snapToGrid w:val="0"/>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控制</w:t>
            </w:r>
          </w:p>
          <w:p>
            <w:pPr>
              <w:adjustRightInd w:val="0"/>
              <w:snapToGrid w:val="0"/>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指标</w:t>
            </w:r>
          </w:p>
        </w:tc>
        <w:tc>
          <w:tcPr>
            <w:tcW w:w="8686"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b w:val="0"/>
                <w:bCs w:val="0"/>
                <w:color w:val="auto"/>
                <w:sz w:val="24"/>
                <w:szCs w:val="24"/>
                <w:highlight w:val="none"/>
                <w:lang w:val="zh-CN"/>
              </w:rPr>
            </w:pPr>
            <w:r>
              <w:rPr>
                <w:rFonts w:hint="default" w:ascii="Times New Roman" w:hAnsi="Times New Roman" w:eastAsia="宋体" w:cs="Times New Roman"/>
                <w:b w:val="0"/>
                <w:bCs w:val="0"/>
                <w:color w:val="auto"/>
                <w:sz w:val="24"/>
                <w:szCs w:val="24"/>
                <w:highlight w:val="none"/>
                <w:lang w:val="zh-CN"/>
              </w:rPr>
              <w:t>结合工程分析，本项目总量控制指标建议如下：</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lang w:val="en-US" w:eastAsia="zh-CN"/>
              </w:rPr>
              <w:t>1、</w:t>
            </w:r>
            <w:r>
              <w:rPr>
                <w:rFonts w:hint="default" w:ascii="Times New Roman" w:hAnsi="Times New Roman" w:eastAsia="宋体" w:cs="Times New Roman"/>
                <w:b/>
                <w:bCs/>
                <w:color w:val="auto"/>
                <w:sz w:val="24"/>
                <w:szCs w:val="24"/>
                <w:highlight w:val="none"/>
              </w:rPr>
              <w:t>废气</w:t>
            </w:r>
          </w:p>
          <w:p>
            <w:pPr>
              <w:keepNext w:val="0"/>
              <w:keepLines w:val="0"/>
              <w:pageBreakBefore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bCs/>
                <w:color w:val="auto"/>
                <w:sz w:val="24"/>
                <w:szCs w:val="24"/>
                <w:highlight w:val="none"/>
                <w:lang w:eastAsia="zh-CN"/>
              </w:rPr>
            </w:pPr>
            <w:r>
              <w:rPr>
                <w:rFonts w:hint="default" w:ascii="Times New Roman" w:hAnsi="Times New Roman" w:eastAsia="宋体" w:cs="Times New Roman"/>
                <w:bCs/>
                <w:color w:val="auto"/>
                <w:sz w:val="24"/>
                <w:szCs w:val="24"/>
                <w:highlight w:val="none"/>
                <w:lang w:eastAsia="zh-CN"/>
              </w:rPr>
              <w:t>①有组织排放情况</w:t>
            </w:r>
          </w:p>
          <w:p>
            <w:pPr>
              <w:keepNext w:val="0"/>
              <w:keepLines w:val="0"/>
              <w:pageBreakBefore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废气量：</w:t>
            </w:r>
            <w:r>
              <w:rPr>
                <w:rFonts w:hint="eastAsia" w:cs="Times New Roman"/>
                <w:b w:val="0"/>
                <w:bCs w:val="0"/>
                <w:color w:val="auto"/>
                <w:kern w:val="0"/>
                <w:sz w:val="24"/>
                <w:szCs w:val="24"/>
                <w:highlight w:val="none"/>
                <w:lang w:val="en-US" w:eastAsia="zh-CN"/>
              </w:rPr>
              <w:t>12038.0846</w:t>
            </w:r>
            <w:r>
              <w:rPr>
                <w:rFonts w:hint="default" w:ascii="Times New Roman" w:hAnsi="Times New Roman" w:eastAsia="宋体" w:cs="Times New Roman"/>
                <w:b w:val="0"/>
                <w:bCs w:val="0"/>
                <w:color w:val="auto"/>
                <w:kern w:val="0"/>
                <w:sz w:val="24"/>
                <w:szCs w:val="24"/>
                <w:highlight w:val="none"/>
                <w:lang w:val="en-US" w:eastAsia="zh-CN"/>
              </w:rPr>
              <w:t>万m</w:t>
            </w:r>
            <w:r>
              <w:rPr>
                <w:rFonts w:hint="default" w:ascii="Times New Roman" w:hAnsi="Times New Roman" w:eastAsia="宋体" w:cs="Times New Roman"/>
                <w:b w:val="0"/>
                <w:bCs w:val="0"/>
                <w:color w:val="auto"/>
                <w:kern w:val="0"/>
                <w:sz w:val="24"/>
                <w:szCs w:val="24"/>
                <w:highlight w:val="none"/>
                <w:vertAlign w:val="superscript"/>
                <w:lang w:val="en-US" w:eastAsia="zh-CN"/>
              </w:rPr>
              <w:t>3</w:t>
            </w:r>
            <w:r>
              <w:rPr>
                <w:rFonts w:hint="default" w:ascii="Times New Roman" w:hAnsi="Times New Roman" w:eastAsia="宋体" w:cs="Times New Roman"/>
                <w:b w:val="0"/>
                <w:bCs w:val="0"/>
                <w:color w:val="auto"/>
                <w:kern w:val="0"/>
                <w:sz w:val="24"/>
                <w:szCs w:val="24"/>
                <w:highlight w:val="none"/>
                <w:lang w:val="en-US" w:eastAsia="zh-CN"/>
              </w:rPr>
              <w:t>/a</w:t>
            </w:r>
            <w:r>
              <w:rPr>
                <w:rFonts w:hint="default" w:ascii="Times New Roman" w:hAnsi="Times New Roman" w:eastAsia="宋体" w:cs="Times New Roman"/>
                <w:bCs/>
                <w:color w:val="auto"/>
                <w:sz w:val="24"/>
                <w:szCs w:val="24"/>
                <w:highlight w:val="none"/>
              </w:rPr>
              <w:t>；</w:t>
            </w:r>
            <w:r>
              <w:rPr>
                <w:rFonts w:hint="default" w:ascii="Times New Roman" w:hAnsi="Times New Roman" w:eastAsia="宋体" w:cs="Times New Roman"/>
                <w:bCs/>
                <w:color w:val="auto"/>
                <w:sz w:val="24"/>
                <w:szCs w:val="24"/>
                <w:highlight w:val="none"/>
                <w:lang w:val="en-US" w:eastAsia="zh-CN"/>
              </w:rPr>
              <w:t>有组织颗粒物排放量为</w:t>
            </w:r>
            <w:r>
              <w:rPr>
                <w:rFonts w:hint="eastAsia" w:cs="Times New Roman"/>
                <w:bCs/>
                <w:color w:val="auto"/>
                <w:sz w:val="24"/>
                <w:szCs w:val="24"/>
                <w:highlight w:val="none"/>
                <w:lang w:val="en-US" w:eastAsia="zh-CN"/>
              </w:rPr>
              <w:t>1.3857</w:t>
            </w:r>
            <w:r>
              <w:rPr>
                <w:rFonts w:hint="default" w:ascii="Times New Roman" w:hAnsi="Times New Roman" w:eastAsia="宋体" w:cs="Times New Roman"/>
                <w:bCs/>
                <w:color w:val="auto"/>
                <w:sz w:val="24"/>
                <w:szCs w:val="24"/>
                <w:highlight w:val="none"/>
                <w:lang w:val="en-US" w:eastAsia="zh-CN"/>
              </w:rPr>
              <w:t>t/a，</w:t>
            </w:r>
            <w:r>
              <w:rPr>
                <w:rFonts w:hint="eastAsia" w:cs="Times New Roman"/>
                <w:bCs/>
                <w:color w:val="auto"/>
                <w:sz w:val="24"/>
                <w:szCs w:val="24"/>
                <w:highlight w:val="none"/>
                <w:lang w:val="en-US" w:eastAsia="zh-CN"/>
              </w:rPr>
              <w:t>二氧化硫</w:t>
            </w:r>
            <w:r>
              <w:rPr>
                <w:rFonts w:hint="default" w:ascii="Times New Roman" w:hAnsi="Times New Roman" w:eastAsia="宋体" w:cs="Times New Roman"/>
                <w:b w:val="0"/>
                <w:bCs w:val="0"/>
                <w:color w:val="auto"/>
                <w:kern w:val="0"/>
                <w:sz w:val="24"/>
                <w:szCs w:val="24"/>
                <w:highlight w:val="none"/>
                <w:lang w:val="en-US" w:eastAsia="zh-CN"/>
              </w:rPr>
              <w:t>排放量为</w:t>
            </w:r>
            <w:r>
              <w:rPr>
                <w:rFonts w:hint="eastAsia" w:cs="Times New Roman"/>
                <w:color w:val="auto"/>
                <w:sz w:val="24"/>
                <w:szCs w:val="24"/>
                <w:highlight w:val="none"/>
                <w:lang w:val="en-US" w:eastAsia="zh-CN"/>
              </w:rPr>
              <w:t>16.5866</w:t>
            </w:r>
            <w:r>
              <w:rPr>
                <w:rFonts w:hint="default" w:ascii="Times New Roman" w:hAnsi="Times New Roman" w:eastAsia="宋体" w:cs="Times New Roman"/>
                <w:b w:val="0"/>
                <w:bCs w:val="0"/>
                <w:color w:val="auto"/>
                <w:kern w:val="0"/>
                <w:sz w:val="24"/>
                <w:szCs w:val="24"/>
                <w:highlight w:val="none"/>
                <w:lang w:val="en-US" w:eastAsia="zh-CN"/>
              </w:rPr>
              <w:t>t/a</w:t>
            </w:r>
            <w:r>
              <w:rPr>
                <w:rFonts w:hint="eastAsia" w:cs="Times New Roman"/>
                <w:b w:val="0"/>
                <w:bCs w:val="0"/>
                <w:color w:val="auto"/>
                <w:kern w:val="0"/>
                <w:sz w:val="24"/>
                <w:szCs w:val="24"/>
                <w:highlight w:val="none"/>
                <w:lang w:val="en-US" w:eastAsia="zh-CN"/>
              </w:rPr>
              <w:t>，氮氧化物</w:t>
            </w:r>
            <w:r>
              <w:rPr>
                <w:rFonts w:hint="default" w:ascii="Times New Roman" w:hAnsi="Times New Roman" w:eastAsia="宋体" w:cs="Times New Roman"/>
                <w:b w:val="0"/>
                <w:bCs w:val="0"/>
                <w:color w:val="auto"/>
                <w:kern w:val="0"/>
                <w:sz w:val="24"/>
                <w:szCs w:val="24"/>
                <w:highlight w:val="none"/>
                <w:lang w:val="en-US" w:eastAsia="zh-CN"/>
              </w:rPr>
              <w:t>排放量为</w:t>
            </w:r>
            <w:r>
              <w:rPr>
                <w:rFonts w:hint="eastAsia" w:cs="Times New Roman"/>
                <w:color w:val="auto"/>
                <w:sz w:val="24"/>
                <w:szCs w:val="24"/>
                <w:highlight w:val="none"/>
                <w:lang w:val="en-US" w:eastAsia="zh-CN"/>
              </w:rPr>
              <w:t>3.8462</w:t>
            </w:r>
            <w:r>
              <w:rPr>
                <w:rFonts w:hint="default" w:ascii="Times New Roman" w:hAnsi="Times New Roman" w:eastAsia="宋体" w:cs="Times New Roman"/>
                <w:b w:val="0"/>
                <w:bCs w:val="0"/>
                <w:color w:val="auto"/>
                <w:kern w:val="0"/>
                <w:sz w:val="24"/>
                <w:szCs w:val="24"/>
                <w:highlight w:val="none"/>
                <w:lang w:val="en-US" w:eastAsia="zh-CN"/>
              </w:rPr>
              <w:t>t/a</w:t>
            </w:r>
            <w:r>
              <w:rPr>
                <w:rFonts w:hint="eastAsia" w:ascii="Times New Roman" w:hAnsi="Times New Roman" w:eastAsia="宋体" w:cs="Times New Roman"/>
                <w:b w:val="0"/>
                <w:bCs w:val="0"/>
                <w:color w:val="auto"/>
                <w:kern w:val="0"/>
                <w:sz w:val="24"/>
                <w:szCs w:val="24"/>
                <w:highlight w:val="none"/>
                <w:lang w:val="en-US" w:eastAsia="zh-CN"/>
              </w:rPr>
              <w:t>，</w:t>
            </w:r>
            <w:r>
              <w:rPr>
                <w:rFonts w:hint="eastAsia" w:cs="Times New Roman"/>
                <w:b w:val="0"/>
                <w:bCs w:val="0"/>
                <w:color w:val="auto"/>
                <w:kern w:val="0"/>
                <w:sz w:val="24"/>
                <w:szCs w:val="24"/>
                <w:highlight w:val="none"/>
                <w:lang w:val="en-US" w:eastAsia="zh-CN"/>
              </w:rPr>
              <w:t>非甲烷总烃</w:t>
            </w:r>
            <w:r>
              <w:rPr>
                <w:rFonts w:hint="default" w:ascii="Times New Roman" w:hAnsi="Times New Roman" w:eastAsia="宋体" w:cs="Times New Roman"/>
                <w:b w:val="0"/>
                <w:bCs w:val="0"/>
                <w:color w:val="auto"/>
                <w:kern w:val="0"/>
                <w:sz w:val="24"/>
                <w:szCs w:val="24"/>
                <w:highlight w:val="none"/>
                <w:lang w:val="en-US" w:eastAsia="zh-CN"/>
              </w:rPr>
              <w:t>排放量为</w:t>
            </w:r>
            <w:r>
              <w:rPr>
                <w:rFonts w:hint="eastAsia" w:cs="Times New Roman"/>
                <w:color w:val="auto"/>
                <w:sz w:val="24"/>
                <w:szCs w:val="24"/>
                <w:highlight w:val="none"/>
                <w:lang w:val="en-US" w:eastAsia="zh-CN"/>
              </w:rPr>
              <w:t>3.1731</w:t>
            </w:r>
            <w:r>
              <w:rPr>
                <w:rFonts w:hint="default" w:ascii="Times New Roman" w:hAnsi="Times New Roman" w:eastAsia="宋体" w:cs="Times New Roman"/>
                <w:b w:val="0"/>
                <w:bCs w:val="0"/>
                <w:color w:val="auto"/>
                <w:kern w:val="0"/>
                <w:sz w:val="24"/>
                <w:szCs w:val="24"/>
                <w:highlight w:val="none"/>
                <w:lang w:val="en-US" w:eastAsia="zh-CN"/>
              </w:rPr>
              <w:t>t/a</w:t>
            </w:r>
            <w:r>
              <w:rPr>
                <w:rFonts w:hint="default" w:ascii="Times New Roman" w:hAnsi="Times New Roman" w:eastAsia="宋体" w:cs="Times New Roman"/>
                <w:bCs/>
                <w:color w:val="auto"/>
                <w:sz w:val="24"/>
                <w:szCs w:val="24"/>
                <w:highlight w:val="none"/>
              </w:rPr>
              <w:t>。</w:t>
            </w:r>
          </w:p>
          <w:p>
            <w:pPr>
              <w:pStyle w:val="6"/>
              <w:keepNext w:val="0"/>
              <w:keepLines w:val="0"/>
              <w:pageBreakBefore w:val="0"/>
              <w:kinsoku/>
              <w:wordWrap/>
              <w:overflowPunct/>
              <w:topLinePunct w:val="0"/>
              <w:autoSpaceDE/>
              <w:autoSpaceDN/>
              <w:bidi w:val="0"/>
              <w:spacing w:before="0" w:line="360" w:lineRule="auto"/>
              <w:ind w:firstLine="482"/>
              <w:jc w:val="left"/>
              <w:textAlignment w:val="auto"/>
              <w:rPr>
                <w:rFonts w:hint="default" w:ascii="Times New Roman" w:hAnsi="Times New Roman" w:eastAsia="宋体" w:cs="Times New Roman"/>
                <w:b w:val="0"/>
                <w:bCs/>
                <w:color w:val="auto"/>
                <w:kern w:val="0"/>
                <w:sz w:val="24"/>
                <w:szCs w:val="24"/>
                <w:highlight w:val="none"/>
                <w:lang w:eastAsia="zh-CN"/>
              </w:rPr>
            </w:pPr>
            <w:r>
              <w:rPr>
                <w:rFonts w:hint="default" w:ascii="Times New Roman" w:hAnsi="Times New Roman" w:eastAsia="宋体" w:cs="Times New Roman"/>
                <w:b w:val="0"/>
                <w:bCs/>
                <w:color w:val="auto"/>
                <w:kern w:val="0"/>
                <w:sz w:val="24"/>
                <w:szCs w:val="24"/>
                <w:highlight w:val="none"/>
                <w:lang w:eastAsia="zh-CN"/>
              </w:rPr>
              <w:t>②无组织排放情况</w:t>
            </w:r>
          </w:p>
          <w:p>
            <w:pPr>
              <w:pStyle w:val="6"/>
              <w:keepNext w:val="0"/>
              <w:keepLines w:val="0"/>
              <w:pageBreakBefore w:val="0"/>
              <w:kinsoku/>
              <w:wordWrap/>
              <w:overflowPunct/>
              <w:topLinePunct w:val="0"/>
              <w:autoSpaceDE/>
              <w:autoSpaceDN/>
              <w:bidi w:val="0"/>
              <w:spacing w:before="0" w:line="360" w:lineRule="auto"/>
              <w:ind w:firstLine="482"/>
              <w:jc w:val="left"/>
              <w:textAlignment w:val="auto"/>
              <w:rPr>
                <w:rFonts w:hint="default" w:ascii="Times New Roman" w:hAnsi="Times New Roman" w:eastAsia="宋体" w:cs="Times New Roman"/>
                <w:b w:val="0"/>
                <w:bCs w:val="0"/>
                <w:color w:val="auto"/>
                <w:kern w:val="0"/>
                <w:sz w:val="24"/>
                <w:szCs w:val="24"/>
                <w:highlight w:val="none"/>
                <w:lang w:val="en-US" w:eastAsia="zh-CN"/>
              </w:rPr>
            </w:pPr>
            <w:r>
              <w:rPr>
                <w:rFonts w:hint="default" w:ascii="Times New Roman" w:hAnsi="Times New Roman" w:eastAsia="宋体" w:cs="Times New Roman"/>
                <w:b w:val="0"/>
                <w:bCs w:val="0"/>
                <w:color w:val="auto"/>
                <w:kern w:val="0"/>
                <w:sz w:val="24"/>
                <w:szCs w:val="24"/>
                <w:highlight w:val="none"/>
                <w:lang w:val="en-US" w:eastAsia="zh-CN"/>
              </w:rPr>
              <w:t>无组织颗粒物排放量为</w:t>
            </w:r>
            <w:r>
              <w:rPr>
                <w:rFonts w:hint="eastAsia" w:cs="Times New Roman"/>
                <w:b w:val="0"/>
                <w:bCs w:val="0"/>
                <w:color w:val="auto"/>
                <w:kern w:val="0"/>
                <w:sz w:val="24"/>
                <w:szCs w:val="24"/>
                <w:highlight w:val="none"/>
                <w:lang w:val="en-US" w:eastAsia="zh-CN"/>
              </w:rPr>
              <w:t>4.6443</w:t>
            </w:r>
            <w:r>
              <w:rPr>
                <w:rFonts w:hint="default" w:ascii="Times New Roman" w:hAnsi="Times New Roman" w:eastAsia="宋体" w:cs="Times New Roman"/>
                <w:b w:val="0"/>
                <w:bCs w:val="0"/>
                <w:color w:val="auto"/>
                <w:kern w:val="0"/>
                <w:sz w:val="24"/>
                <w:szCs w:val="24"/>
                <w:highlight w:val="none"/>
                <w:lang w:val="en-US" w:eastAsia="zh-CN"/>
              </w:rPr>
              <w:t>t/a。</w:t>
            </w:r>
          </w:p>
          <w:p>
            <w:pPr>
              <w:pStyle w:val="6"/>
              <w:keepNext w:val="0"/>
              <w:keepLines w:val="0"/>
              <w:pageBreakBefore w:val="0"/>
              <w:kinsoku/>
              <w:wordWrap/>
              <w:overflowPunct/>
              <w:topLinePunct w:val="0"/>
              <w:autoSpaceDE/>
              <w:autoSpaceDN/>
              <w:bidi w:val="0"/>
              <w:spacing w:before="0" w:line="360" w:lineRule="auto"/>
              <w:ind w:firstLine="482"/>
              <w:jc w:val="left"/>
              <w:textAlignment w:val="auto"/>
              <w:rPr>
                <w:rFonts w:hint="default" w:ascii="Times New Roman" w:hAnsi="Times New Roman" w:eastAsia="宋体" w:cs="Times New Roman"/>
                <w:b w:val="0"/>
                <w:bCs/>
                <w:color w:val="auto"/>
                <w:kern w:val="0"/>
                <w:sz w:val="24"/>
                <w:szCs w:val="24"/>
                <w:highlight w:val="none"/>
                <w:lang w:eastAsia="zh-CN"/>
              </w:rPr>
            </w:pPr>
            <w:r>
              <w:rPr>
                <w:rFonts w:hint="default" w:ascii="Times New Roman" w:hAnsi="Times New Roman" w:eastAsia="宋体" w:cs="Times New Roman"/>
                <w:b w:val="0"/>
                <w:bCs/>
                <w:color w:val="auto"/>
                <w:kern w:val="0"/>
                <w:sz w:val="24"/>
                <w:szCs w:val="24"/>
                <w:highlight w:val="none"/>
                <w:lang w:eastAsia="zh-CN"/>
              </w:rPr>
              <w:t>③全厂排放总量情况（有组织排放</w:t>
            </w:r>
            <w:r>
              <w:rPr>
                <w:rFonts w:hint="default" w:ascii="Times New Roman" w:hAnsi="Times New Roman" w:eastAsia="宋体" w:cs="Times New Roman"/>
                <w:b w:val="0"/>
                <w:bCs/>
                <w:color w:val="auto"/>
                <w:kern w:val="0"/>
                <w:sz w:val="24"/>
                <w:szCs w:val="24"/>
                <w:highlight w:val="none"/>
                <w:lang w:val="en-US" w:eastAsia="zh-CN"/>
              </w:rPr>
              <w:t>+无组织排放废气</w:t>
            </w:r>
            <w:r>
              <w:rPr>
                <w:rFonts w:hint="default" w:ascii="Times New Roman" w:hAnsi="Times New Roman" w:eastAsia="宋体" w:cs="Times New Roman"/>
                <w:b w:val="0"/>
                <w:bCs/>
                <w:color w:val="auto"/>
                <w:kern w:val="0"/>
                <w:sz w:val="24"/>
                <w:szCs w:val="24"/>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Times New Roman"/>
                <w:bCs/>
                <w:color w:val="auto"/>
                <w:sz w:val="24"/>
                <w:szCs w:val="24"/>
                <w:highlight w:val="none"/>
                <w:lang w:val="en-US" w:eastAsia="zh-CN"/>
              </w:rPr>
            </w:pPr>
            <w:r>
              <w:rPr>
                <w:rFonts w:hint="default" w:ascii="Times New Roman" w:hAnsi="Times New Roman" w:eastAsia="宋体" w:cs="Times New Roman"/>
                <w:bCs/>
                <w:color w:val="auto"/>
                <w:sz w:val="24"/>
                <w:szCs w:val="24"/>
                <w:highlight w:val="none"/>
              </w:rPr>
              <w:t>废气量：</w:t>
            </w:r>
            <w:r>
              <w:rPr>
                <w:rFonts w:hint="eastAsia" w:cs="Times New Roman"/>
                <w:b w:val="0"/>
                <w:bCs w:val="0"/>
                <w:color w:val="auto"/>
                <w:kern w:val="0"/>
                <w:sz w:val="24"/>
                <w:szCs w:val="24"/>
                <w:highlight w:val="none"/>
                <w:lang w:val="en-US" w:eastAsia="zh-CN"/>
              </w:rPr>
              <w:t>12038.0846</w:t>
            </w:r>
            <w:r>
              <w:rPr>
                <w:rFonts w:hint="default" w:ascii="Times New Roman" w:hAnsi="Times New Roman" w:eastAsia="宋体" w:cs="Times New Roman"/>
                <w:b w:val="0"/>
                <w:bCs w:val="0"/>
                <w:color w:val="auto"/>
                <w:kern w:val="0"/>
                <w:sz w:val="24"/>
                <w:szCs w:val="24"/>
                <w:highlight w:val="none"/>
                <w:lang w:val="en-US" w:eastAsia="zh-CN"/>
              </w:rPr>
              <w:t>万m</w:t>
            </w:r>
            <w:r>
              <w:rPr>
                <w:rFonts w:hint="default" w:ascii="Times New Roman" w:hAnsi="Times New Roman" w:eastAsia="宋体" w:cs="Times New Roman"/>
                <w:b w:val="0"/>
                <w:bCs w:val="0"/>
                <w:color w:val="auto"/>
                <w:kern w:val="0"/>
                <w:sz w:val="24"/>
                <w:szCs w:val="24"/>
                <w:highlight w:val="none"/>
                <w:vertAlign w:val="superscript"/>
                <w:lang w:val="en-US" w:eastAsia="zh-CN"/>
              </w:rPr>
              <w:t>3</w:t>
            </w:r>
            <w:r>
              <w:rPr>
                <w:rFonts w:hint="default" w:ascii="Times New Roman" w:hAnsi="Times New Roman" w:eastAsia="宋体" w:cs="Times New Roman"/>
                <w:b w:val="0"/>
                <w:bCs w:val="0"/>
                <w:color w:val="auto"/>
                <w:kern w:val="0"/>
                <w:sz w:val="24"/>
                <w:szCs w:val="24"/>
                <w:highlight w:val="none"/>
                <w:lang w:val="en-US" w:eastAsia="zh-CN"/>
              </w:rPr>
              <w:t>/a</w:t>
            </w:r>
            <w:r>
              <w:rPr>
                <w:rFonts w:hint="default" w:ascii="Times New Roman" w:hAnsi="Times New Roman" w:eastAsia="宋体" w:cs="Times New Roman"/>
                <w:bCs/>
                <w:color w:val="auto"/>
                <w:sz w:val="24"/>
                <w:szCs w:val="24"/>
                <w:highlight w:val="none"/>
              </w:rPr>
              <w:t>；</w:t>
            </w:r>
            <w:r>
              <w:rPr>
                <w:rFonts w:hint="default" w:ascii="Times New Roman" w:hAnsi="Times New Roman" w:eastAsia="宋体" w:cs="Times New Roman"/>
                <w:bCs/>
                <w:color w:val="auto"/>
                <w:sz w:val="24"/>
                <w:szCs w:val="24"/>
                <w:highlight w:val="none"/>
                <w:lang w:val="en-US" w:eastAsia="zh-CN"/>
              </w:rPr>
              <w:t>有组织颗粒物排放量为</w:t>
            </w:r>
            <w:r>
              <w:rPr>
                <w:rFonts w:hint="eastAsia" w:cs="Times New Roman"/>
                <w:bCs/>
                <w:color w:val="auto"/>
                <w:sz w:val="24"/>
                <w:szCs w:val="24"/>
                <w:highlight w:val="none"/>
                <w:lang w:val="en-US" w:eastAsia="zh-CN"/>
              </w:rPr>
              <w:t>6.039</w:t>
            </w:r>
            <w:r>
              <w:rPr>
                <w:rFonts w:hint="default" w:ascii="Times New Roman" w:hAnsi="Times New Roman" w:eastAsia="宋体" w:cs="Times New Roman"/>
                <w:bCs/>
                <w:color w:val="auto"/>
                <w:sz w:val="24"/>
                <w:szCs w:val="24"/>
                <w:highlight w:val="none"/>
                <w:lang w:val="en-US" w:eastAsia="zh-CN"/>
              </w:rPr>
              <w:t>t/a，</w:t>
            </w:r>
            <w:r>
              <w:rPr>
                <w:rFonts w:hint="eastAsia" w:cs="Times New Roman"/>
                <w:bCs/>
                <w:color w:val="auto"/>
                <w:sz w:val="24"/>
                <w:szCs w:val="24"/>
                <w:highlight w:val="none"/>
                <w:lang w:val="en-US" w:eastAsia="zh-CN"/>
              </w:rPr>
              <w:t>二氧化硫</w:t>
            </w:r>
            <w:r>
              <w:rPr>
                <w:rFonts w:hint="default" w:ascii="Times New Roman" w:hAnsi="Times New Roman" w:eastAsia="宋体" w:cs="Times New Roman"/>
                <w:b w:val="0"/>
                <w:bCs w:val="0"/>
                <w:color w:val="auto"/>
                <w:kern w:val="0"/>
                <w:sz w:val="24"/>
                <w:szCs w:val="24"/>
                <w:highlight w:val="none"/>
                <w:lang w:val="en-US" w:eastAsia="zh-CN"/>
              </w:rPr>
              <w:t>排放量为</w:t>
            </w:r>
            <w:r>
              <w:rPr>
                <w:rFonts w:hint="eastAsia" w:cs="Times New Roman"/>
                <w:color w:val="auto"/>
                <w:sz w:val="24"/>
                <w:szCs w:val="24"/>
                <w:highlight w:val="none"/>
                <w:lang w:val="en-US" w:eastAsia="zh-CN"/>
              </w:rPr>
              <w:t>16.5866</w:t>
            </w:r>
            <w:r>
              <w:rPr>
                <w:rFonts w:hint="default" w:ascii="Times New Roman" w:hAnsi="Times New Roman" w:eastAsia="宋体" w:cs="Times New Roman"/>
                <w:b w:val="0"/>
                <w:bCs w:val="0"/>
                <w:color w:val="auto"/>
                <w:kern w:val="0"/>
                <w:sz w:val="24"/>
                <w:szCs w:val="24"/>
                <w:highlight w:val="none"/>
                <w:lang w:val="en-US" w:eastAsia="zh-CN"/>
              </w:rPr>
              <w:t>t/a</w:t>
            </w:r>
            <w:r>
              <w:rPr>
                <w:rFonts w:hint="eastAsia" w:cs="Times New Roman"/>
                <w:b w:val="0"/>
                <w:bCs w:val="0"/>
                <w:color w:val="auto"/>
                <w:kern w:val="0"/>
                <w:sz w:val="24"/>
                <w:szCs w:val="24"/>
                <w:highlight w:val="none"/>
                <w:lang w:val="en-US" w:eastAsia="zh-CN"/>
              </w:rPr>
              <w:t>，氮氧化物</w:t>
            </w:r>
            <w:r>
              <w:rPr>
                <w:rFonts w:hint="default" w:ascii="Times New Roman" w:hAnsi="Times New Roman" w:eastAsia="宋体" w:cs="Times New Roman"/>
                <w:b w:val="0"/>
                <w:bCs w:val="0"/>
                <w:color w:val="auto"/>
                <w:kern w:val="0"/>
                <w:sz w:val="24"/>
                <w:szCs w:val="24"/>
                <w:highlight w:val="none"/>
                <w:lang w:val="en-US" w:eastAsia="zh-CN"/>
              </w:rPr>
              <w:t>排放量为</w:t>
            </w:r>
            <w:r>
              <w:rPr>
                <w:rFonts w:hint="eastAsia" w:cs="Times New Roman"/>
                <w:color w:val="auto"/>
                <w:sz w:val="24"/>
                <w:szCs w:val="24"/>
                <w:highlight w:val="none"/>
                <w:lang w:val="en-US" w:eastAsia="zh-CN"/>
              </w:rPr>
              <w:t>3.8462</w:t>
            </w:r>
            <w:r>
              <w:rPr>
                <w:rFonts w:hint="default" w:ascii="Times New Roman" w:hAnsi="Times New Roman" w:eastAsia="宋体" w:cs="Times New Roman"/>
                <w:b w:val="0"/>
                <w:bCs w:val="0"/>
                <w:color w:val="auto"/>
                <w:kern w:val="0"/>
                <w:sz w:val="24"/>
                <w:szCs w:val="24"/>
                <w:highlight w:val="none"/>
                <w:lang w:val="en-US" w:eastAsia="zh-CN"/>
              </w:rPr>
              <w:t>t/a</w:t>
            </w:r>
            <w:r>
              <w:rPr>
                <w:rFonts w:hint="eastAsia" w:ascii="Times New Roman" w:hAnsi="Times New Roman" w:eastAsia="宋体" w:cs="Times New Roman"/>
                <w:b w:val="0"/>
                <w:bCs w:val="0"/>
                <w:color w:val="auto"/>
                <w:kern w:val="0"/>
                <w:sz w:val="24"/>
                <w:szCs w:val="24"/>
                <w:highlight w:val="none"/>
                <w:lang w:val="en-US" w:eastAsia="zh-CN"/>
              </w:rPr>
              <w:t>，</w:t>
            </w:r>
            <w:r>
              <w:rPr>
                <w:rFonts w:hint="eastAsia" w:cs="Times New Roman"/>
                <w:b w:val="0"/>
                <w:bCs w:val="0"/>
                <w:color w:val="auto"/>
                <w:kern w:val="0"/>
                <w:sz w:val="24"/>
                <w:szCs w:val="24"/>
                <w:highlight w:val="none"/>
                <w:lang w:val="en-US" w:eastAsia="zh-CN"/>
              </w:rPr>
              <w:t>非甲烷总烃</w:t>
            </w:r>
            <w:r>
              <w:rPr>
                <w:rFonts w:hint="default" w:ascii="Times New Roman" w:hAnsi="Times New Roman" w:eastAsia="宋体" w:cs="Times New Roman"/>
                <w:b w:val="0"/>
                <w:bCs w:val="0"/>
                <w:color w:val="auto"/>
                <w:kern w:val="0"/>
                <w:sz w:val="24"/>
                <w:szCs w:val="24"/>
                <w:highlight w:val="none"/>
                <w:lang w:val="en-US" w:eastAsia="zh-CN"/>
              </w:rPr>
              <w:t>排放量为</w:t>
            </w:r>
            <w:r>
              <w:rPr>
                <w:rFonts w:hint="eastAsia" w:cs="Times New Roman"/>
                <w:color w:val="auto"/>
                <w:sz w:val="24"/>
                <w:szCs w:val="24"/>
                <w:highlight w:val="none"/>
                <w:lang w:val="en-US" w:eastAsia="zh-CN"/>
              </w:rPr>
              <w:t>3.1731</w:t>
            </w:r>
            <w:r>
              <w:rPr>
                <w:rFonts w:hint="default" w:ascii="Times New Roman" w:hAnsi="Times New Roman" w:eastAsia="宋体" w:cs="Times New Roman"/>
                <w:b w:val="0"/>
                <w:bCs w:val="0"/>
                <w:color w:val="auto"/>
                <w:kern w:val="0"/>
                <w:sz w:val="24"/>
                <w:szCs w:val="24"/>
                <w:highlight w:val="none"/>
                <w:lang w:val="en-US" w:eastAsia="zh-CN"/>
              </w:rPr>
              <w:t>t/a</w:t>
            </w:r>
            <w:r>
              <w:rPr>
                <w:rFonts w:hint="default" w:ascii="Times New Roman" w:hAnsi="Times New Roman" w:eastAsia="宋体" w:cs="Times New Roman"/>
                <w:bCs/>
                <w:color w:val="auto"/>
                <w:sz w:val="24"/>
                <w:szCs w:val="24"/>
                <w:highlight w:val="none"/>
              </w:rPr>
              <w:t>。</w:t>
            </w:r>
            <w:r>
              <w:rPr>
                <w:rFonts w:hint="eastAsia" w:ascii="Times New Roman" w:hAnsi="Times New Roman" w:eastAsia="宋体" w:cs="Times New Roman"/>
                <w:bCs/>
                <w:color w:val="auto"/>
                <w:sz w:val="24"/>
                <w:szCs w:val="24"/>
                <w:highlight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lang w:val="en-US" w:eastAsia="zh-CN"/>
              </w:rPr>
              <w:t>2、</w:t>
            </w:r>
            <w:r>
              <w:rPr>
                <w:rFonts w:hint="default" w:ascii="Times New Roman" w:hAnsi="Times New Roman" w:eastAsia="宋体" w:cs="Times New Roman"/>
                <w:b/>
                <w:bCs/>
                <w:color w:val="auto"/>
                <w:sz w:val="24"/>
                <w:szCs w:val="24"/>
                <w:highlight w:val="none"/>
              </w:rPr>
              <w:t>废水</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caps w:val="0"/>
                <w:snapToGrid w:val="0"/>
                <w:color w:val="auto"/>
                <w:spacing w:val="0"/>
                <w:w w:val="100"/>
                <w:kern w:val="2"/>
                <w:position w:val="0"/>
                <w:sz w:val="24"/>
                <w:szCs w:val="24"/>
                <w:highlight w:val="none"/>
                <w:lang w:val="en-US" w:eastAsia="zh-CN" w:bidi="ar-SA"/>
              </w:rPr>
              <w:t>项目</w:t>
            </w:r>
            <w:r>
              <w:rPr>
                <w:rFonts w:hint="default" w:ascii="Times New Roman" w:hAnsi="Times New Roman" w:eastAsia="宋体" w:cs="Times New Roman"/>
                <w:snapToGrid w:val="0"/>
                <w:color w:val="auto"/>
                <w:sz w:val="24"/>
              </w:rPr>
              <w:t>废水主要为办公生活污水</w:t>
            </w:r>
            <w:r>
              <w:rPr>
                <w:rFonts w:hint="eastAsia" w:ascii="Times New Roman" w:hAnsi="Times New Roman" w:cs="Times New Roman"/>
                <w:snapToGrid w:val="0"/>
                <w:color w:val="auto"/>
                <w:sz w:val="24"/>
                <w:lang w:eastAsia="zh-CN"/>
              </w:rPr>
              <w:t>。</w:t>
            </w:r>
            <w:r>
              <w:rPr>
                <w:rFonts w:hint="eastAsia"/>
                <w:color w:val="000000" w:themeColor="text1"/>
                <w:sz w:val="24"/>
                <w14:textFill>
                  <w14:solidFill>
                    <w14:schemeClr w14:val="tx1"/>
                  </w14:solidFill>
                </w14:textFill>
              </w:rPr>
              <w:t>项目食堂废水</w:t>
            </w:r>
            <w:r>
              <w:rPr>
                <w:sz w:val="24"/>
              </w:rPr>
              <w:t>经隔油池</w:t>
            </w:r>
            <w:r>
              <w:rPr>
                <w:rFonts w:hint="eastAsia"/>
                <w:sz w:val="24"/>
              </w:rPr>
              <w:t>处理</w:t>
            </w:r>
            <w:r>
              <w:rPr>
                <w:sz w:val="24"/>
              </w:rPr>
              <w:t>后，与生活污水</w:t>
            </w:r>
            <w:r>
              <w:rPr>
                <w:rFonts w:hint="eastAsia"/>
                <w:sz w:val="24"/>
              </w:rPr>
              <w:t>一并依托云南鹏腾实业有限公司的化粪池、污水处理站处理达</w:t>
            </w:r>
            <w:r>
              <w:rPr>
                <w:rFonts w:hint="eastAsia"/>
                <w:color w:val="000000" w:themeColor="text1"/>
                <w:sz w:val="24"/>
                <w14:textFill>
                  <w14:solidFill>
                    <w14:schemeClr w14:val="tx1"/>
                  </w14:solidFill>
                </w14:textFill>
              </w:rPr>
              <w:t>《城市污水再生利</w:t>
            </w:r>
            <w:r>
              <w:rPr>
                <w:rFonts w:hint="eastAsia"/>
                <w:sz w:val="24"/>
              </w:rPr>
              <w:t>用 城市杂用水水质》</w:t>
            </w:r>
            <w:r>
              <w:rPr>
                <w:sz w:val="24"/>
              </w:rPr>
              <w:t>（GB/T18920-2020）</w:t>
            </w:r>
            <w:r>
              <w:rPr>
                <w:rFonts w:hint="eastAsia"/>
                <w:sz w:val="24"/>
              </w:rPr>
              <w:t>中城市绿化、道路清扫、消防、建筑施工标准后</w:t>
            </w:r>
            <w:r>
              <w:rPr>
                <w:sz w:val="24"/>
              </w:rPr>
              <w:t>，</w:t>
            </w:r>
            <w:r>
              <w:rPr>
                <w:rFonts w:hint="eastAsia"/>
                <w:sz w:val="24"/>
              </w:rPr>
              <w:t>用于绿化及道路洒水降尘，不外排。</w:t>
            </w:r>
            <w:r>
              <w:rPr>
                <w:rFonts w:hint="default" w:ascii="Times New Roman" w:hAnsi="Times New Roman" w:eastAsia="宋体" w:cs="Times New Roman"/>
                <w:b w:val="0"/>
                <w:bCs w:val="0"/>
                <w:color w:val="auto"/>
                <w:sz w:val="24"/>
                <w:szCs w:val="24"/>
                <w:highlight w:val="none"/>
                <w:lang w:val="en-US" w:eastAsia="zh-CN"/>
              </w:rPr>
              <w:t>因此，不设总量控制指标</w:t>
            </w:r>
            <w:r>
              <w:rPr>
                <w:rFonts w:hint="default" w:ascii="Times New Roman" w:hAnsi="Times New Roman" w:eastAsia="宋体" w:cs="Times New Roman"/>
                <w:b w:val="0"/>
                <w:bCs w:val="0"/>
                <w:color w:val="auto"/>
                <w:kern w:val="0"/>
                <w:sz w:val="24"/>
                <w:szCs w:val="24"/>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lang w:val="en-US" w:eastAsia="zh-CN"/>
              </w:rPr>
              <w:t>3、</w:t>
            </w:r>
            <w:r>
              <w:rPr>
                <w:rFonts w:hint="default" w:ascii="Times New Roman" w:hAnsi="Times New Roman" w:eastAsia="宋体" w:cs="Times New Roman"/>
                <w:b/>
                <w:bCs/>
                <w:color w:val="auto"/>
                <w:sz w:val="24"/>
                <w:szCs w:val="24"/>
                <w:highlight w:val="none"/>
              </w:rPr>
              <w:t>固体废物</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b w:val="0"/>
                <w:bCs w:val="0"/>
                <w:color w:val="auto"/>
                <w:sz w:val="24"/>
                <w:szCs w:val="24"/>
                <w:highlight w:val="none"/>
                <w:lang w:val="en-US" w:eastAsia="zh-CN"/>
              </w:rPr>
              <w:t>本项目固体废物</w:t>
            </w:r>
            <w:r>
              <w:rPr>
                <w:rFonts w:hint="default" w:ascii="Times New Roman" w:hAnsi="Times New Roman" w:eastAsia="宋体" w:cs="Times New Roman"/>
                <w:b w:val="0"/>
                <w:bCs w:val="0"/>
                <w:color w:val="auto"/>
                <w:sz w:val="24"/>
                <w:szCs w:val="24"/>
                <w:highlight w:val="none"/>
              </w:rPr>
              <w:t>处置率100%</w:t>
            </w:r>
            <w:r>
              <w:rPr>
                <w:rFonts w:hint="default" w:ascii="Times New Roman" w:hAnsi="Times New Roman" w:eastAsia="宋体" w:cs="Times New Roman"/>
                <w:b w:val="0"/>
                <w:bCs w:val="0"/>
                <w:color w:val="auto"/>
                <w:sz w:val="24"/>
                <w:szCs w:val="24"/>
                <w:highlight w:val="none"/>
                <w:lang w:eastAsia="zh-CN"/>
              </w:rPr>
              <w:t>，</w:t>
            </w:r>
            <w:r>
              <w:rPr>
                <w:rFonts w:hint="default" w:ascii="Times New Roman" w:hAnsi="Times New Roman" w:eastAsia="宋体" w:cs="Times New Roman"/>
                <w:b w:val="0"/>
                <w:bCs w:val="0"/>
                <w:color w:val="auto"/>
                <w:sz w:val="24"/>
                <w:szCs w:val="24"/>
                <w:highlight w:val="none"/>
                <w:lang w:val="en-US" w:eastAsia="zh-CN"/>
              </w:rPr>
              <w:t>不</w:t>
            </w:r>
            <w:r>
              <w:rPr>
                <w:rFonts w:hint="default" w:ascii="Times New Roman" w:hAnsi="Times New Roman" w:eastAsia="宋体" w:cs="Times New Roman"/>
                <w:color w:val="auto"/>
                <w:sz w:val="24"/>
                <w:szCs w:val="24"/>
                <w:highlight w:val="none"/>
                <w:lang w:val="en-US" w:eastAsia="zh-CN"/>
              </w:rPr>
              <w:t>设总量控制指标</w:t>
            </w:r>
            <w:r>
              <w:rPr>
                <w:rFonts w:hint="default" w:ascii="Times New Roman" w:hAnsi="Times New Roman" w:eastAsia="宋体" w:cs="Times New Roman"/>
                <w:color w:val="auto"/>
                <w:sz w:val="24"/>
                <w:szCs w:val="24"/>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highlight w:val="none"/>
              </w:rPr>
            </w:pPr>
          </w:p>
          <w:p>
            <w:pPr>
              <w:pStyle w:val="15"/>
              <w:rPr>
                <w:rFonts w:hint="eastAsia" w:cs="Times New Roman"/>
                <w:color w:val="auto"/>
                <w:sz w:val="24"/>
                <w:szCs w:val="24"/>
                <w:highlight w:val="none"/>
                <w:lang w:val="en-US" w:eastAsia="zh-CN"/>
              </w:rPr>
            </w:pPr>
          </w:p>
          <w:p>
            <w:pPr>
              <w:pStyle w:val="15"/>
              <w:rPr>
                <w:rFonts w:hint="eastAsia" w:cs="Times New Roman"/>
                <w:color w:val="auto"/>
                <w:sz w:val="24"/>
                <w:szCs w:val="24"/>
                <w:highlight w:val="none"/>
                <w:lang w:val="en-US" w:eastAsia="zh-CN"/>
              </w:rPr>
            </w:pPr>
          </w:p>
          <w:p>
            <w:pPr>
              <w:pStyle w:val="15"/>
              <w:rPr>
                <w:rFonts w:hint="eastAsia" w:cs="Times New Roman"/>
                <w:color w:val="auto"/>
                <w:sz w:val="24"/>
                <w:szCs w:val="24"/>
                <w:highlight w:val="none"/>
                <w:lang w:val="en-US" w:eastAsia="zh-CN"/>
              </w:rPr>
            </w:pPr>
          </w:p>
          <w:p>
            <w:pPr>
              <w:pStyle w:val="15"/>
              <w:rPr>
                <w:rFonts w:hint="eastAsia" w:cs="Times New Roman"/>
                <w:color w:val="auto"/>
                <w:sz w:val="24"/>
                <w:szCs w:val="24"/>
                <w:highlight w:val="none"/>
                <w:lang w:val="en-US" w:eastAsia="zh-CN"/>
              </w:rPr>
            </w:pPr>
          </w:p>
          <w:p>
            <w:pPr>
              <w:pStyle w:val="15"/>
              <w:rPr>
                <w:rFonts w:hint="eastAsia" w:cs="Times New Roman"/>
                <w:color w:val="auto"/>
                <w:sz w:val="24"/>
                <w:szCs w:val="24"/>
                <w:highlight w:val="none"/>
                <w:lang w:val="en-US" w:eastAsia="zh-CN"/>
              </w:rPr>
            </w:pPr>
          </w:p>
          <w:p>
            <w:pPr>
              <w:pStyle w:val="15"/>
              <w:rPr>
                <w:rFonts w:hint="eastAsia" w:cs="Times New Roman"/>
                <w:color w:val="auto"/>
                <w:sz w:val="24"/>
                <w:szCs w:val="24"/>
                <w:highlight w:val="none"/>
                <w:lang w:val="en-US" w:eastAsia="zh-CN"/>
              </w:rPr>
            </w:pPr>
          </w:p>
          <w:p>
            <w:pPr>
              <w:pStyle w:val="15"/>
              <w:rPr>
                <w:rFonts w:hint="eastAsia" w:cs="Times New Roman"/>
                <w:color w:val="auto"/>
                <w:sz w:val="24"/>
                <w:szCs w:val="24"/>
                <w:highlight w:val="none"/>
                <w:lang w:val="en-US" w:eastAsia="zh-CN"/>
              </w:rPr>
            </w:pPr>
          </w:p>
          <w:p>
            <w:pPr>
              <w:pStyle w:val="15"/>
              <w:rPr>
                <w:rFonts w:hint="eastAsia" w:cs="Times New Roman"/>
                <w:color w:val="auto"/>
                <w:sz w:val="24"/>
                <w:szCs w:val="24"/>
                <w:highlight w:val="none"/>
                <w:lang w:val="en-US" w:eastAsia="zh-CN"/>
              </w:rPr>
            </w:pPr>
          </w:p>
          <w:p>
            <w:pPr>
              <w:pStyle w:val="15"/>
              <w:rPr>
                <w:rFonts w:hint="eastAsia" w:cs="Times New Roman"/>
                <w:color w:val="auto"/>
                <w:sz w:val="24"/>
                <w:szCs w:val="24"/>
                <w:highlight w:val="none"/>
                <w:lang w:val="en-US" w:eastAsia="zh-CN"/>
              </w:rPr>
            </w:pPr>
          </w:p>
          <w:p>
            <w:pPr>
              <w:pStyle w:val="15"/>
              <w:rPr>
                <w:rFonts w:hint="eastAsia" w:cs="Times New Roman"/>
                <w:color w:val="auto"/>
                <w:sz w:val="24"/>
                <w:szCs w:val="24"/>
                <w:highlight w:val="none"/>
                <w:lang w:val="en-US" w:eastAsia="zh-CN"/>
              </w:rPr>
            </w:pPr>
          </w:p>
          <w:p>
            <w:pPr>
              <w:pStyle w:val="15"/>
              <w:rPr>
                <w:rFonts w:hint="eastAsia" w:cs="Times New Roman"/>
                <w:color w:val="auto"/>
                <w:sz w:val="24"/>
                <w:szCs w:val="24"/>
                <w:highlight w:val="none"/>
                <w:lang w:val="en-US" w:eastAsia="zh-CN"/>
              </w:rPr>
            </w:pPr>
          </w:p>
          <w:p>
            <w:pPr>
              <w:pStyle w:val="15"/>
              <w:rPr>
                <w:rFonts w:hint="eastAsia" w:cs="Times New Roman"/>
                <w:color w:val="auto"/>
                <w:sz w:val="24"/>
                <w:szCs w:val="24"/>
                <w:highlight w:val="none"/>
                <w:lang w:val="en-US" w:eastAsia="zh-CN"/>
              </w:rPr>
            </w:pPr>
          </w:p>
          <w:p>
            <w:pPr>
              <w:pStyle w:val="15"/>
              <w:rPr>
                <w:rFonts w:hint="eastAsia" w:cs="Times New Roman"/>
                <w:color w:val="auto"/>
                <w:sz w:val="24"/>
                <w:szCs w:val="24"/>
                <w:highlight w:val="none"/>
                <w:lang w:val="en-US" w:eastAsia="zh-CN"/>
              </w:rPr>
            </w:pPr>
          </w:p>
          <w:p>
            <w:pPr>
              <w:pStyle w:val="15"/>
              <w:rPr>
                <w:rFonts w:hint="eastAsia" w:cs="Times New Roman"/>
                <w:color w:val="auto"/>
                <w:sz w:val="24"/>
                <w:szCs w:val="24"/>
                <w:highlight w:val="none"/>
                <w:lang w:val="en-US" w:eastAsia="zh-CN"/>
              </w:rPr>
            </w:pPr>
          </w:p>
          <w:p>
            <w:pPr>
              <w:pStyle w:val="15"/>
              <w:rPr>
                <w:rFonts w:hint="eastAsia" w:cs="Times New Roman"/>
                <w:color w:val="auto"/>
                <w:sz w:val="24"/>
                <w:szCs w:val="24"/>
                <w:highlight w:val="none"/>
                <w:lang w:val="en-US" w:eastAsia="zh-CN"/>
              </w:rPr>
            </w:pPr>
          </w:p>
          <w:p>
            <w:pPr>
              <w:pStyle w:val="15"/>
              <w:rPr>
                <w:rFonts w:hint="eastAsia" w:cs="Times New Roman"/>
                <w:color w:val="auto"/>
                <w:sz w:val="24"/>
                <w:szCs w:val="24"/>
                <w:highlight w:val="none"/>
                <w:lang w:val="en-US" w:eastAsia="zh-CN"/>
              </w:rPr>
            </w:pPr>
          </w:p>
          <w:p>
            <w:pPr>
              <w:pStyle w:val="15"/>
              <w:rPr>
                <w:rFonts w:hint="eastAsia" w:cs="Times New Roman"/>
                <w:color w:val="auto"/>
                <w:sz w:val="24"/>
                <w:szCs w:val="24"/>
                <w:highlight w:val="none"/>
                <w:lang w:val="en-US" w:eastAsia="zh-CN"/>
              </w:rPr>
            </w:pPr>
          </w:p>
          <w:p>
            <w:pPr>
              <w:pStyle w:val="15"/>
              <w:rPr>
                <w:rFonts w:hint="eastAsia" w:ascii="Times New Roman" w:hAnsi="Times New Roman" w:eastAsia="宋体" w:cs="Times New Roman"/>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348" w:lineRule="auto"/>
              <w:jc w:val="both"/>
              <w:textAlignment w:val="auto"/>
              <w:rPr>
                <w:rFonts w:hint="default" w:ascii="Times New Roman" w:hAnsi="Times New Roman" w:eastAsia="宋体" w:cs="Times New Roman"/>
                <w:color w:val="auto"/>
                <w:kern w:val="0"/>
                <w:szCs w:val="21"/>
                <w:highlight w:val="none"/>
              </w:rPr>
            </w:pPr>
          </w:p>
        </w:tc>
      </w:tr>
    </w:tbl>
    <w:p>
      <w:pPr>
        <w:pStyle w:val="24"/>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outlineLvl w:val="0"/>
        <w:rPr>
          <w:rFonts w:hint="default" w:ascii="Times New Roman" w:hAnsi="Times New Roman" w:eastAsia="宋体" w:cs="Times New Roman"/>
          <w:snapToGrid w:val="0"/>
          <w:color w:val="auto"/>
          <w:sz w:val="30"/>
          <w:szCs w:val="30"/>
          <w:highlight w:val="none"/>
        </w:rPr>
      </w:pPr>
      <w:r>
        <w:rPr>
          <w:rFonts w:hint="default" w:ascii="Times New Roman" w:hAnsi="Times New Roman" w:eastAsia="宋体" w:cs="Times New Roman"/>
          <w:snapToGrid w:val="0"/>
          <w:color w:val="auto"/>
          <w:sz w:val="36"/>
          <w:szCs w:val="36"/>
          <w:highlight w:val="none"/>
        </w:rPr>
        <w:br w:type="page"/>
      </w:r>
      <w:bookmarkStart w:id="17" w:name="_Toc6112"/>
      <w:bookmarkStart w:id="18" w:name="_Toc32349"/>
      <w:r>
        <w:rPr>
          <w:rFonts w:hint="default" w:ascii="Times New Roman" w:hAnsi="Times New Roman" w:eastAsia="宋体" w:cs="Times New Roman"/>
          <w:b/>
          <w:bCs/>
          <w:snapToGrid w:val="0"/>
          <w:color w:val="auto"/>
          <w:sz w:val="30"/>
          <w:szCs w:val="30"/>
          <w:highlight w:val="none"/>
        </w:rPr>
        <w:t>四、主要环境影响和保护措施</w:t>
      </w:r>
      <w:bookmarkEnd w:id="17"/>
      <w:bookmarkEnd w:id="18"/>
    </w:p>
    <w:tbl>
      <w:tblPr>
        <w:tblStyle w:val="27"/>
        <w:tblW w:w="898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294"/>
        <w:gridCol w:w="868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47" w:type="dxa"/>
            <w:tcMar>
              <w:left w:w="28" w:type="dxa"/>
              <w:right w:w="28" w:type="dxa"/>
            </w:tcMar>
            <w:vAlign w:val="center"/>
          </w:tcPr>
          <w:p>
            <w:pPr>
              <w:pStyle w:val="24"/>
              <w:adjustRightInd w:val="0"/>
              <w:snapToGrid w:val="0"/>
              <w:spacing w:before="0" w:beforeAutospacing="0" w:after="0" w:afterAutospacing="0"/>
              <w:jc w:val="center"/>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rPr>
              <w:t>施工</w:t>
            </w:r>
          </w:p>
          <w:p>
            <w:pPr>
              <w:pStyle w:val="24"/>
              <w:adjustRightInd w:val="0"/>
              <w:snapToGrid w:val="0"/>
              <w:spacing w:before="0" w:beforeAutospacing="0" w:after="0" w:afterAutospacing="0"/>
              <w:jc w:val="center"/>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rPr>
              <w:t>期环</w:t>
            </w:r>
          </w:p>
          <w:p>
            <w:pPr>
              <w:pStyle w:val="24"/>
              <w:adjustRightInd w:val="0"/>
              <w:snapToGrid w:val="0"/>
              <w:spacing w:before="0" w:beforeAutospacing="0" w:after="0" w:afterAutospacing="0"/>
              <w:jc w:val="center"/>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rPr>
              <w:t>境保</w:t>
            </w:r>
          </w:p>
          <w:p>
            <w:pPr>
              <w:pStyle w:val="24"/>
              <w:adjustRightInd w:val="0"/>
              <w:snapToGrid w:val="0"/>
              <w:spacing w:before="0" w:beforeAutospacing="0" w:after="0" w:afterAutospacing="0"/>
              <w:jc w:val="center"/>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rPr>
              <w:t>护措</w:t>
            </w:r>
          </w:p>
          <w:p>
            <w:pPr>
              <w:pStyle w:val="24"/>
              <w:adjustRightInd w:val="0"/>
              <w:snapToGrid w:val="0"/>
              <w:spacing w:before="0" w:beforeAutospacing="0" w:after="0" w:afterAutospacing="0"/>
              <w:jc w:val="center"/>
              <w:rPr>
                <w:rFonts w:hint="default" w:ascii="Times New Roman" w:hAnsi="Times New Roman" w:eastAsia="宋体" w:cs="Times New Roman"/>
                <w:bCs/>
                <w:color w:val="auto"/>
                <w:kern w:val="2"/>
                <w:sz w:val="21"/>
                <w:szCs w:val="21"/>
                <w:highlight w:val="none"/>
              </w:rPr>
            </w:pPr>
            <w:r>
              <w:rPr>
                <w:rFonts w:hint="default" w:ascii="Times New Roman" w:hAnsi="Times New Roman" w:eastAsia="宋体" w:cs="Times New Roman"/>
                <w:color w:val="auto"/>
                <w:kern w:val="2"/>
                <w:sz w:val="24"/>
                <w:szCs w:val="24"/>
                <w:highlight w:val="none"/>
              </w:rPr>
              <w:t>施</w:t>
            </w:r>
          </w:p>
        </w:tc>
        <w:tc>
          <w:tcPr>
            <w:tcW w:w="8534" w:type="dxa"/>
            <w:vAlign w:val="center"/>
          </w:tcPr>
          <w:p>
            <w:pPr>
              <w:pStyle w:val="26"/>
              <w:keepNext w:val="0"/>
              <w:keepLines w:val="0"/>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b/>
                <w:color w:val="auto"/>
                <w:sz w:val="24"/>
                <w:szCs w:val="24"/>
                <w:lang w:bidi="ar"/>
              </w:rPr>
            </w:pPr>
            <w:r>
              <w:rPr>
                <w:rFonts w:hint="default" w:ascii="Times New Roman" w:hAnsi="Times New Roman" w:eastAsia="宋体" w:cs="Times New Roman"/>
                <w:iCs/>
                <w:color w:val="auto"/>
                <w:sz w:val="24"/>
              </w:rPr>
              <w:t>本项目</w:t>
            </w:r>
            <w:r>
              <w:rPr>
                <w:rFonts w:hint="eastAsia" w:ascii="Times New Roman" w:hAnsi="Times New Roman" w:cs="Times New Roman"/>
                <w:iCs/>
                <w:color w:val="auto"/>
                <w:sz w:val="24"/>
                <w:lang w:eastAsia="zh-CN"/>
              </w:rPr>
              <w:t>租用</w:t>
            </w:r>
            <w:r>
              <w:rPr>
                <w:rFonts w:hint="default" w:ascii="Times New Roman" w:hAnsi="Times New Roman" w:eastAsia="宋体" w:cs="Times New Roman"/>
                <w:iCs/>
                <w:color w:val="auto"/>
                <w:sz w:val="24"/>
              </w:rPr>
              <w:t>已建成标准厂房及办公综合楼进行使用</w:t>
            </w:r>
            <w:r>
              <w:rPr>
                <w:rFonts w:hint="eastAsia" w:ascii="Times New Roman" w:hAnsi="Times New Roman" w:cs="Times New Roman"/>
                <w:iCs/>
                <w:color w:val="auto"/>
                <w:sz w:val="24"/>
                <w:lang w:eastAsia="zh-CN"/>
              </w:rPr>
              <w:t>，</w:t>
            </w:r>
            <w:r>
              <w:rPr>
                <w:rFonts w:hint="default" w:ascii="Times New Roman" w:hAnsi="Times New Roman" w:eastAsia="宋体" w:cs="Times New Roman"/>
                <w:b w:val="0"/>
                <w:bCs w:val="0"/>
                <w:iCs/>
                <w:color w:val="auto"/>
                <w:sz w:val="24"/>
                <w:highlight w:val="none"/>
                <w:lang w:val="en-US" w:eastAsia="zh-CN"/>
              </w:rPr>
              <w:t>目前厂</w:t>
            </w:r>
            <w:r>
              <w:rPr>
                <w:rFonts w:hint="eastAsia" w:ascii="Times New Roman" w:hAnsi="Times New Roman" w:eastAsia="宋体" w:cs="Times New Roman"/>
                <w:b w:val="0"/>
                <w:bCs w:val="0"/>
                <w:iCs/>
                <w:color w:val="auto"/>
                <w:sz w:val="24"/>
                <w:highlight w:val="none"/>
                <w:lang w:val="en-US" w:eastAsia="zh-CN"/>
              </w:rPr>
              <w:t>房</w:t>
            </w:r>
            <w:r>
              <w:rPr>
                <w:rFonts w:hint="default" w:ascii="Times New Roman" w:hAnsi="Times New Roman" w:eastAsia="宋体" w:cs="Times New Roman"/>
                <w:b w:val="0"/>
                <w:bCs w:val="0"/>
                <w:iCs/>
                <w:color w:val="auto"/>
                <w:sz w:val="24"/>
                <w:highlight w:val="none"/>
                <w:lang w:val="en-US" w:eastAsia="zh-CN"/>
              </w:rPr>
              <w:t>为空置厂房，</w:t>
            </w:r>
            <w:r>
              <w:rPr>
                <w:rFonts w:hint="default" w:ascii="Times New Roman" w:hAnsi="Times New Roman" w:eastAsia="宋体" w:cs="Times New Roman"/>
                <w:iCs/>
                <w:color w:val="auto"/>
                <w:sz w:val="24"/>
              </w:rPr>
              <w:t>内部未安装生产设备</w:t>
            </w:r>
            <w:r>
              <w:rPr>
                <w:rFonts w:hint="default" w:ascii="Times New Roman" w:hAnsi="Times New Roman" w:eastAsia="宋体" w:cs="Times New Roman"/>
                <w:iCs/>
                <w:color w:val="auto"/>
                <w:sz w:val="24"/>
                <w:lang w:eastAsia="zh-CN"/>
              </w:rPr>
              <w:t>。</w:t>
            </w:r>
            <w:r>
              <w:rPr>
                <w:rFonts w:hint="default" w:ascii="Times New Roman" w:hAnsi="Times New Roman" w:eastAsia="宋体" w:cs="Times New Roman"/>
                <w:iCs/>
                <w:color w:val="auto"/>
                <w:sz w:val="24"/>
                <w:lang w:val="en-US" w:eastAsia="zh-CN"/>
              </w:rPr>
              <w:t>本次施工期主要在已建成厂房内进行设备安装及装修等，</w:t>
            </w:r>
            <w:r>
              <w:rPr>
                <w:rFonts w:hint="default" w:ascii="Times New Roman" w:hAnsi="Times New Roman" w:eastAsia="宋体" w:cs="Times New Roman"/>
                <w:b w:val="0"/>
                <w:bCs w:val="0"/>
                <w:color w:val="auto"/>
                <w:sz w:val="24"/>
                <w:szCs w:val="24"/>
                <w:highlight w:val="none"/>
                <w:lang w:val="en-US" w:eastAsia="zh-CN"/>
              </w:rPr>
              <w:t>项目施工过程污染物主要为废气、废水、噪声、固废等。</w:t>
            </w:r>
          </w:p>
          <w:p>
            <w:pPr>
              <w:widowControl/>
              <w:adjustRightInd w:val="0"/>
              <w:snapToGrid w:val="0"/>
              <w:spacing w:line="360" w:lineRule="auto"/>
              <w:ind w:firstLine="480"/>
              <w:rPr>
                <w:b/>
                <w:color w:val="auto"/>
                <w:sz w:val="24"/>
                <w:szCs w:val="24"/>
                <w:lang w:bidi="ar"/>
              </w:rPr>
            </w:pPr>
            <w:r>
              <w:rPr>
                <w:b/>
                <w:color w:val="auto"/>
                <w:sz w:val="24"/>
                <w:szCs w:val="24"/>
                <w:lang w:bidi="ar"/>
              </w:rPr>
              <w:t>1、废气</w:t>
            </w:r>
          </w:p>
          <w:p>
            <w:pPr>
              <w:pStyle w:val="26"/>
              <w:adjustRightInd w:val="0"/>
              <w:snapToGrid w:val="0"/>
              <w:spacing w:after="0" w:line="360" w:lineRule="auto"/>
              <w:ind w:left="0" w:leftChars="0" w:firstLine="480"/>
              <w:rPr>
                <w:color w:val="auto"/>
                <w:sz w:val="24"/>
                <w:szCs w:val="24"/>
              </w:rPr>
            </w:pPr>
            <w:r>
              <w:rPr>
                <w:color w:val="auto"/>
                <w:sz w:val="24"/>
                <w:szCs w:val="24"/>
              </w:rPr>
              <w:t>项目施工期产生的废气主要为</w:t>
            </w:r>
            <w:r>
              <w:rPr>
                <w:rFonts w:hint="eastAsia"/>
                <w:color w:val="auto"/>
                <w:sz w:val="24"/>
                <w:szCs w:val="24"/>
              </w:rPr>
              <w:t>车辆尾气及机械废气、扬尘、</w:t>
            </w:r>
            <w:r>
              <w:rPr>
                <w:color w:val="auto"/>
                <w:sz w:val="24"/>
                <w:szCs w:val="24"/>
              </w:rPr>
              <w:t>焊接烟尘。</w:t>
            </w:r>
          </w:p>
          <w:p>
            <w:pPr>
              <w:adjustRightInd w:val="0"/>
              <w:snapToGrid w:val="0"/>
              <w:spacing w:line="360" w:lineRule="auto"/>
              <w:ind w:firstLine="480" w:firstLineChars="200"/>
              <w:rPr>
                <w:color w:val="auto"/>
                <w:kern w:val="0"/>
                <w:sz w:val="24"/>
                <w:szCs w:val="24"/>
                <w:lang w:val="zh-CN"/>
              </w:rPr>
            </w:pPr>
            <w:r>
              <w:rPr>
                <w:color w:val="auto"/>
                <w:kern w:val="0"/>
                <w:sz w:val="24"/>
                <w:szCs w:val="24"/>
                <w:lang w:val="zh-CN"/>
              </w:rPr>
              <w:t>建设单位应采取以下措施进行粉尘防治：</w:t>
            </w:r>
          </w:p>
          <w:p>
            <w:pPr>
              <w:autoSpaceDE w:val="0"/>
              <w:autoSpaceDN w:val="0"/>
              <w:adjustRightInd w:val="0"/>
              <w:snapToGrid w:val="0"/>
              <w:spacing w:line="360" w:lineRule="auto"/>
              <w:ind w:firstLine="480" w:firstLineChars="200"/>
              <w:rPr>
                <w:color w:val="auto"/>
                <w:kern w:val="0"/>
                <w:sz w:val="24"/>
                <w:szCs w:val="24"/>
                <w:lang w:val="zh-CN"/>
              </w:rPr>
            </w:pPr>
            <w:r>
              <w:rPr>
                <w:color w:val="auto"/>
                <w:kern w:val="0"/>
                <w:sz w:val="24"/>
                <w:szCs w:val="24"/>
                <w:lang w:val="zh-CN"/>
              </w:rPr>
              <w:fldChar w:fldCharType="begin"/>
            </w:r>
            <w:r>
              <w:rPr>
                <w:color w:val="auto"/>
                <w:kern w:val="0"/>
                <w:sz w:val="24"/>
                <w:szCs w:val="24"/>
                <w:lang w:val="zh-CN"/>
              </w:rPr>
              <w:instrText xml:space="preserve">= 1 \* GB3</w:instrText>
            </w:r>
            <w:r>
              <w:rPr>
                <w:color w:val="auto"/>
                <w:kern w:val="0"/>
                <w:sz w:val="24"/>
                <w:szCs w:val="24"/>
                <w:lang w:val="zh-CN"/>
              </w:rPr>
              <w:fldChar w:fldCharType="separate"/>
            </w:r>
            <w:r>
              <w:rPr>
                <w:color w:val="auto"/>
                <w:kern w:val="0"/>
                <w:sz w:val="24"/>
                <w:szCs w:val="24"/>
                <w:lang w:val="zh-CN"/>
              </w:rPr>
              <w:t>①</w:t>
            </w:r>
            <w:r>
              <w:rPr>
                <w:color w:val="auto"/>
                <w:kern w:val="0"/>
                <w:sz w:val="24"/>
                <w:szCs w:val="24"/>
                <w:lang w:val="zh-CN"/>
              </w:rPr>
              <w:fldChar w:fldCharType="end"/>
            </w:r>
            <w:r>
              <w:rPr>
                <w:color w:val="auto"/>
                <w:kern w:val="0"/>
                <w:sz w:val="24"/>
                <w:szCs w:val="24"/>
                <w:lang w:val="zh-CN"/>
              </w:rPr>
              <w:t>在施工时采取建立防护网、实行封闭施工，尽量减少对周围居民的影响；</w:t>
            </w:r>
          </w:p>
          <w:p>
            <w:pPr>
              <w:autoSpaceDE w:val="0"/>
              <w:autoSpaceDN w:val="0"/>
              <w:adjustRightInd w:val="0"/>
              <w:snapToGrid w:val="0"/>
              <w:spacing w:line="360" w:lineRule="auto"/>
              <w:ind w:firstLine="480" w:firstLineChars="200"/>
              <w:rPr>
                <w:color w:val="auto"/>
                <w:kern w:val="0"/>
                <w:sz w:val="24"/>
                <w:szCs w:val="24"/>
                <w:lang w:val="zh-CN"/>
              </w:rPr>
            </w:pPr>
            <w:r>
              <w:rPr>
                <w:color w:val="auto"/>
                <w:kern w:val="0"/>
                <w:sz w:val="24"/>
                <w:szCs w:val="24"/>
                <w:lang w:val="zh-CN"/>
              </w:rPr>
              <w:fldChar w:fldCharType="begin"/>
            </w:r>
            <w:r>
              <w:rPr>
                <w:color w:val="auto"/>
                <w:kern w:val="0"/>
                <w:sz w:val="24"/>
                <w:szCs w:val="24"/>
                <w:lang w:val="zh-CN"/>
              </w:rPr>
              <w:instrText xml:space="preserve">= 2 \* GB3</w:instrText>
            </w:r>
            <w:r>
              <w:rPr>
                <w:color w:val="auto"/>
                <w:kern w:val="0"/>
                <w:sz w:val="24"/>
                <w:szCs w:val="24"/>
                <w:lang w:val="zh-CN"/>
              </w:rPr>
              <w:fldChar w:fldCharType="separate"/>
            </w:r>
            <w:r>
              <w:rPr>
                <w:color w:val="auto"/>
                <w:kern w:val="0"/>
                <w:sz w:val="24"/>
                <w:szCs w:val="24"/>
                <w:lang w:val="zh-CN"/>
              </w:rPr>
              <w:t>②</w:t>
            </w:r>
            <w:r>
              <w:rPr>
                <w:color w:val="auto"/>
                <w:kern w:val="0"/>
                <w:sz w:val="24"/>
                <w:szCs w:val="24"/>
                <w:lang w:val="zh-CN"/>
              </w:rPr>
              <w:fldChar w:fldCharType="end"/>
            </w:r>
            <w:r>
              <w:rPr>
                <w:color w:val="auto"/>
                <w:kern w:val="0"/>
                <w:sz w:val="24"/>
                <w:szCs w:val="24"/>
                <w:lang w:val="zh-CN"/>
              </w:rPr>
              <w:t>施工物料运输和卸载应避免在大风天气时进行；</w:t>
            </w:r>
          </w:p>
          <w:p>
            <w:pPr>
              <w:autoSpaceDE w:val="0"/>
              <w:autoSpaceDN w:val="0"/>
              <w:adjustRightInd w:val="0"/>
              <w:snapToGrid w:val="0"/>
              <w:spacing w:line="360" w:lineRule="auto"/>
              <w:ind w:firstLine="480" w:firstLineChars="200"/>
              <w:rPr>
                <w:color w:val="auto"/>
                <w:kern w:val="0"/>
                <w:sz w:val="24"/>
                <w:szCs w:val="24"/>
                <w:lang w:val="zh-CN"/>
              </w:rPr>
            </w:pPr>
            <w:r>
              <w:rPr>
                <w:color w:val="auto"/>
                <w:kern w:val="0"/>
                <w:sz w:val="24"/>
                <w:szCs w:val="24"/>
                <w:lang w:val="zh-CN"/>
              </w:rPr>
              <w:fldChar w:fldCharType="begin"/>
            </w:r>
            <w:r>
              <w:rPr>
                <w:color w:val="auto"/>
                <w:kern w:val="0"/>
                <w:sz w:val="24"/>
                <w:szCs w:val="24"/>
                <w:lang w:val="zh-CN"/>
              </w:rPr>
              <w:instrText xml:space="preserve">= 3 \* GB3</w:instrText>
            </w:r>
            <w:r>
              <w:rPr>
                <w:color w:val="auto"/>
                <w:kern w:val="0"/>
                <w:sz w:val="24"/>
                <w:szCs w:val="24"/>
                <w:lang w:val="zh-CN"/>
              </w:rPr>
              <w:fldChar w:fldCharType="separate"/>
            </w:r>
            <w:r>
              <w:rPr>
                <w:color w:val="auto"/>
                <w:kern w:val="0"/>
                <w:sz w:val="24"/>
                <w:szCs w:val="24"/>
                <w:lang w:val="zh-CN"/>
              </w:rPr>
              <w:t>③</w:t>
            </w:r>
            <w:r>
              <w:rPr>
                <w:color w:val="auto"/>
                <w:kern w:val="0"/>
                <w:sz w:val="24"/>
                <w:szCs w:val="24"/>
                <w:lang w:val="zh-CN"/>
              </w:rPr>
              <w:fldChar w:fldCharType="end"/>
            </w:r>
            <w:r>
              <w:rPr>
                <w:color w:val="auto"/>
                <w:kern w:val="0"/>
                <w:sz w:val="24"/>
                <w:szCs w:val="24"/>
                <w:lang w:val="zh-CN"/>
              </w:rPr>
              <w:t>施工场地要定期进行洒水降尘；</w:t>
            </w:r>
          </w:p>
          <w:p>
            <w:pPr>
              <w:autoSpaceDE w:val="0"/>
              <w:autoSpaceDN w:val="0"/>
              <w:adjustRightInd w:val="0"/>
              <w:snapToGrid w:val="0"/>
              <w:spacing w:line="360" w:lineRule="auto"/>
              <w:ind w:firstLine="480" w:firstLineChars="200"/>
              <w:rPr>
                <w:color w:val="auto"/>
                <w:kern w:val="0"/>
                <w:sz w:val="24"/>
                <w:szCs w:val="24"/>
                <w:lang w:val="zh-CN"/>
              </w:rPr>
            </w:pPr>
            <w:r>
              <w:rPr>
                <w:color w:val="auto"/>
                <w:kern w:val="0"/>
                <w:sz w:val="24"/>
                <w:szCs w:val="24"/>
                <w:lang w:val="zh-CN"/>
              </w:rPr>
              <w:fldChar w:fldCharType="begin"/>
            </w:r>
            <w:r>
              <w:rPr>
                <w:color w:val="auto"/>
                <w:kern w:val="0"/>
                <w:sz w:val="24"/>
                <w:szCs w:val="24"/>
                <w:lang w:val="zh-CN"/>
              </w:rPr>
              <w:instrText xml:space="preserve">= 4 \* GB3</w:instrText>
            </w:r>
            <w:r>
              <w:rPr>
                <w:color w:val="auto"/>
                <w:kern w:val="0"/>
                <w:sz w:val="24"/>
                <w:szCs w:val="24"/>
                <w:lang w:val="zh-CN"/>
              </w:rPr>
              <w:fldChar w:fldCharType="separate"/>
            </w:r>
            <w:r>
              <w:rPr>
                <w:color w:val="auto"/>
                <w:kern w:val="0"/>
                <w:sz w:val="24"/>
                <w:szCs w:val="24"/>
                <w:lang w:val="zh-CN"/>
              </w:rPr>
              <w:t>④</w:t>
            </w:r>
            <w:r>
              <w:rPr>
                <w:color w:val="auto"/>
                <w:kern w:val="0"/>
                <w:sz w:val="24"/>
                <w:szCs w:val="24"/>
                <w:lang w:val="zh-CN"/>
              </w:rPr>
              <w:fldChar w:fldCharType="end"/>
            </w:r>
            <w:r>
              <w:rPr>
                <w:color w:val="auto"/>
                <w:kern w:val="0"/>
                <w:sz w:val="24"/>
                <w:szCs w:val="24"/>
                <w:lang w:val="zh-CN"/>
              </w:rPr>
              <w:t>物料堆存及运输采用封闭措施；</w:t>
            </w:r>
          </w:p>
          <w:p>
            <w:pPr>
              <w:autoSpaceDE w:val="0"/>
              <w:autoSpaceDN w:val="0"/>
              <w:adjustRightInd w:val="0"/>
              <w:snapToGrid w:val="0"/>
              <w:spacing w:line="360" w:lineRule="auto"/>
              <w:ind w:firstLine="480" w:firstLineChars="200"/>
              <w:rPr>
                <w:color w:val="auto"/>
                <w:kern w:val="0"/>
                <w:sz w:val="24"/>
                <w:szCs w:val="24"/>
                <w:lang w:val="zh-CN"/>
              </w:rPr>
            </w:pPr>
            <w:r>
              <w:rPr>
                <w:color w:val="auto"/>
                <w:kern w:val="0"/>
                <w:sz w:val="24"/>
                <w:szCs w:val="24"/>
                <w:lang w:val="zh-CN"/>
              </w:rPr>
              <w:fldChar w:fldCharType="begin"/>
            </w:r>
            <w:r>
              <w:rPr>
                <w:color w:val="auto"/>
                <w:kern w:val="0"/>
                <w:sz w:val="24"/>
                <w:szCs w:val="24"/>
                <w:lang w:val="zh-CN"/>
              </w:rPr>
              <w:instrText xml:space="preserve">= 5 \* GB3</w:instrText>
            </w:r>
            <w:r>
              <w:rPr>
                <w:color w:val="auto"/>
                <w:kern w:val="0"/>
                <w:sz w:val="24"/>
                <w:szCs w:val="24"/>
                <w:lang w:val="zh-CN"/>
              </w:rPr>
              <w:fldChar w:fldCharType="separate"/>
            </w:r>
            <w:r>
              <w:rPr>
                <w:color w:val="auto"/>
                <w:kern w:val="0"/>
                <w:sz w:val="24"/>
                <w:szCs w:val="24"/>
                <w:lang w:val="zh-CN"/>
              </w:rPr>
              <w:t>⑤</w:t>
            </w:r>
            <w:r>
              <w:rPr>
                <w:color w:val="auto"/>
                <w:kern w:val="0"/>
                <w:sz w:val="24"/>
                <w:szCs w:val="24"/>
                <w:lang w:val="zh-CN"/>
              </w:rPr>
              <w:fldChar w:fldCharType="end"/>
            </w:r>
            <w:r>
              <w:rPr>
                <w:color w:val="auto"/>
                <w:kern w:val="0"/>
                <w:sz w:val="24"/>
                <w:szCs w:val="24"/>
                <w:lang w:val="zh-CN"/>
              </w:rPr>
              <w:t>散料应进行围隔和覆盖，施工垃圾应及时清运，适量洒水，减少扬尘。</w:t>
            </w:r>
          </w:p>
          <w:p>
            <w:pPr>
              <w:pStyle w:val="10"/>
              <w:adjustRightInd w:val="0"/>
              <w:snapToGrid w:val="0"/>
              <w:spacing w:line="360" w:lineRule="auto"/>
              <w:ind w:firstLine="480" w:firstLineChars="200"/>
              <w:rPr>
                <w:bCs/>
                <w:color w:val="auto"/>
                <w:sz w:val="24"/>
                <w:szCs w:val="24"/>
                <w:lang w:val="zh-CN"/>
              </w:rPr>
            </w:pPr>
            <w:r>
              <w:rPr>
                <w:color w:val="auto"/>
                <w:sz w:val="24"/>
                <w:szCs w:val="24"/>
                <w:lang w:val="zh-CN"/>
              </w:rPr>
              <w:t>在采取上述措施治理后，扬尘可以得到有效控制，对周边环境影响较小。</w:t>
            </w:r>
            <w:r>
              <w:rPr>
                <w:color w:val="auto"/>
                <w:sz w:val="24"/>
                <w:szCs w:val="24"/>
              </w:rPr>
              <w:t>确保施工扬尘排放符合《大气污染物综合排放标准》（GB16297-1996）中的无组织排放监控浓度限值标准，即：颗粒物周界外浓度最高点≤1.0mg/m</w:t>
            </w:r>
            <w:r>
              <w:rPr>
                <w:color w:val="auto"/>
                <w:sz w:val="24"/>
                <w:szCs w:val="24"/>
                <w:vertAlign w:val="superscript"/>
              </w:rPr>
              <w:t>3</w:t>
            </w:r>
            <w:r>
              <w:rPr>
                <w:rFonts w:hint="eastAsia"/>
                <w:color w:val="auto"/>
                <w:sz w:val="24"/>
                <w:szCs w:val="24"/>
              </w:rPr>
              <w:t>，</w:t>
            </w:r>
            <w:r>
              <w:rPr>
                <w:color w:val="auto"/>
                <w:sz w:val="24"/>
                <w:szCs w:val="24"/>
              </w:rPr>
              <w:t>项目施工期较短，随着施工期的结束，其影响也将随之消失。</w:t>
            </w:r>
            <w:r>
              <w:rPr>
                <w:color w:val="auto"/>
                <w:sz w:val="24"/>
                <w:szCs w:val="24"/>
                <w:lang w:val="zh-CN"/>
              </w:rPr>
              <w:t>综上，项目产生的扬尘对周围环境影响较小。</w:t>
            </w:r>
          </w:p>
          <w:p>
            <w:pPr>
              <w:adjustRightInd w:val="0"/>
              <w:snapToGrid w:val="0"/>
              <w:spacing w:line="360" w:lineRule="auto"/>
              <w:ind w:firstLine="482" w:firstLineChars="200"/>
              <w:rPr>
                <w:b/>
                <w:bCs/>
                <w:color w:val="auto"/>
                <w:sz w:val="24"/>
                <w:szCs w:val="24"/>
              </w:rPr>
            </w:pPr>
            <w:r>
              <w:rPr>
                <w:b/>
                <w:bCs/>
                <w:color w:val="auto"/>
                <w:sz w:val="24"/>
                <w:szCs w:val="24"/>
              </w:rPr>
              <w:t>2、废水</w:t>
            </w:r>
          </w:p>
          <w:p>
            <w:pPr>
              <w:pStyle w:val="26"/>
              <w:snapToGrid w:val="0"/>
              <w:spacing w:after="0" w:line="360" w:lineRule="auto"/>
              <w:ind w:left="0" w:leftChars="0" w:firstLine="480"/>
              <w:rPr>
                <w:color w:val="auto"/>
                <w:sz w:val="24"/>
                <w:szCs w:val="24"/>
              </w:rPr>
            </w:pPr>
            <w:r>
              <w:rPr>
                <w:color w:val="auto"/>
                <w:sz w:val="24"/>
                <w:szCs w:val="24"/>
              </w:rPr>
              <w:t>项目施工期不设施工营地，施工人员均不在项目区食宿，</w:t>
            </w:r>
            <w:r>
              <w:rPr>
                <w:rFonts w:hint="eastAsia"/>
                <w:color w:val="auto"/>
                <w:sz w:val="24"/>
                <w:szCs w:val="24"/>
              </w:rPr>
              <w:t>项目施工废水</w:t>
            </w:r>
            <w:r>
              <w:rPr>
                <w:color w:val="auto"/>
                <w:sz w:val="24"/>
                <w:szCs w:val="24"/>
              </w:rPr>
              <w:t>主要为施工人员</w:t>
            </w:r>
            <w:r>
              <w:rPr>
                <w:rFonts w:hint="eastAsia"/>
                <w:color w:val="auto"/>
                <w:sz w:val="24"/>
                <w:szCs w:val="24"/>
              </w:rPr>
              <w:t>洗手废水，</w:t>
            </w:r>
            <w:r>
              <w:rPr>
                <w:color w:val="auto"/>
                <w:sz w:val="24"/>
                <w:szCs w:val="24"/>
              </w:rPr>
              <w:t>主要污染物为SS</w:t>
            </w:r>
            <w:r>
              <w:rPr>
                <w:rFonts w:hint="eastAsia"/>
                <w:color w:val="auto"/>
                <w:sz w:val="24"/>
                <w:szCs w:val="24"/>
              </w:rPr>
              <w:t>。</w:t>
            </w:r>
            <w:r>
              <w:rPr>
                <w:color w:val="auto"/>
                <w:sz w:val="24"/>
                <w:szCs w:val="24"/>
              </w:rPr>
              <w:t>施工人员</w:t>
            </w:r>
            <w:r>
              <w:rPr>
                <w:rFonts w:hint="eastAsia"/>
                <w:color w:val="auto"/>
                <w:sz w:val="24"/>
                <w:szCs w:val="24"/>
              </w:rPr>
              <w:t>洗手废水经1个0.5m</w:t>
            </w:r>
            <w:r>
              <w:rPr>
                <w:rFonts w:hint="eastAsia"/>
                <w:color w:val="auto"/>
                <w:sz w:val="24"/>
                <w:szCs w:val="24"/>
                <w:vertAlign w:val="superscript"/>
              </w:rPr>
              <w:t>3</w:t>
            </w:r>
            <w:r>
              <w:rPr>
                <w:rFonts w:hint="eastAsia"/>
                <w:color w:val="auto"/>
                <w:sz w:val="24"/>
                <w:szCs w:val="24"/>
              </w:rPr>
              <w:t>的临时沉淀池收集后</w:t>
            </w:r>
            <w:r>
              <w:rPr>
                <w:color w:val="auto"/>
                <w:sz w:val="24"/>
                <w:szCs w:val="24"/>
              </w:rPr>
              <w:t>回用于施工场地洒水降尘，不外排。</w:t>
            </w:r>
            <w:r>
              <w:rPr>
                <w:bCs/>
                <w:color w:val="auto"/>
                <w:sz w:val="24"/>
                <w:szCs w:val="24"/>
              </w:rPr>
              <w:t>对周围</w:t>
            </w:r>
            <w:r>
              <w:rPr>
                <w:rFonts w:hint="eastAsia"/>
                <w:bCs/>
                <w:color w:val="auto"/>
                <w:sz w:val="24"/>
                <w:szCs w:val="24"/>
              </w:rPr>
              <w:t>环境</w:t>
            </w:r>
            <w:r>
              <w:rPr>
                <w:bCs/>
                <w:color w:val="auto"/>
                <w:sz w:val="24"/>
                <w:szCs w:val="24"/>
              </w:rPr>
              <w:t>造成的</w:t>
            </w:r>
            <w:r>
              <w:rPr>
                <w:color w:val="auto"/>
                <w:sz w:val="24"/>
                <w:szCs w:val="24"/>
              </w:rPr>
              <w:t>影响</w:t>
            </w:r>
            <w:r>
              <w:rPr>
                <w:rFonts w:hint="eastAsia"/>
                <w:color w:val="auto"/>
                <w:sz w:val="24"/>
                <w:szCs w:val="24"/>
              </w:rPr>
              <w:t>很</w:t>
            </w:r>
            <w:r>
              <w:rPr>
                <w:color w:val="auto"/>
                <w:sz w:val="24"/>
                <w:szCs w:val="24"/>
              </w:rPr>
              <w:t>小。</w:t>
            </w:r>
          </w:p>
          <w:p>
            <w:pPr>
              <w:adjustRightInd w:val="0"/>
              <w:snapToGrid w:val="0"/>
              <w:spacing w:line="360" w:lineRule="auto"/>
              <w:ind w:left="420" w:leftChars="200"/>
              <w:rPr>
                <w:b/>
                <w:bCs/>
                <w:color w:val="auto"/>
                <w:sz w:val="24"/>
                <w:szCs w:val="24"/>
              </w:rPr>
            </w:pPr>
            <w:r>
              <w:rPr>
                <w:rFonts w:hint="eastAsia"/>
                <w:b/>
                <w:bCs/>
                <w:color w:val="auto"/>
                <w:sz w:val="24"/>
                <w:szCs w:val="24"/>
              </w:rPr>
              <w:t>3、</w:t>
            </w:r>
            <w:r>
              <w:rPr>
                <w:b/>
                <w:bCs/>
                <w:color w:val="auto"/>
                <w:sz w:val="24"/>
                <w:szCs w:val="24"/>
              </w:rPr>
              <w:t>噪声</w:t>
            </w:r>
          </w:p>
          <w:p>
            <w:pPr>
              <w:adjustRightInd w:val="0"/>
              <w:snapToGrid w:val="0"/>
              <w:spacing w:line="360" w:lineRule="auto"/>
              <w:ind w:firstLine="480" w:firstLineChars="200"/>
              <w:rPr>
                <w:color w:val="auto"/>
                <w:sz w:val="24"/>
                <w:szCs w:val="24"/>
              </w:rPr>
            </w:pPr>
            <w:r>
              <w:rPr>
                <w:color w:val="auto"/>
                <w:sz w:val="24"/>
                <w:szCs w:val="24"/>
              </w:rPr>
              <w:t>为减缓施工噪声的影响，本环评提出如下措施：</w:t>
            </w:r>
          </w:p>
          <w:p>
            <w:pPr>
              <w:adjustRightInd w:val="0"/>
              <w:snapToGrid w:val="0"/>
              <w:spacing w:line="360" w:lineRule="auto"/>
              <w:ind w:firstLine="480" w:firstLineChars="200"/>
              <w:rPr>
                <w:color w:val="auto"/>
                <w:sz w:val="24"/>
                <w:szCs w:val="24"/>
              </w:rPr>
            </w:pPr>
            <w:r>
              <w:rPr>
                <w:color w:val="auto"/>
                <w:sz w:val="24"/>
                <w:szCs w:val="24"/>
              </w:rPr>
              <w:fldChar w:fldCharType="begin"/>
            </w:r>
            <w:r>
              <w:rPr>
                <w:color w:val="auto"/>
                <w:sz w:val="24"/>
                <w:szCs w:val="24"/>
              </w:rPr>
              <w:instrText xml:space="preserve"> = 1 \* GB3 </w:instrText>
            </w:r>
            <w:r>
              <w:rPr>
                <w:color w:val="auto"/>
                <w:sz w:val="24"/>
                <w:szCs w:val="24"/>
              </w:rPr>
              <w:fldChar w:fldCharType="separate"/>
            </w:r>
            <w:r>
              <w:rPr>
                <w:color w:val="auto"/>
                <w:sz w:val="24"/>
                <w:szCs w:val="24"/>
              </w:rPr>
              <w:t>①</w:t>
            </w:r>
            <w:r>
              <w:rPr>
                <w:color w:val="auto"/>
                <w:sz w:val="24"/>
                <w:szCs w:val="24"/>
              </w:rPr>
              <w:fldChar w:fldCharType="end"/>
            </w:r>
            <w:r>
              <w:rPr>
                <w:color w:val="auto"/>
                <w:sz w:val="24"/>
                <w:szCs w:val="24"/>
              </w:rPr>
              <w:t>选择性能良好且低噪声的施工机械，并注意保养，维持其最低噪声水平。</w:t>
            </w:r>
          </w:p>
          <w:p>
            <w:pPr>
              <w:adjustRightInd w:val="0"/>
              <w:snapToGrid w:val="0"/>
              <w:spacing w:line="360" w:lineRule="auto"/>
              <w:ind w:firstLine="480" w:firstLineChars="200"/>
              <w:rPr>
                <w:color w:val="auto"/>
                <w:sz w:val="24"/>
                <w:szCs w:val="24"/>
              </w:rPr>
            </w:pPr>
            <w:r>
              <w:rPr>
                <w:color w:val="auto"/>
                <w:sz w:val="24"/>
                <w:szCs w:val="24"/>
              </w:rPr>
              <w:fldChar w:fldCharType="begin"/>
            </w:r>
            <w:r>
              <w:rPr>
                <w:color w:val="auto"/>
                <w:sz w:val="24"/>
                <w:szCs w:val="24"/>
              </w:rPr>
              <w:instrText xml:space="preserve"> = 2 \* GB3 </w:instrText>
            </w:r>
            <w:r>
              <w:rPr>
                <w:color w:val="auto"/>
                <w:sz w:val="24"/>
                <w:szCs w:val="24"/>
              </w:rPr>
              <w:fldChar w:fldCharType="separate"/>
            </w:r>
            <w:r>
              <w:rPr>
                <w:color w:val="auto"/>
                <w:sz w:val="24"/>
                <w:szCs w:val="24"/>
              </w:rPr>
              <w:t>②</w:t>
            </w:r>
            <w:r>
              <w:rPr>
                <w:color w:val="auto"/>
                <w:sz w:val="24"/>
                <w:szCs w:val="24"/>
              </w:rPr>
              <w:fldChar w:fldCharType="end"/>
            </w:r>
            <w:r>
              <w:rPr>
                <w:color w:val="auto"/>
                <w:sz w:val="24"/>
                <w:szCs w:val="24"/>
              </w:rPr>
              <w:t>施工场界设置隔声屏障，隔声屏障的高度应高于2.5m。</w:t>
            </w:r>
          </w:p>
          <w:p>
            <w:pPr>
              <w:adjustRightInd w:val="0"/>
              <w:snapToGrid w:val="0"/>
              <w:spacing w:line="360" w:lineRule="auto"/>
              <w:ind w:firstLine="480" w:firstLineChars="200"/>
              <w:rPr>
                <w:color w:val="auto"/>
                <w:sz w:val="24"/>
                <w:szCs w:val="24"/>
              </w:rPr>
            </w:pPr>
            <w:r>
              <w:rPr>
                <w:color w:val="auto"/>
                <w:sz w:val="24"/>
                <w:szCs w:val="24"/>
              </w:rPr>
              <w:fldChar w:fldCharType="begin"/>
            </w:r>
            <w:r>
              <w:rPr>
                <w:color w:val="auto"/>
                <w:sz w:val="24"/>
                <w:szCs w:val="24"/>
              </w:rPr>
              <w:instrText xml:space="preserve"> = 3 \* GB3 </w:instrText>
            </w:r>
            <w:r>
              <w:rPr>
                <w:color w:val="auto"/>
                <w:sz w:val="24"/>
                <w:szCs w:val="24"/>
              </w:rPr>
              <w:fldChar w:fldCharType="separate"/>
            </w:r>
            <w:r>
              <w:rPr>
                <w:color w:val="auto"/>
                <w:sz w:val="24"/>
                <w:szCs w:val="24"/>
              </w:rPr>
              <w:t>③</w:t>
            </w:r>
            <w:r>
              <w:rPr>
                <w:color w:val="auto"/>
                <w:sz w:val="24"/>
                <w:szCs w:val="24"/>
              </w:rPr>
              <w:fldChar w:fldCharType="end"/>
            </w:r>
            <w:r>
              <w:rPr>
                <w:color w:val="auto"/>
                <w:sz w:val="24"/>
                <w:szCs w:val="24"/>
              </w:rPr>
              <w:t>合理布局施工现场，尽量将施工机械远离关心点布置。</w:t>
            </w:r>
          </w:p>
          <w:p>
            <w:pPr>
              <w:adjustRightInd w:val="0"/>
              <w:snapToGrid w:val="0"/>
              <w:spacing w:line="360" w:lineRule="auto"/>
              <w:ind w:firstLine="480" w:firstLineChars="200"/>
              <w:rPr>
                <w:color w:val="auto"/>
                <w:sz w:val="24"/>
                <w:szCs w:val="24"/>
                <w:lang w:val="zh-CN"/>
              </w:rPr>
            </w:pPr>
            <w:r>
              <w:rPr>
                <w:color w:val="auto"/>
                <w:sz w:val="24"/>
                <w:szCs w:val="24"/>
              </w:rPr>
              <w:fldChar w:fldCharType="begin"/>
            </w:r>
            <w:r>
              <w:rPr>
                <w:color w:val="auto"/>
                <w:sz w:val="24"/>
                <w:szCs w:val="24"/>
              </w:rPr>
              <w:instrText xml:space="preserve"> = 4 \* GB3 \* MERGEFORMAT </w:instrText>
            </w:r>
            <w:r>
              <w:rPr>
                <w:color w:val="auto"/>
                <w:sz w:val="24"/>
                <w:szCs w:val="24"/>
              </w:rPr>
              <w:fldChar w:fldCharType="separate"/>
            </w:r>
            <w:r>
              <w:rPr>
                <w:color w:val="auto"/>
                <w:sz w:val="24"/>
                <w:szCs w:val="24"/>
              </w:rPr>
              <w:t>④</w:t>
            </w:r>
            <w:r>
              <w:rPr>
                <w:color w:val="auto"/>
                <w:sz w:val="24"/>
                <w:szCs w:val="24"/>
              </w:rPr>
              <w:fldChar w:fldCharType="end"/>
            </w:r>
            <w:r>
              <w:rPr>
                <w:color w:val="auto"/>
                <w:sz w:val="24"/>
                <w:szCs w:val="24"/>
              </w:rPr>
              <w:t>合理安排施工时间，禁止夜间施工</w:t>
            </w:r>
            <w:r>
              <w:rPr>
                <w:color w:val="auto"/>
                <w:sz w:val="24"/>
                <w:szCs w:val="24"/>
                <w:lang w:val="zh-CN"/>
              </w:rPr>
              <w:t>，如</w:t>
            </w:r>
            <w:r>
              <w:rPr>
                <w:rFonts w:hint="eastAsia"/>
                <w:color w:val="auto"/>
                <w:sz w:val="24"/>
                <w:szCs w:val="24"/>
                <w:lang w:val="zh-CN"/>
              </w:rPr>
              <w:t>确需</w:t>
            </w:r>
            <w:r>
              <w:rPr>
                <w:color w:val="auto"/>
                <w:sz w:val="24"/>
                <w:szCs w:val="24"/>
                <w:lang w:val="zh-CN"/>
              </w:rPr>
              <w:t>夜间施工的，报请相关管理部门和环境保护部门批准，在夜间施工前将施工时间、天数告知附近村民。</w:t>
            </w:r>
          </w:p>
          <w:p>
            <w:pPr>
              <w:adjustRightInd w:val="0"/>
              <w:snapToGrid w:val="0"/>
              <w:spacing w:line="360" w:lineRule="auto"/>
              <w:ind w:firstLine="480" w:firstLineChars="200"/>
              <w:rPr>
                <w:color w:val="auto"/>
                <w:sz w:val="24"/>
                <w:szCs w:val="24"/>
              </w:rPr>
            </w:pPr>
            <w:r>
              <w:rPr>
                <w:rFonts w:hint="eastAsia" w:ascii="宋体" w:hAnsi="宋体" w:cs="宋体"/>
                <w:color w:val="auto"/>
                <w:sz w:val="24"/>
                <w:szCs w:val="24"/>
              </w:rPr>
              <w:t>通过以上措施的实施，可以最大限度的减小施工期机械噪声对环境的影响。项目</w:t>
            </w:r>
            <w:r>
              <w:rPr>
                <w:color w:val="auto"/>
                <w:sz w:val="24"/>
                <w:szCs w:val="24"/>
              </w:rPr>
              <w:t>施工期较短，施工期噪声的影响</w:t>
            </w:r>
            <w:r>
              <w:rPr>
                <w:rFonts w:hint="eastAsia"/>
                <w:color w:val="auto"/>
                <w:sz w:val="24"/>
                <w:szCs w:val="24"/>
              </w:rPr>
              <w:t>符合</w:t>
            </w:r>
            <w:r>
              <w:rPr>
                <w:color w:val="auto"/>
                <w:sz w:val="24"/>
                <w:szCs w:val="24"/>
                <w:lang w:bidi="ar"/>
              </w:rPr>
              <w:t>《建筑施工场界环境噪声排放标准》（GB 12523－2011）</w:t>
            </w:r>
            <w:r>
              <w:rPr>
                <w:rFonts w:hint="eastAsia"/>
                <w:color w:val="auto"/>
                <w:sz w:val="24"/>
                <w:szCs w:val="24"/>
                <w:lang w:bidi="ar"/>
              </w:rPr>
              <w:t>要求</w:t>
            </w:r>
            <w:r>
              <w:rPr>
                <w:rFonts w:hint="eastAsia"/>
                <w:color w:val="auto"/>
                <w:sz w:val="24"/>
                <w:szCs w:val="24"/>
              </w:rPr>
              <w:t>。</w:t>
            </w:r>
          </w:p>
          <w:p>
            <w:pPr>
              <w:widowControl/>
              <w:adjustRightInd w:val="0"/>
              <w:snapToGrid w:val="0"/>
              <w:spacing w:line="360" w:lineRule="auto"/>
              <w:ind w:firstLine="480"/>
              <w:rPr>
                <w:b/>
                <w:color w:val="auto"/>
                <w:sz w:val="24"/>
                <w:szCs w:val="24"/>
                <w:lang w:bidi="ar"/>
              </w:rPr>
            </w:pPr>
            <w:r>
              <w:rPr>
                <w:b/>
                <w:color w:val="auto"/>
                <w:sz w:val="24"/>
                <w:szCs w:val="24"/>
                <w:lang w:bidi="ar"/>
              </w:rPr>
              <w:t>4、固体废物</w:t>
            </w:r>
          </w:p>
          <w:p>
            <w:pPr>
              <w:snapToGrid w:val="0"/>
              <w:spacing w:line="360" w:lineRule="auto"/>
              <w:ind w:firstLine="480" w:firstLineChars="200"/>
              <w:rPr>
                <w:color w:val="auto"/>
                <w:sz w:val="24"/>
                <w:szCs w:val="24"/>
              </w:rPr>
            </w:pPr>
            <w:r>
              <w:rPr>
                <w:color w:val="auto"/>
                <w:sz w:val="24"/>
                <w:szCs w:val="24"/>
              </w:rPr>
              <w:t>项目</w:t>
            </w:r>
            <w:r>
              <w:rPr>
                <w:rFonts w:hint="eastAsia"/>
                <w:color w:val="auto"/>
                <w:sz w:val="24"/>
                <w:szCs w:val="24"/>
              </w:rPr>
              <w:t>施工期</w:t>
            </w:r>
            <w:r>
              <w:rPr>
                <w:color w:val="auto"/>
                <w:sz w:val="24"/>
                <w:szCs w:val="24"/>
              </w:rPr>
              <w:t>固体废弃物主要为</w:t>
            </w:r>
            <w:r>
              <w:rPr>
                <w:rFonts w:hint="eastAsia"/>
                <w:color w:val="auto"/>
                <w:sz w:val="24"/>
                <w:szCs w:val="24"/>
              </w:rPr>
              <w:t>建筑垃圾</w:t>
            </w:r>
            <w:r>
              <w:rPr>
                <w:color w:val="auto"/>
                <w:sz w:val="24"/>
                <w:szCs w:val="24"/>
              </w:rPr>
              <w:t>和生活垃圾。</w:t>
            </w:r>
          </w:p>
          <w:p>
            <w:pPr>
              <w:snapToGrid w:val="0"/>
              <w:spacing w:line="360" w:lineRule="auto"/>
              <w:ind w:firstLine="480" w:firstLineChars="200"/>
              <w:rPr>
                <w:color w:val="auto"/>
                <w:sz w:val="24"/>
                <w:szCs w:val="24"/>
                <w:lang w:val="zh-CN"/>
              </w:rPr>
            </w:pPr>
            <w:r>
              <w:rPr>
                <w:rFonts w:hint="eastAsia"/>
                <w:color w:val="auto"/>
                <w:sz w:val="24"/>
                <w:szCs w:val="24"/>
              </w:rPr>
              <w:t>①将废包装材料和废弃施工材料进行简单分类，能够回收的回收利用，不能回收利用的运至政府部门指定地点妥善处置，禁止随意丢弃。</w:t>
            </w:r>
          </w:p>
          <w:p>
            <w:pPr>
              <w:snapToGrid w:val="0"/>
              <w:spacing w:line="360" w:lineRule="auto"/>
              <w:ind w:firstLine="480" w:firstLineChars="200"/>
              <w:rPr>
                <w:color w:val="auto"/>
                <w:sz w:val="24"/>
                <w:szCs w:val="24"/>
              </w:rPr>
            </w:pPr>
            <w:r>
              <w:rPr>
                <w:rFonts w:hint="eastAsia"/>
                <w:color w:val="auto"/>
                <w:sz w:val="24"/>
                <w:szCs w:val="24"/>
              </w:rPr>
              <w:t>②</w:t>
            </w:r>
            <w:r>
              <w:rPr>
                <w:color w:val="auto"/>
                <w:sz w:val="24"/>
                <w:szCs w:val="24"/>
              </w:rPr>
              <w:t>施工人员每天产生的生活垃圾统一收集至公共垃圾房，由</w:t>
            </w:r>
            <w:r>
              <w:rPr>
                <w:rFonts w:hint="eastAsia"/>
                <w:color w:val="auto"/>
                <w:sz w:val="24"/>
                <w:szCs w:val="24"/>
              </w:rPr>
              <w:t>当地</w:t>
            </w:r>
            <w:r>
              <w:rPr>
                <w:color w:val="auto"/>
                <w:sz w:val="24"/>
                <w:szCs w:val="24"/>
              </w:rPr>
              <w:t>环卫部门清运、处置。</w:t>
            </w:r>
          </w:p>
          <w:p>
            <w:pPr>
              <w:pStyle w:val="26"/>
              <w:keepNext w:val="0"/>
              <w:keepLines w:val="0"/>
              <w:pageBreakBefore w:val="0"/>
              <w:widowControl w:val="0"/>
              <w:kinsoku/>
              <w:wordWrap/>
              <w:overflowPunct/>
              <w:topLinePunct w:val="0"/>
              <w:autoSpaceDE/>
              <w:autoSpaceDN/>
              <w:bidi w:val="0"/>
              <w:adjustRightInd w:val="0"/>
              <w:snapToGrid w:val="0"/>
              <w:spacing w:after="0" w:line="360" w:lineRule="auto"/>
              <w:ind w:left="0" w:leftChars="0"/>
              <w:jc w:val="both"/>
              <w:textAlignment w:val="auto"/>
              <w:rPr>
                <w:rFonts w:hint="default" w:ascii="Times New Roman" w:hAnsi="Times New Roman" w:eastAsia="宋体" w:cs="Times New Roman"/>
                <w:bCs/>
                <w:color w:val="auto"/>
                <w:spacing w:val="-10"/>
                <w:szCs w:val="21"/>
                <w:highlight w:val="none"/>
              </w:rPr>
            </w:pPr>
            <w:r>
              <w:rPr>
                <w:color w:val="auto"/>
                <w:sz w:val="24"/>
                <w:szCs w:val="24"/>
              </w:rPr>
              <w:t>综上分析，施工期固体废弃物产生量较少，处置方式合理、可行，去向明确，处置率达到100%，对周围环境影响不大</w:t>
            </w:r>
            <w:r>
              <w:rPr>
                <w:color w:val="auto"/>
                <w:spacing w:val="2"/>
                <w:sz w:val="24"/>
                <w:szCs w:val="24"/>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47" w:type="dxa"/>
            <w:tcMar>
              <w:left w:w="28" w:type="dxa"/>
              <w:right w:w="28" w:type="dxa"/>
            </w:tcMar>
            <w:vAlign w:val="center"/>
          </w:tcPr>
          <w:p>
            <w:pPr>
              <w:adjustRightInd w:val="0"/>
              <w:snapToGrid w:val="0"/>
              <w:jc w:val="center"/>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运营</w:t>
            </w:r>
          </w:p>
          <w:p>
            <w:pPr>
              <w:adjustRightInd w:val="0"/>
              <w:snapToGrid w:val="0"/>
              <w:jc w:val="center"/>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期环</w:t>
            </w:r>
          </w:p>
          <w:p>
            <w:pPr>
              <w:adjustRightInd w:val="0"/>
              <w:snapToGrid w:val="0"/>
              <w:jc w:val="center"/>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境影</w:t>
            </w:r>
          </w:p>
          <w:p>
            <w:pPr>
              <w:adjustRightInd w:val="0"/>
              <w:snapToGrid w:val="0"/>
              <w:jc w:val="center"/>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响和</w:t>
            </w:r>
          </w:p>
          <w:p>
            <w:pPr>
              <w:adjustRightInd w:val="0"/>
              <w:snapToGrid w:val="0"/>
              <w:jc w:val="center"/>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保护</w:t>
            </w:r>
          </w:p>
          <w:p>
            <w:pPr>
              <w:adjustRightInd w:val="0"/>
              <w:snapToGrid w:val="0"/>
              <w:jc w:val="center"/>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措施</w:t>
            </w:r>
          </w:p>
        </w:tc>
        <w:tc>
          <w:tcPr>
            <w:tcW w:w="8534" w:type="dxa"/>
            <w:vAlign w:val="top"/>
          </w:tcPr>
          <w:p>
            <w:pPr>
              <w:adjustRightInd w:val="0"/>
              <w:snapToGrid w:val="0"/>
              <w:spacing w:line="360" w:lineRule="auto"/>
              <w:ind w:firstLine="482" w:firstLineChars="200"/>
              <w:rPr>
                <w:rFonts w:hint="default" w:ascii="Times New Roman" w:hAnsi="Times New Roman" w:eastAsia="宋体" w:cs="Times New Roman"/>
                <w:b/>
                <w:color w:val="auto"/>
                <w:sz w:val="24"/>
                <w:highlight w:val="none"/>
                <w:lang w:eastAsia="zh-CN"/>
              </w:rPr>
            </w:pPr>
            <w:r>
              <w:rPr>
                <w:rFonts w:hint="default" w:ascii="Times New Roman" w:hAnsi="Times New Roman" w:eastAsia="宋体" w:cs="Times New Roman"/>
                <w:b/>
                <w:color w:val="auto"/>
                <w:sz w:val="24"/>
                <w:highlight w:val="none"/>
                <w:lang w:val="en-US" w:eastAsia="zh-CN"/>
              </w:rPr>
              <w:t>一</w:t>
            </w:r>
            <w:r>
              <w:rPr>
                <w:rFonts w:hint="default" w:ascii="Times New Roman" w:hAnsi="Times New Roman" w:eastAsia="宋体" w:cs="Times New Roman"/>
                <w:b/>
                <w:color w:val="auto"/>
                <w:sz w:val="24"/>
                <w:highlight w:val="none"/>
              </w:rPr>
              <w:t>、废气</w:t>
            </w:r>
            <w:r>
              <w:rPr>
                <w:rFonts w:hint="default" w:ascii="Times New Roman" w:hAnsi="Times New Roman" w:eastAsia="宋体" w:cs="Times New Roman"/>
                <w:b/>
                <w:color w:val="auto"/>
                <w:sz w:val="24"/>
                <w:highlight w:val="none"/>
                <w:lang w:eastAsia="zh-CN"/>
              </w:rPr>
              <w:t>源强核算及影响分析</w:t>
            </w:r>
          </w:p>
          <w:p>
            <w:pPr>
              <w:pStyle w:val="17"/>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360" w:lineRule="auto"/>
              <w:ind w:firstLine="480" w:firstLineChars="200"/>
              <w:jc w:val="both"/>
              <w:textAlignment w:val="auto"/>
              <w:rPr>
                <w:rFonts w:hint="default" w:ascii="Times New Roman" w:hAnsi="Times New Roman" w:eastAsia="宋体" w:cs="Times New Roman"/>
                <w:color w:val="auto"/>
                <w:sz w:val="24"/>
                <w:highlight w:val="none"/>
                <w:u w:val="none"/>
                <w:lang w:val="en-US" w:eastAsia="zh-CN"/>
              </w:rPr>
            </w:pPr>
            <w:r>
              <w:rPr>
                <w:rFonts w:hint="default" w:ascii="Times New Roman" w:hAnsi="Times New Roman" w:eastAsia="宋体" w:cs="Times New Roman"/>
                <w:color w:val="auto"/>
                <w:sz w:val="24"/>
                <w:highlight w:val="none"/>
                <w:u w:val="none"/>
                <w:lang w:val="en-US" w:eastAsia="zh-CN"/>
              </w:rPr>
              <w:t>运营期</w:t>
            </w:r>
            <w:r>
              <w:rPr>
                <w:rFonts w:hint="default" w:ascii="Times New Roman" w:hAnsi="Times New Roman" w:eastAsia="宋体" w:cs="Times New Roman"/>
                <w:color w:val="auto"/>
                <w:sz w:val="24"/>
                <w:highlight w:val="none"/>
                <w:u w:val="none"/>
              </w:rPr>
              <w:t>废气主</w:t>
            </w:r>
            <w:r>
              <w:rPr>
                <w:rFonts w:hint="default" w:ascii="Times New Roman" w:hAnsi="Times New Roman" w:eastAsia="宋体" w:cs="Times New Roman"/>
                <w:color w:val="auto"/>
                <w:sz w:val="24"/>
                <w:highlight w:val="none"/>
                <w:u w:val="none"/>
                <w:lang w:val="en-US" w:eastAsia="zh-CN"/>
              </w:rPr>
              <w:t>要为</w:t>
            </w:r>
            <w:r>
              <w:rPr>
                <w:rFonts w:hint="eastAsia"/>
                <w:sz w:val="24"/>
                <w:lang w:eastAsia="zh-CN"/>
              </w:rPr>
              <w:t>堆存及装卸扬尘</w:t>
            </w:r>
            <w:r>
              <w:rPr>
                <w:rFonts w:hint="eastAsia" w:ascii="Times New Roman" w:hAnsi="Times New Roman" w:cs="Times New Roman"/>
                <w:color w:val="auto"/>
                <w:sz w:val="24"/>
                <w:highlight w:val="none"/>
                <w:u w:val="none"/>
                <w:lang w:val="en-US" w:eastAsia="zh-CN"/>
              </w:rPr>
              <w:t>、活化废气、筛分粉尘、包装粉尘、异味</w:t>
            </w:r>
            <w:r>
              <w:rPr>
                <w:rFonts w:hint="default" w:ascii="Times New Roman" w:hAnsi="Times New Roman" w:eastAsia="宋体" w:cs="Times New Roman"/>
                <w:color w:val="auto"/>
                <w:sz w:val="24"/>
                <w:highlight w:val="none"/>
                <w:u w:val="none"/>
                <w:lang w:val="en-US" w:eastAsia="zh-CN"/>
              </w:rPr>
              <w:t>等。</w:t>
            </w:r>
          </w:p>
          <w:p>
            <w:pPr>
              <w:pStyle w:val="17"/>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360" w:lineRule="auto"/>
              <w:ind w:firstLine="482" w:firstLineChars="200"/>
              <w:jc w:val="both"/>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highlight w:val="none"/>
                <w:lang w:val="en-US" w:eastAsia="zh-CN"/>
              </w:rPr>
              <w:t>1、污染物源强核算</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color w:val="auto"/>
                <w:sz w:val="24"/>
                <w:highlight w:val="none"/>
                <w:lang w:val="en-US" w:eastAsia="zh-CN"/>
              </w:rPr>
            </w:pPr>
            <w:r>
              <w:rPr>
                <w:rFonts w:hint="default" w:ascii="Times New Roman" w:hAnsi="Times New Roman" w:eastAsia="宋体" w:cs="Times New Roman"/>
                <w:b/>
                <w:bCs/>
                <w:color w:val="auto"/>
                <w:sz w:val="24"/>
                <w:highlight w:val="none"/>
                <w:lang w:val="zh-CN"/>
              </w:rPr>
              <w:t>（</w:t>
            </w:r>
            <w:r>
              <w:rPr>
                <w:rFonts w:hint="default" w:ascii="Times New Roman" w:hAnsi="Times New Roman" w:eastAsia="宋体" w:cs="Times New Roman"/>
                <w:b/>
                <w:bCs/>
                <w:color w:val="auto"/>
                <w:sz w:val="24"/>
                <w:highlight w:val="none"/>
                <w:lang w:val="en-US" w:eastAsia="zh-CN"/>
              </w:rPr>
              <w:t>1</w:t>
            </w:r>
            <w:r>
              <w:rPr>
                <w:rFonts w:hint="default" w:ascii="Times New Roman" w:hAnsi="Times New Roman" w:eastAsia="宋体" w:cs="Times New Roman"/>
                <w:b/>
                <w:bCs/>
                <w:color w:val="auto"/>
                <w:sz w:val="24"/>
                <w:highlight w:val="none"/>
                <w:lang w:val="zh-CN"/>
              </w:rPr>
              <w:t>）</w:t>
            </w:r>
            <w:r>
              <w:rPr>
                <w:rFonts w:hint="default" w:ascii="Times New Roman" w:hAnsi="Times New Roman" w:eastAsia="宋体" w:cs="Times New Roman"/>
                <w:b/>
                <w:bCs/>
                <w:color w:val="auto"/>
                <w:sz w:val="24"/>
                <w:highlight w:val="none"/>
                <w:lang w:val="en-US" w:eastAsia="zh-CN"/>
              </w:rPr>
              <w:t>正常情况时废气</w:t>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①</w:t>
            </w:r>
            <w:r>
              <w:rPr>
                <w:rFonts w:hint="eastAsia" w:ascii="Times New Roman" w:hAnsi="Times New Roman" w:cs="Times New Roman"/>
                <w:b/>
                <w:bCs/>
                <w:color w:val="auto"/>
                <w:sz w:val="24"/>
                <w:szCs w:val="24"/>
                <w:highlight w:val="none"/>
                <w:lang w:val="en-US" w:eastAsia="zh-CN"/>
              </w:rPr>
              <w:t>堆存及装卸扬尘</w:t>
            </w:r>
          </w:p>
          <w:p>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firstLine="480" w:firstLineChars="200"/>
              <w:textAlignment w:val="auto"/>
              <w:outlineLvl w:val="9"/>
              <w:rPr>
                <w:rFonts w:hint="eastAsia"/>
                <w:sz w:val="24"/>
                <w:lang w:eastAsia="zh-CN"/>
              </w:rPr>
            </w:pPr>
            <w:r>
              <w:rPr>
                <w:rFonts w:hint="eastAsia"/>
                <w:sz w:val="24"/>
                <w:lang w:eastAsia="zh-CN"/>
              </w:rPr>
              <w:t>卸料</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outlineLvl w:val="9"/>
              <w:rPr>
                <w:rFonts w:hint="default" w:ascii="Times New Roman" w:hAnsi="Times New Roman" w:eastAsia="宋体" w:cs="Times New Roman"/>
                <w:b w:val="0"/>
                <w:bCs w:val="0"/>
                <w:color w:val="000000"/>
                <w:sz w:val="24"/>
                <w:highlight w:val="none"/>
                <w:lang w:eastAsia="zh-CN"/>
              </w:rPr>
            </w:pPr>
            <w:r>
              <w:rPr>
                <w:rFonts w:hint="eastAsia"/>
                <w:sz w:val="24"/>
              </w:rPr>
              <w:t>项目原煤从</w:t>
            </w:r>
            <w:r>
              <w:rPr>
                <w:rFonts w:hint="eastAsia"/>
                <w:sz w:val="24"/>
                <w:lang w:eastAsia="zh-CN"/>
              </w:rPr>
              <w:t>运输车辆上卸料至原煤堆棚，卸料过程</w:t>
            </w:r>
            <w:r>
              <w:rPr>
                <w:rFonts w:hint="eastAsia"/>
                <w:sz w:val="24"/>
              </w:rPr>
              <w:t>原煤落料将产生一定扬尘</w:t>
            </w:r>
            <w:r>
              <w:rPr>
                <w:rFonts w:hint="eastAsia"/>
                <w:sz w:val="24"/>
                <w:lang w:eastAsia="zh-CN"/>
              </w:rPr>
              <w:t>，卸料</w:t>
            </w:r>
            <w:r>
              <w:rPr>
                <w:rFonts w:hint="eastAsia"/>
                <w:sz w:val="24"/>
              </w:rPr>
              <w:t>落煤高度约</w:t>
            </w:r>
            <w:r>
              <w:rPr>
                <w:rFonts w:hint="eastAsia"/>
                <w:sz w:val="24"/>
                <w:lang w:val="en-US" w:eastAsia="zh-CN"/>
              </w:rPr>
              <w:t>2</w:t>
            </w:r>
            <w:r>
              <w:rPr>
                <w:rFonts w:hint="eastAsia"/>
                <w:sz w:val="24"/>
              </w:rPr>
              <w:t>m，</w:t>
            </w:r>
            <w:r>
              <w:rPr>
                <w:rFonts w:hint="eastAsia"/>
                <w:sz w:val="24"/>
                <w:lang w:eastAsia="zh-CN"/>
              </w:rPr>
              <w:t>卸料</w:t>
            </w:r>
            <w:r>
              <w:rPr>
                <w:rFonts w:hint="default" w:ascii="Times New Roman" w:hAnsi="Times New Roman" w:eastAsia="宋体" w:cs="Times New Roman"/>
                <w:color w:val="000000"/>
                <w:sz w:val="24"/>
                <w:highlight w:val="none"/>
                <w:lang w:val="en-US"/>
              </w:rPr>
              <w:t>扬尘采用“秦皇岛港口煤炭装卸起尘及其扩散规律研究”得出的公式计算，计算公式如下：</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outlineLvl w:val="9"/>
              <w:rPr>
                <w:rFonts w:hint="default" w:ascii="Times New Roman" w:hAnsi="Times New Roman" w:eastAsia="宋体" w:cs="Times New Roman"/>
                <w:b w:val="0"/>
                <w:bCs w:val="0"/>
                <w:color w:val="000000"/>
                <w:sz w:val="24"/>
                <w:highlight w:val="none"/>
                <w:lang w:val="en-US" w:eastAsia="zh-CN"/>
              </w:rPr>
            </w:pPr>
            <w:r>
              <w:rPr>
                <w:rFonts w:hint="default" w:ascii="Times New Roman" w:hAnsi="Times New Roman" w:eastAsia="宋体" w:cs="Times New Roman"/>
                <w:b w:val="0"/>
                <w:bCs w:val="0"/>
                <w:color w:val="000000"/>
                <w:sz w:val="24"/>
                <w:highlight w:val="none"/>
                <w:lang w:val="en-US" w:eastAsia="zh-CN"/>
              </w:rPr>
              <w:t>Q=0.03V</w:t>
            </w:r>
            <w:r>
              <w:rPr>
                <w:rFonts w:hint="default" w:ascii="Times New Roman" w:hAnsi="Times New Roman" w:eastAsia="宋体" w:cs="Times New Roman"/>
                <w:b w:val="0"/>
                <w:bCs w:val="0"/>
                <w:color w:val="000000"/>
                <w:sz w:val="24"/>
                <w:highlight w:val="none"/>
                <w:vertAlign w:val="superscript"/>
                <w:lang w:val="en-US" w:eastAsia="zh-CN"/>
              </w:rPr>
              <w:t>1.8</w:t>
            </w:r>
            <w:r>
              <w:rPr>
                <w:rFonts w:hint="default" w:ascii="Times New Roman" w:hAnsi="Times New Roman" w:eastAsia="宋体" w:cs="Times New Roman"/>
                <w:b w:val="0"/>
                <w:bCs w:val="0"/>
                <w:color w:val="000000"/>
                <w:sz w:val="24"/>
                <w:highlight w:val="none"/>
                <w:vertAlign w:val="baseline"/>
                <w:lang w:val="en-US" w:eastAsia="zh-CN"/>
              </w:rPr>
              <w:t>·H</w:t>
            </w:r>
            <w:r>
              <w:rPr>
                <w:rFonts w:hint="default" w:ascii="Times New Roman" w:hAnsi="Times New Roman" w:eastAsia="宋体" w:cs="Times New Roman"/>
                <w:b w:val="0"/>
                <w:bCs w:val="0"/>
                <w:color w:val="000000"/>
                <w:sz w:val="24"/>
                <w:highlight w:val="none"/>
                <w:vertAlign w:val="superscript"/>
                <w:lang w:val="en-US" w:eastAsia="zh-CN"/>
              </w:rPr>
              <w:t>1.23</w:t>
            </w:r>
            <w:r>
              <w:rPr>
                <w:rFonts w:hint="default" w:ascii="Times New Roman" w:hAnsi="Times New Roman" w:eastAsia="宋体" w:cs="Times New Roman"/>
                <w:b w:val="0"/>
                <w:bCs w:val="0"/>
                <w:color w:val="000000"/>
                <w:sz w:val="24"/>
                <w:highlight w:val="none"/>
                <w:vertAlign w:val="baseline"/>
                <w:lang w:val="en-US" w:eastAsia="zh-CN"/>
              </w:rPr>
              <w:t>·e</w:t>
            </w:r>
            <w:r>
              <w:rPr>
                <w:rFonts w:hint="default" w:ascii="Times New Roman" w:hAnsi="Times New Roman" w:eastAsia="宋体" w:cs="Times New Roman"/>
                <w:b w:val="0"/>
                <w:bCs w:val="0"/>
                <w:color w:val="000000"/>
                <w:sz w:val="24"/>
                <w:highlight w:val="none"/>
                <w:vertAlign w:val="superscript"/>
                <w:lang w:val="en-US" w:eastAsia="zh-CN"/>
              </w:rPr>
              <w:t>-0.23w</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outlineLvl w:val="9"/>
              <w:rPr>
                <w:rFonts w:hint="default" w:ascii="Times New Roman" w:hAnsi="Times New Roman" w:eastAsia="宋体" w:cs="Times New Roman"/>
                <w:color w:val="000000"/>
                <w:sz w:val="24"/>
                <w:highlight w:val="none"/>
                <w:lang w:val="en-US"/>
              </w:rPr>
            </w:pPr>
            <w:r>
              <w:rPr>
                <w:rFonts w:hint="default" w:ascii="Times New Roman" w:hAnsi="Times New Roman" w:eastAsia="宋体" w:cs="Times New Roman"/>
                <w:color w:val="000000"/>
                <w:sz w:val="24"/>
                <w:highlight w:val="none"/>
                <w:lang w:val="en-US"/>
              </w:rPr>
              <w:t>式中：Q</w:t>
            </w:r>
            <w:r>
              <w:rPr>
                <w:rFonts w:hint="default" w:ascii="Times New Roman" w:hAnsi="Times New Roman" w:eastAsia="宋体" w:cs="Times New Roman"/>
                <w:color w:val="000000"/>
                <w:sz w:val="24"/>
                <w:highlight w:val="none"/>
                <w:lang w:val="en-US" w:eastAsia="zh-CN"/>
              </w:rPr>
              <w:t>——</w:t>
            </w:r>
            <w:r>
              <w:rPr>
                <w:rFonts w:hint="default" w:ascii="Times New Roman" w:hAnsi="Times New Roman" w:eastAsia="宋体" w:cs="Times New Roman"/>
                <w:color w:val="000000"/>
                <w:sz w:val="24"/>
                <w:highlight w:val="none"/>
                <w:lang w:val="en-US"/>
              </w:rPr>
              <w:t>煤炭装卸起尘量，kg/t；</w:t>
            </w:r>
          </w:p>
          <w:p>
            <w:pPr>
              <w:keepNext w:val="0"/>
              <w:keepLines w:val="0"/>
              <w:pageBreakBefore w:val="0"/>
              <w:widowControl w:val="0"/>
              <w:kinsoku/>
              <w:wordWrap/>
              <w:overflowPunct/>
              <w:topLinePunct w:val="0"/>
              <w:autoSpaceDE/>
              <w:autoSpaceDN/>
              <w:bidi w:val="0"/>
              <w:adjustRightInd w:val="0"/>
              <w:snapToGrid w:val="0"/>
              <w:spacing w:line="360" w:lineRule="auto"/>
              <w:ind w:firstLine="1262" w:firstLineChars="526"/>
              <w:textAlignment w:val="auto"/>
              <w:outlineLvl w:val="9"/>
              <w:rPr>
                <w:rFonts w:hint="default" w:ascii="Times New Roman" w:hAnsi="Times New Roman" w:eastAsia="宋体" w:cs="Times New Roman"/>
                <w:color w:val="000000"/>
                <w:sz w:val="24"/>
                <w:highlight w:val="none"/>
                <w:lang w:val="en-US"/>
              </w:rPr>
            </w:pPr>
            <w:r>
              <w:rPr>
                <w:rFonts w:hint="default" w:ascii="Times New Roman" w:hAnsi="Times New Roman" w:eastAsia="宋体" w:cs="Times New Roman"/>
                <w:color w:val="000000"/>
                <w:sz w:val="24"/>
                <w:highlight w:val="none"/>
                <w:lang w:val="en-US"/>
              </w:rPr>
              <w:t>V</w:t>
            </w:r>
            <w:r>
              <w:rPr>
                <w:rFonts w:hint="default" w:ascii="Times New Roman" w:hAnsi="Times New Roman" w:eastAsia="宋体" w:cs="Times New Roman"/>
                <w:color w:val="000000"/>
                <w:sz w:val="24"/>
                <w:highlight w:val="none"/>
                <w:lang w:val="en-US" w:eastAsia="zh-CN"/>
              </w:rPr>
              <w:t>——</w:t>
            </w:r>
            <w:r>
              <w:rPr>
                <w:rFonts w:hint="default" w:ascii="Times New Roman" w:hAnsi="Times New Roman" w:eastAsia="宋体" w:cs="Times New Roman"/>
                <w:color w:val="000000"/>
                <w:sz w:val="24"/>
                <w:highlight w:val="none"/>
                <w:lang w:val="en-US"/>
              </w:rPr>
              <w:t>风速，m/s，取</w:t>
            </w:r>
            <w:r>
              <w:rPr>
                <w:rFonts w:hint="eastAsia" w:cs="Times New Roman"/>
                <w:color w:val="000000"/>
                <w:sz w:val="24"/>
                <w:highlight w:val="none"/>
                <w:lang w:val="en-US" w:eastAsia="zh-CN"/>
              </w:rPr>
              <w:t>0.5</w:t>
            </w:r>
            <w:r>
              <w:rPr>
                <w:rFonts w:hint="default" w:ascii="Times New Roman" w:hAnsi="Times New Roman" w:eastAsia="宋体" w:cs="Times New Roman"/>
                <w:color w:val="000000"/>
                <w:sz w:val="24"/>
                <w:highlight w:val="none"/>
                <w:lang w:val="en-US"/>
              </w:rPr>
              <w:t>m/s；</w:t>
            </w:r>
            <w:r>
              <w:rPr>
                <w:rFonts w:hint="eastAsia"/>
                <w:sz w:val="24"/>
              </w:rPr>
              <w:t>（</w:t>
            </w:r>
            <w:r>
              <w:rPr>
                <w:rFonts w:hint="eastAsia"/>
                <w:sz w:val="24"/>
                <w:lang w:eastAsia="zh-CN"/>
              </w:rPr>
              <w:t>卸煤在原料堆棚内</w:t>
            </w:r>
            <w:r>
              <w:rPr>
                <w:rFonts w:hint="eastAsia"/>
                <w:sz w:val="24"/>
              </w:rPr>
              <w:t>，考虑卸煤时扰动风速取0.5</w:t>
            </w:r>
            <w:r>
              <w:rPr>
                <w:sz w:val="24"/>
              </w:rPr>
              <w:t>m/s</w:t>
            </w:r>
            <w:r>
              <w:rPr>
                <w:rFonts w:hint="eastAsia"/>
                <w:sz w:val="24"/>
              </w:rPr>
              <w:t>）</w:t>
            </w:r>
            <w:r>
              <w:rPr>
                <w:rFonts w:hint="default" w:ascii="Times New Roman" w:hAnsi="Times New Roman" w:eastAsia="宋体" w:cs="Times New Roman"/>
                <w:color w:val="000000"/>
                <w:sz w:val="24"/>
                <w:highlight w:val="none"/>
                <w:lang w:val="en-US"/>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1262" w:firstLineChars="526"/>
              <w:textAlignment w:val="auto"/>
              <w:outlineLvl w:val="9"/>
              <w:rPr>
                <w:rFonts w:hint="eastAsia" w:ascii="Times New Roman" w:hAnsi="Times New Roman" w:eastAsia="宋体" w:cs="Times New Roman"/>
                <w:color w:val="000000"/>
                <w:sz w:val="24"/>
                <w:highlight w:val="none"/>
                <w:lang w:val="en-US" w:eastAsia="zh-CN"/>
              </w:rPr>
            </w:pPr>
            <w:r>
              <w:rPr>
                <w:rFonts w:hint="default" w:ascii="Times New Roman" w:hAnsi="Times New Roman" w:eastAsia="宋体" w:cs="Times New Roman"/>
                <w:color w:val="000000"/>
                <w:sz w:val="24"/>
                <w:highlight w:val="none"/>
                <w:lang w:val="en-US"/>
              </w:rPr>
              <w:t>W</w:t>
            </w:r>
            <w:r>
              <w:rPr>
                <w:rFonts w:hint="default" w:ascii="Times New Roman" w:hAnsi="Times New Roman" w:eastAsia="宋体" w:cs="Times New Roman"/>
                <w:color w:val="000000"/>
                <w:sz w:val="24"/>
                <w:highlight w:val="none"/>
                <w:lang w:val="en-US" w:eastAsia="zh-CN"/>
              </w:rPr>
              <w:t>——</w:t>
            </w:r>
            <w:r>
              <w:rPr>
                <w:rFonts w:hint="default" w:ascii="Times New Roman" w:hAnsi="Times New Roman" w:eastAsia="宋体" w:cs="Times New Roman"/>
                <w:color w:val="000000"/>
                <w:sz w:val="24"/>
                <w:highlight w:val="none"/>
                <w:lang w:val="en-US"/>
              </w:rPr>
              <w:t>含水率，%，取</w:t>
            </w:r>
            <w:r>
              <w:rPr>
                <w:rFonts w:hint="eastAsia" w:eastAsia="宋体" w:cs="Times New Roman"/>
                <w:color w:val="000000"/>
                <w:sz w:val="24"/>
                <w:highlight w:val="none"/>
                <w:lang w:val="en-US" w:eastAsia="zh-CN"/>
              </w:rPr>
              <w:t>55</w:t>
            </w:r>
            <w:r>
              <w:rPr>
                <w:rFonts w:hint="default" w:ascii="Times New Roman" w:hAnsi="Times New Roman" w:eastAsia="宋体" w:cs="Times New Roman"/>
                <w:color w:val="000000"/>
                <w:sz w:val="24"/>
                <w:highlight w:val="none"/>
                <w:lang w:val="en-US"/>
              </w:rPr>
              <w:t>%</w:t>
            </w:r>
            <w:r>
              <w:rPr>
                <w:rFonts w:hint="eastAsia" w:eastAsia="宋体" w:cs="Times New Roman"/>
                <w:color w:val="000000"/>
                <w:sz w:val="24"/>
                <w:highlight w:val="none"/>
                <w:lang w:val="en-US" w:eastAsia="zh-CN"/>
              </w:rPr>
              <w:t>（本项目原煤含水率为55%-60%）</w:t>
            </w:r>
          </w:p>
          <w:p>
            <w:pPr>
              <w:keepNext w:val="0"/>
              <w:keepLines w:val="0"/>
              <w:pageBreakBefore w:val="0"/>
              <w:widowControl w:val="0"/>
              <w:kinsoku/>
              <w:wordWrap/>
              <w:overflowPunct/>
              <w:topLinePunct w:val="0"/>
              <w:autoSpaceDE/>
              <w:autoSpaceDN/>
              <w:bidi w:val="0"/>
              <w:adjustRightInd w:val="0"/>
              <w:snapToGrid w:val="0"/>
              <w:spacing w:line="360" w:lineRule="auto"/>
              <w:ind w:firstLine="1262" w:firstLineChars="526"/>
              <w:textAlignment w:val="auto"/>
              <w:outlineLvl w:val="9"/>
              <w:rPr>
                <w:rFonts w:hint="default" w:ascii="Times New Roman" w:hAnsi="Times New Roman" w:eastAsia="宋体" w:cs="Times New Roman"/>
                <w:color w:val="000000"/>
                <w:sz w:val="24"/>
                <w:highlight w:val="none"/>
                <w:lang w:val="en-US"/>
              </w:rPr>
            </w:pPr>
            <w:r>
              <w:rPr>
                <w:rFonts w:hint="default" w:ascii="Times New Roman" w:hAnsi="Times New Roman" w:eastAsia="宋体" w:cs="Times New Roman"/>
                <w:color w:val="000000"/>
                <w:sz w:val="24"/>
                <w:highlight w:val="none"/>
                <w:lang w:val="en-US"/>
              </w:rPr>
              <w:t>H</w:t>
            </w:r>
            <w:r>
              <w:rPr>
                <w:rFonts w:hint="default" w:ascii="Times New Roman" w:hAnsi="Times New Roman" w:eastAsia="宋体" w:cs="Times New Roman"/>
                <w:color w:val="000000"/>
                <w:sz w:val="24"/>
                <w:highlight w:val="none"/>
                <w:lang w:val="en-US" w:eastAsia="zh-CN"/>
              </w:rPr>
              <w:t>——</w:t>
            </w:r>
            <w:r>
              <w:rPr>
                <w:rFonts w:hint="default" w:ascii="Times New Roman" w:hAnsi="Times New Roman" w:eastAsia="宋体" w:cs="Times New Roman"/>
                <w:color w:val="000000"/>
                <w:sz w:val="24"/>
                <w:highlight w:val="none"/>
                <w:lang w:val="en-US"/>
              </w:rPr>
              <w:t>装卸落差高度，</w:t>
            </w:r>
            <w:r>
              <w:rPr>
                <w:rFonts w:hint="default" w:ascii="Times New Roman" w:hAnsi="Times New Roman" w:eastAsia="宋体" w:cs="Times New Roman"/>
                <w:color w:val="000000"/>
                <w:sz w:val="24"/>
                <w:highlight w:val="none"/>
                <w:lang w:val="en-US" w:eastAsia="zh-CN"/>
              </w:rPr>
              <w:t>取</w:t>
            </w:r>
            <w:r>
              <w:rPr>
                <w:rFonts w:hint="eastAsia" w:cs="Times New Roman"/>
                <w:color w:val="000000"/>
                <w:sz w:val="24"/>
                <w:highlight w:val="none"/>
                <w:lang w:val="en-US" w:eastAsia="zh-CN"/>
              </w:rPr>
              <w:t>2</w:t>
            </w:r>
            <w:r>
              <w:rPr>
                <w:rFonts w:hint="default" w:ascii="Times New Roman" w:hAnsi="Times New Roman" w:eastAsia="宋体" w:cs="Times New Roman"/>
                <w:color w:val="000000"/>
                <w:sz w:val="24"/>
                <w:highlight w:val="none"/>
                <w:lang w:val="en-US"/>
              </w:rPr>
              <w:t>m。</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color w:val="auto"/>
                <w:sz w:val="24"/>
              </w:rPr>
            </w:pPr>
            <w:r>
              <w:rPr>
                <w:rFonts w:hint="default" w:ascii="Times New Roman" w:hAnsi="Times New Roman" w:eastAsia="宋体" w:cs="Times New Roman"/>
                <w:color w:val="000000"/>
                <w:sz w:val="24"/>
                <w:highlight w:val="none"/>
                <w:lang w:val="en-US"/>
              </w:rPr>
              <w:t>根据公式计</w:t>
            </w:r>
            <w:r>
              <w:rPr>
                <w:rFonts w:hint="default" w:ascii="Times New Roman" w:hAnsi="Times New Roman" w:eastAsia="宋体" w:cs="Times New Roman"/>
                <w:color w:val="000000"/>
                <w:sz w:val="24"/>
                <w:szCs w:val="24"/>
                <w:highlight w:val="none"/>
                <w:lang w:val="en-US"/>
              </w:rPr>
              <w:t>算得本项目原煤装卸扬尘量为</w:t>
            </w:r>
            <w:r>
              <w:rPr>
                <w:rFonts w:hint="default" w:ascii="Times New Roman" w:hAnsi="Times New Roman" w:eastAsia="宋体" w:cs="Times New Roman"/>
                <w:color w:val="auto"/>
                <w:sz w:val="24"/>
                <w:szCs w:val="24"/>
                <w:highlight w:val="none"/>
                <w:lang w:val="en-US" w:eastAsia="zh-CN"/>
              </w:rPr>
              <w:t>0.0</w:t>
            </w:r>
            <w:r>
              <w:rPr>
                <w:rFonts w:hint="eastAsia" w:cs="Times New Roman"/>
                <w:color w:val="auto"/>
                <w:sz w:val="24"/>
                <w:szCs w:val="24"/>
                <w:highlight w:val="none"/>
                <w:lang w:val="en-US" w:eastAsia="zh-CN"/>
              </w:rPr>
              <w:t>088</w:t>
            </w:r>
            <w:r>
              <w:rPr>
                <w:rFonts w:hint="default" w:ascii="Times New Roman" w:hAnsi="Times New Roman" w:eastAsia="宋体" w:cs="Times New Roman"/>
                <w:color w:val="auto"/>
                <w:sz w:val="24"/>
                <w:szCs w:val="24"/>
                <w:highlight w:val="none"/>
                <w:lang w:val="en-US" w:eastAsia="zh-CN"/>
              </w:rPr>
              <w:t>kg</w:t>
            </w:r>
            <w:r>
              <w:rPr>
                <w:rFonts w:hint="default" w:ascii="Times New Roman" w:hAnsi="Times New Roman" w:eastAsia="宋体" w:cs="Times New Roman"/>
                <w:color w:val="auto"/>
                <w:sz w:val="24"/>
                <w:szCs w:val="24"/>
                <w:highlight w:val="none"/>
                <w:lang w:val="en-US"/>
              </w:rPr>
              <w:t>/</w:t>
            </w:r>
            <w:r>
              <w:rPr>
                <w:rFonts w:hint="default" w:ascii="Times New Roman" w:hAnsi="Times New Roman" w:eastAsia="宋体" w:cs="Times New Roman"/>
                <w:color w:val="auto"/>
                <w:sz w:val="24"/>
                <w:szCs w:val="24"/>
                <w:highlight w:val="none"/>
                <w:lang w:val="en-US" w:eastAsia="zh-CN"/>
              </w:rPr>
              <w:t>t，</w:t>
            </w:r>
            <w:r>
              <w:rPr>
                <w:rFonts w:hint="eastAsia" w:eastAsia="宋体" w:cs="Times New Roman"/>
                <w:color w:val="auto"/>
                <w:sz w:val="24"/>
                <w:szCs w:val="24"/>
                <w:highlight w:val="none"/>
                <w:lang w:val="en-US" w:eastAsia="zh-CN"/>
              </w:rPr>
              <w:t>本项目卸料</w:t>
            </w:r>
            <w:r>
              <w:rPr>
                <w:rFonts w:hint="eastAsia" w:cs="Times New Roman"/>
                <w:color w:val="auto"/>
                <w:sz w:val="24"/>
                <w:szCs w:val="24"/>
                <w:highlight w:val="none"/>
                <w:lang w:val="en-US" w:eastAsia="zh-CN"/>
              </w:rPr>
              <w:t>100066.0924</w:t>
            </w:r>
            <w:r>
              <w:rPr>
                <w:rFonts w:hint="eastAsia" w:eastAsia="宋体" w:cs="Times New Roman"/>
                <w:color w:val="auto"/>
                <w:sz w:val="24"/>
                <w:szCs w:val="24"/>
                <w:highlight w:val="none"/>
                <w:lang w:val="en-US" w:eastAsia="zh-CN"/>
              </w:rPr>
              <w:t>t/a，则卸料扬尘产生量为</w:t>
            </w:r>
            <w:r>
              <w:rPr>
                <w:rFonts w:hint="eastAsia" w:cs="Times New Roman"/>
                <w:color w:val="auto"/>
                <w:sz w:val="24"/>
                <w:szCs w:val="24"/>
                <w:highlight w:val="none"/>
                <w:lang w:val="en-US" w:eastAsia="zh-CN"/>
              </w:rPr>
              <w:t>0.8806</w:t>
            </w:r>
            <w:r>
              <w:rPr>
                <w:rFonts w:hint="eastAsia" w:eastAsia="宋体" w:cs="Times New Roman"/>
                <w:color w:val="auto"/>
                <w:sz w:val="24"/>
                <w:szCs w:val="24"/>
                <w:highlight w:val="none"/>
                <w:lang w:val="en-US" w:eastAsia="zh-CN"/>
              </w:rPr>
              <w:t>t/a；</w:t>
            </w:r>
            <w:r>
              <w:rPr>
                <w:rFonts w:hint="default" w:ascii="Times New Roman" w:hAnsi="Times New Roman" w:eastAsia="宋体" w:cs="Times New Roman"/>
                <w:color w:val="000000"/>
                <w:sz w:val="24"/>
                <w:highlight w:val="none"/>
                <w:lang w:val="en-US"/>
              </w:rPr>
              <w:t>采取喷雾洒水抑尘、控制装载高度等措施后，降尘量约为</w:t>
            </w:r>
            <w:r>
              <w:rPr>
                <w:rFonts w:hint="eastAsia" w:ascii="Times New Roman" w:hAnsi="Times New Roman" w:eastAsia="宋体" w:cs="Times New Roman"/>
                <w:color w:val="auto"/>
                <w:sz w:val="24"/>
                <w:highlight w:val="none"/>
                <w:lang w:val="en-US" w:eastAsia="zh-CN"/>
              </w:rPr>
              <w:t>7</w:t>
            </w:r>
            <w:r>
              <w:rPr>
                <w:rFonts w:hint="default" w:ascii="Times New Roman" w:hAnsi="Times New Roman" w:eastAsia="宋体" w:cs="Times New Roman"/>
                <w:color w:val="auto"/>
                <w:sz w:val="24"/>
                <w:highlight w:val="none"/>
                <w:lang w:val="en-US"/>
              </w:rPr>
              <w:t>0%，</w:t>
            </w:r>
            <w:r>
              <w:rPr>
                <w:rFonts w:hint="default" w:ascii="Times New Roman" w:hAnsi="Times New Roman" w:eastAsia="宋体" w:cs="Times New Roman"/>
                <w:color w:val="000000"/>
                <w:sz w:val="24"/>
                <w:highlight w:val="none"/>
                <w:lang w:val="en-US"/>
              </w:rPr>
              <w:t>则本项目</w:t>
            </w:r>
            <w:r>
              <w:rPr>
                <w:rFonts w:hint="eastAsia" w:ascii="Times New Roman" w:hAnsi="Times New Roman" w:eastAsia="宋体" w:cs="Times New Roman"/>
                <w:color w:val="000000"/>
                <w:sz w:val="24"/>
                <w:highlight w:val="none"/>
                <w:lang w:val="en-US" w:eastAsia="zh-CN"/>
              </w:rPr>
              <w:t>装卸</w:t>
            </w:r>
            <w:r>
              <w:rPr>
                <w:rFonts w:hint="default" w:ascii="Times New Roman" w:hAnsi="Times New Roman" w:eastAsia="宋体" w:cs="Times New Roman"/>
                <w:color w:val="000000"/>
                <w:sz w:val="24"/>
                <w:highlight w:val="none"/>
                <w:lang w:val="en-US"/>
              </w:rPr>
              <w:t>扬尘量约</w:t>
            </w:r>
            <w:r>
              <w:rPr>
                <w:rFonts w:hint="default" w:ascii="Times New Roman" w:hAnsi="Times New Roman" w:eastAsia="宋体" w:cs="Times New Roman"/>
                <w:color w:val="auto"/>
                <w:sz w:val="24"/>
                <w:highlight w:val="none"/>
                <w:lang w:val="en-US"/>
              </w:rPr>
              <w:t>为</w:t>
            </w:r>
            <w:r>
              <w:rPr>
                <w:rFonts w:hint="eastAsia" w:ascii="Times New Roman" w:hAnsi="Times New Roman" w:eastAsia="宋体" w:cs="Times New Roman"/>
                <w:color w:val="auto"/>
                <w:sz w:val="24"/>
                <w:highlight w:val="none"/>
                <w:lang w:val="en-US" w:eastAsia="zh-CN"/>
              </w:rPr>
              <w:t>0.264</w:t>
            </w:r>
            <w:r>
              <w:rPr>
                <w:rFonts w:hint="eastAsia" w:cs="Times New Roman"/>
                <w:color w:val="auto"/>
                <w:sz w:val="24"/>
                <w:highlight w:val="none"/>
                <w:lang w:val="en-US" w:eastAsia="zh-CN"/>
              </w:rPr>
              <w:t>2</w:t>
            </w:r>
            <w:r>
              <w:rPr>
                <w:rFonts w:hint="default" w:ascii="Times New Roman" w:hAnsi="Times New Roman" w:eastAsia="宋体" w:cs="Times New Roman"/>
                <w:color w:val="auto"/>
                <w:sz w:val="24"/>
                <w:highlight w:val="none"/>
                <w:lang w:val="en-US"/>
              </w:rPr>
              <w:t>t/a。</w:t>
            </w:r>
          </w:p>
          <w:p>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Times New Roman" w:hAnsi="Times New Roman" w:cs="Times New Roman"/>
                <w:color w:val="000000"/>
                <w:sz w:val="24"/>
                <w:szCs w:val="24"/>
                <w:highlight w:val="none"/>
                <w:lang w:val="en-US" w:eastAsia="zh-CN"/>
              </w:rPr>
            </w:pPr>
            <w:r>
              <w:rPr>
                <w:rFonts w:hint="eastAsia" w:ascii="Times New Roman" w:hAnsi="Times New Roman" w:cs="Times New Roman"/>
                <w:color w:val="000000"/>
                <w:sz w:val="24"/>
                <w:szCs w:val="24"/>
                <w:highlight w:val="none"/>
                <w:lang w:val="en-US" w:eastAsia="zh-CN"/>
              </w:rPr>
              <w:t>堆存</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b w:val="0"/>
                <w:bCs w:val="0"/>
                <w:color w:val="000000"/>
                <w:sz w:val="24"/>
                <w:szCs w:val="24"/>
                <w:highlight w:val="none"/>
              </w:rPr>
              <w:t>本</w:t>
            </w:r>
            <w:r>
              <w:rPr>
                <w:rFonts w:hint="default" w:ascii="Times New Roman" w:hAnsi="Times New Roman" w:eastAsia="宋体" w:cs="Times New Roman"/>
                <w:b w:val="0"/>
                <w:bCs w:val="0"/>
                <w:color w:val="000000"/>
                <w:sz w:val="24"/>
                <w:szCs w:val="24"/>
                <w:highlight w:val="none"/>
                <w:lang w:eastAsia="zh-CN"/>
              </w:rPr>
              <w:t>项目</w:t>
            </w:r>
            <w:r>
              <w:rPr>
                <w:rFonts w:hint="eastAsia" w:eastAsia="宋体" w:cs="Times New Roman"/>
                <w:b w:val="0"/>
                <w:bCs w:val="0"/>
                <w:color w:val="000000"/>
                <w:sz w:val="24"/>
                <w:szCs w:val="24"/>
                <w:highlight w:val="none"/>
                <w:lang w:eastAsia="zh-CN"/>
              </w:rPr>
              <w:t>原料储存区为全封闭堆场</w:t>
            </w:r>
            <w:r>
              <w:rPr>
                <w:rFonts w:hint="default" w:ascii="Times New Roman" w:hAnsi="Times New Roman" w:eastAsia="宋体" w:cs="Times New Roman"/>
                <w:b w:val="0"/>
                <w:bCs w:val="0"/>
                <w:color w:val="000000"/>
                <w:sz w:val="24"/>
                <w:szCs w:val="24"/>
                <w:highlight w:val="none"/>
              </w:rPr>
              <w:t>，</w:t>
            </w:r>
            <w:r>
              <w:rPr>
                <w:rFonts w:hint="eastAsia" w:ascii="Times New Roman" w:hAnsi="Times New Roman" w:cs="Times New Roman"/>
                <w:b w:val="0"/>
                <w:bCs w:val="0"/>
                <w:color w:val="000000"/>
                <w:sz w:val="24"/>
                <w:szCs w:val="24"/>
                <w:highlight w:val="none"/>
                <w:lang w:eastAsia="zh-CN"/>
              </w:rPr>
              <w:t>位于厂房内，</w:t>
            </w:r>
            <w:r>
              <w:rPr>
                <w:rFonts w:hint="default" w:ascii="Times New Roman" w:hAnsi="Times New Roman" w:eastAsia="宋体" w:cs="Times New Roman"/>
                <w:b w:val="0"/>
                <w:bCs w:val="0"/>
                <w:color w:val="000000"/>
                <w:sz w:val="24"/>
                <w:szCs w:val="24"/>
                <w:highlight w:val="none"/>
                <w:lang w:eastAsia="zh-CN"/>
              </w:rPr>
              <w:t>占</w:t>
            </w:r>
            <w:r>
              <w:rPr>
                <w:rFonts w:hint="default" w:ascii="Times New Roman" w:hAnsi="Times New Roman" w:eastAsia="宋体" w:cs="Times New Roman"/>
                <w:b w:val="0"/>
                <w:bCs w:val="0"/>
                <w:color w:val="000000"/>
                <w:sz w:val="24"/>
                <w:szCs w:val="24"/>
                <w:highlight w:val="none"/>
              </w:rPr>
              <w:t>地</w:t>
            </w:r>
            <w:r>
              <w:rPr>
                <w:rFonts w:hint="eastAsia" w:ascii="Times New Roman" w:hAnsi="Times New Roman" w:cs="Times New Roman"/>
                <w:b w:val="0"/>
                <w:bCs w:val="0"/>
                <w:color w:val="000000"/>
                <w:sz w:val="24"/>
                <w:szCs w:val="24"/>
                <w:highlight w:val="none"/>
                <w:lang w:val="en-US" w:eastAsia="zh-CN"/>
              </w:rPr>
              <w:t>800</w:t>
            </w:r>
            <w:r>
              <w:rPr>
                <w:rFonts w:hint="default" w:ascii="Times New Roman" w:hAnsi="Times New Roman" w:eastAsia="宋体" w:cs="Times New Roman"/>
                <w:b w:val="0"/>
                <w:bCs w:val="0"/>
                <w:color w:val="000000"/>
                <w:sz w:val="24"/>
                <w:szCs w:val="24"/>
                <w:highlight w:val="none"/>
              </w:rPr>
              <w:t>m</w:t>
            </w:r>
            <w:r>
              <w:rPr>
                <w:rFonts w:hint="default" w:ascii="Times New Roman" w:hAnsi="Times New Roman" w:eastAsia="宋体" w:cs="Times New Roman"/>
                <w:b w:val="0"/>
                <w:bCs w:val="0"/>
                <w:color w:val="000000"/>
                <w:sz w:val="24"/>
                <w:szCs w:val="24"/>
                <w:highlight w:val="none"/>
                <w:vertAlign w:val="superscript"/>
              </w:rPr>
              <w:t>2</w:t>
            </w:r>
            <w:r>
              <w:rPr>
                <w:rFonts w:hint="default" w:ascii="Times New Roman" w:hAnsi="Times New Roman" w:eastAsia="宋体" w:cs="Times New Roman"/>
                <w:b w:val="0"/>
                <w:bCs w:val="0"/>
                <w:color w:val="000000"/>
                <w:sz w:val="24"/>
                <w:szCs w:val="24"/>
                <w:highlight w:val="none"/>
              </w:rPr>
              <w:t>，</w:t>
            </w:r>
            <w:r>
              <w:rPr>
                <w:rFonts w:hint="eastAsia" w:ascii="Times New Roman" w:hAnsi="Times New Roman" w:eastAsia="宋体" w:cs="Times New Roman"/>
                <w:color w:val="auto"/>
                <w:spacing w:val="-3"/>
                <w:sz w:val="24"/>
                <w:szCs w:val="24"/>
                <w:highlight w:val="none"/>
                <w:lang w:eastAsia="zh-CN"/>
              </w:rPr>
              <w:t>项目原煤</w:t>
            </w:r>
            <w:r>
              <w:rPr>
                <w:rFonts w:hint="default" w:ascii="Times New Roman" w:hAnsi="Times New Roman" w:eastAsia="宋体" w:cs="Times New Roman"/>
                <w:color w:val="auto"/>
                <w:spacing w:val="-7"/>
                <w:sz w:val="24"/>
                <w:szCs w:val="24"/>
                <w:highlight w:val="none"/>
              </w:rPr>
              <w:t>含水率为</w:t>
            </w:r>
            <w:r>
              <w:rPr>
                <w:rFonts w:hint="eastAsia" w:ascii="Times New Roman" w:hAnsi="Times New Roman" w:eastAsia="宋体" w:cs="Times New Roman"/>
                <w:color w:val="auto"/>
                <w:sz w:val="24"/>
                <w:szCs w:val="24"/>
                <w:highlight w:val="none"/>
                <w:lang w:val="en-US" w:eastAsia="zh-CN"/>
              </w:rPr>
              <w:t>55%-60</w:t>
            </w:r>
            <w:r>
              <w:rPr>
                <w:rFonts w:hint="default" w:ascii="Times New Roman" w:hAnsi="Times New Roman" w:eastAsia="宋体" w:cs="Times New Roman"/>
                <w:color w:val="auto"/>
                <w:sz w:val="24"/>
                <w:szCs w:val="24"/>
                <w:highlight w:val="none"/>
              </w:rPr>
              <w:t>%。项目原料</w:t>
            </w:r>
            <w:r>
              <w:rPr>
                <w:rFonts w:hint="default" w:ascii="Times New Roman" w:hAnsi="Times New Roman" w:eastAsia="宋体" w:cs="Times New Roman"/>
                <w:color w:val="auto"/>
                <w:sz w:val="24"/>
                <w:szCs w:val="24"/>
                <w:highlight w:val="none"/>
                <w:lang w:val="en-US" w:eastAsia="zh-CN"/>
              </w:rPr>
              <w:t>堆存</w:t>
            </w:r>
            <w:r>
              <w:rPr>
                <w:rFonts w:hint="default" w:ascii="Times New Roman" w:hAnsi="Times New Roman" w:eastAsia="宋体" w:cs="Times New Roman"/>
                <w:color w:val="auto"/>
                <w:sz w:val="24"/>
                <w:szCs w:val="24"/>
                <w:highlight w:val="none"/>
              </w:rPr>
              <w:t>的</w:t>
            </w:r>
            <w:r>
              <w:rPr>
                <w:rFonts w:hint="eastAsia" w:ascii="Times New Roman" w:hAnsi="Times New Roman" w:eastAsia="宋体" w:cs="Times New Roman"/>
                <w:color w:val="auto"/>
                <w:sz w:val="24"/>
                <w:szCs w:val="24"/>
                <w:highlight w:val="none"/>
                <w:lang w:eastAsia="zh-CN"/>
              </w:rPr>
              <w:t>扬尘</w:t>
            </w:r>
            <w:r>
              <w:rPr>
                <w:rFonts w:hint="default" w:ascii="Times New Roman" w:hAnsi="Times New Roman" w:eastAsia="宋体" w:cs="Times New Roman"/>
                <w:color w:val="auto"/>
                <w:sz w:val="24"/>
                <w:szCs w:val="24"/>
                <w:highlight w:val="none"/>
              </w:rPr>
              <w:t>采用下列经验公式计算：</w:t>
            </w:r>
          </w:p>
          <w:p>
            <w:pPr>
              <w:keepNext w:val="0"/>
              <w:keepLines w:val="0"/>
              <w:pageBreakBefore w:val="0"/>
              <w:kinsoku/>
              <w:wordWrap/>
              <w:overflowPunct/>
              <w:topLinePunct w:val="0"/>
              <w:autoSpaceDE/>
              <w:autoSpaceDN/>
              <w:bidi w:val="0"/>
              <w:spacing w:line="360" w:lineRule="auto"/>
              <w:ind w:left="0" w:right="0" w:firstLine="480" w:firstLineChars="200"/>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Q=0.009U</w:t>
            </w:r>
            <w:r>
              <w:rPr>
                <w:rFonts w:hint="default" w:ascii="Times New Roman" w:hAnsi="Times New Roman" w:eastAsia="宋体" w:cs="Times New Roman"/>
                <w:color w:val="auto"/>
                <w:sz w:val="24"/>
                <w:szCs w:val="24"/>
                <w:highlight w:val="none"/>
                <w:vertAlign w:val="superscript"/>
                <w:lang w:val="en-US" w:eastAsia="zh-CN"/>
              </w:rPr>
              <w:t>4.1</w:t>
            </w:r>
            <w:r>
              <w:rPr>
                <w:rFonts w:hint="default" w:ascii="Times New Roman" w:hAnsi="Times New Roman" w:eastAsia="宋体" w:cs="Times New Roman"/>
                <w:color w:val="auto"/>
                <w:sz w:val="24"/>
                <w:szCs w:val="24"/>
                <w:highlight w:val="none"/>
              </w:rPr>
              <w:t>×e</w:t>
            </w:r>
            <w:r>
              <w:rPr>
                <w:rFonts w:hint="default" w:ascii="Times New Roman" w:hAnsi="Times New Roman" w:eastAsia="宋体" w:cs="Times New Roman"/>
                <w:color w:val="auto"/>
                <w:sz w:val="24"/>
                <w:szCs w:val="24"/>
                <w:highlight w:val="none"/>
                <w:vertAlign w:val="superscript"/>
                <w:lang w:val="en-US" w:eastAsia="zh-CN"/>
              </w:rPr>
              <w:t>-0.55W</w:t>
            </w:r>
            <w:r>
              <w:rPr>
                <w:rFonts w:hint="default" w:ascii="Times New Roman" w:hAnsi="Times New Roman" w:eastAsia="宋体" w:cs="Times New Roman"/>
                <w:color w:val="auto"/>
                <w:sz w:val="24"/>
                <w:szCs w:val="24"/>
                <w:highlight w:val="none"/>
              </w:rPr>
              <w:t>A</w:t>
            </w:r>
          </w:p>
          <w:p>
            <w:pPr>
              <w:pStyle w:val="12"/>
              <w:keepNext w:val="0"/>
              <w:keepLines w:val="0"/>
              <w:pageBreakBefore w:val="0"/>
              <w:kinsoku/>
              <w:wordWrap/>
              <w:overflowPunct/>
              <w:topLinePunct w:val="0"/>
              <w:autoSpaceDE/>
              <w:autoSpaceDN/>
              <w:bidi w:val="0"/>
              <w:spacing w:after="0" w:line="360" w:lineRule="auto"/>
              <w:ind w:left="0" w:right="0"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式中：Q—起尘量，kg/a；</w:t>
            </w:r>
          </w:p>
          <w:p>
            <w:pPr>
              <w:keepNext w:val="0"/>
              <w:keepLines w:val="0"/>
              <w:pageBreakBefore w:val="0"/>
              <w:widowControl w:val="0"/>
              <w:kinsoku/>
              <w:wordWrap/>
              <w:overflowPunct/>
              <w:topLinePunct w:val="0"/>
              <w:autoSpaceDE/>
              <w:autoSpaceDN/>
              <w:bidi w:val="0"/>
              <w:adjustRightInd w:val="0"/>
              <w:snapToGrid w:val="0"/>
              <w:spacing w:line="360" w:lineRule="auto"/>
              <w:ind w:firstLine="1262" w:firstLineChars="526"/>
              <w:textAlignment w:val="auto"/>
              <w:outlineLvl w:val="9"/>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U—地面平均风速，m/s，</w:t>
            </w:r>
            <w:r>
              <w:rPr>
                <w:rFonts w:hint="eastAsia" w:cs="Times New Roman"/>
                <w:color w:val="auto"/>
                <w:sz w:val="24"/>
                <w:szCs w:val="24"/>
                <w:highlight w:val="none"/>
                <w:lang w:val="en-US" w:eastAsia="zh-CN"/>
              </w:rPr>
              <w:t>1.0</w:t>
            </w:r>
            <w:r>
              <w:rPr>
                <w:rFonts w:hint="default" w:ascii="Times New Roman" w:hAnsi="Times New Roman" w:eastAsia="宋体" w:cs="Times New Roman"/>
                <w:color w:val="auto"/>
                <w:sz w:val="24"/>
                <w:szCs w:val="24"/>
                <w:highlight w:val="none"/>
              </w:rPr>
              <w:t>m/s；</w:t>
            </w:r>
            <w:r>
              <w:rPr>
                <w:rFonts w:hint="eastAsia"/>
                <w:sz w:val="24"/>
              </w:rPr>
              <w:t>（原煤堆场</w:t>
            </w:r>
            <w:r>
              <w:rPr>
                <w:rFonts w:hint="eastAsia"/>
                <w:sz w:val="24"/>
                <w:lang w:eastAsia="zh-CN"/>
              </w:rPr>
              <w:t>全</w:t>
            </w:r>
            <w:r>
              <w:rPr>
                <w:rFonts w:hint="eastAsia"/>
                <w:sz w:val="24"/>
              </w:rPr>
              <w:t>封闭式设置，考虑扰动风速取</w:t>
            </w:r>
            <w:r>
              <w:rPr>
                <w:rFonts w:hint="eastAsia"/>
                <w:sz w:val="24"/>
                <w:lang w:val="en-US" w:eastAsia="zh-CN"/>
              </w:rPr>
              <w:t>0.5</w:t>
            </w:r>
            <w:r>
              <w:rPr>
                <w:sz w:val="24"/>
              </w:rPr>
              <w:t>m/s</w:t>
            </w:r>
            <w:r>
              <w:rPr>
                <w:rFonts w:hint="eastAsia"/>
                <w:sz w:val="24"/>
              </w:rPr>
              <w:t>）</w:t>
            </w:r>
            <w:r>
              <w:rPr>
                <w:rFonts w:hint="default" w:ascii="Times New Roman" w:hAnsi="Times New Roman" w:eastAsia="宋体" w:cs="Times New Roman"/>
                <w:color w:val="000000"/>
                <w:sz w:val="24"/>
                <w:highlight w:val="none"/>
                <w:lang w:val="en-US"/>
              </w:rPr>
              <w:t>；</w:t>
            </w:r>
          </w:p>
          <w:p>
            <w:pPr>
              <w:pStyle w:val="12"/>
              <w:keepNext w:val="0"/>
              <w:keepLines w:val="0"/>
              <w:pageBreakBefore w:val="0"/>
              <w:kinsoku/>
              <w:wordWrap/>
              <w:overflowPunct/>
              <w:topLinePunct w:val="0"/>
              <w:autoSpaceDE/>
              <w:autoSpaceDN/>
              <w:bidi w:val="0"/>
              <w:spacing w:after="0" w:line="360" w:lineRule="auto"/>
              <w:ind w:left="0" w:right="0" w:firstLine="1200" w:firstLineChars="5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W—含水率，项目</w:t>
            </w:r>
            <w:r>
              <w:rPr>
                <w:rFonts w:hint="eastAsia" w:ascii="Times New Roman" w:hAnsi="Times New Roman" w:eastAsia="宋体" w:cs="Times New Roman"/>
                <w:color w:val="auto"/>
                <w:sz w:val="24"/>
                <w:szCs w:val="24"/>
                <w:highlight w:val="none"/>
                <w:lang w:eastAsia="zh-CN"/>
              </w:rPr>
              <w:t>原煤</w:t>
            </w:r>
            <w:r>
              <w:rPr>
                <w:rFonts w:hint="default" w:ascii="Times New Roman" w:hAnsi="Times New Roman" w:eastAsia="宋体" w:cs="Times New Roman"/>
                <w:color w:val="auto"/>
                <w:sz w:val="24"/>
                <w:szCs w:val="24"/>
                <w:highlight w:val="none"/>
              </w:rPr>
              <w:t>含水率为</w:t>
            </w:r>
            <w:r>
              <w:rPr>
                <w:rFonts w:hint="eastAsia" w:ascii="Times New Roman" w:hAnsi="Times New Roman" w:eastAsia="宋体" w:cs="Times New Roman"/>
                <w:color w:val="auto"/>
                <w:sz w:val="24"/>
                <w:szCs w:val="24"/>
                <w:highlight w:val="none"/>
                <w:lang w:val="en-US" w:eastAsia="zh-CN"/>
              </w:rPr>
              <w:t>55</w:t>
            </w:r>
            <w:r>
              <w:rPr>
                <w:rFonts w:hint="default" w:ascii="Times New Roman" w:hAnsi="Times New Roman" w:eastAsia="宋体" w:cs="Times New Roman"/>
                <w:color w:val="auto"/>
                <w:sz w:val="24"/>
                <w:szCs w:val="24"/>
                <w:highlight w:val="none"/>
              </w:rPr>
              <w:t>%；</w:t>
            </w:r>
          </w:p>
          <w:p>
            <w:pPr>
              <w:pStyle w:val="12"/>
              <w:keepNext w:val="0"/>
              <w:keepLines w:val="0"/>
              <w:pageBreakBefore w:val="0"/>
              <w:kinsoku/>
              <w:wordWrap/>
              <w:overflowPunct/>
              <w:topLinePunct w:val="0"/>
              <w:autoSpaceDE/>
              <w:autoSpaceDN/>
              <w:bidi w:val="0"/>
              <w:spacing w:after="0" w:line="360" w:lineRule="auto"/>
              <w:ind w:left="0" w:right="0" w:firstLine="1200" w:firstLineChars="5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A—占地面积，m</w:t>
            </w:r>
            <w:r>
              <w:rPr>
                <w:rFonts w:hint="default" w:ascii="Times New Roman" w:hAnsi="Times New Roman" w:eastAsia="宋体" w:cs="Times New Roman"/>
                <w:color w:val="auto"/>
                <w:sz w:val="24"/>
                <w:szCs w:val="24"/>
                <w:highlight w:val="none"/>
                <w:vertAlign w:val="superscript"/>
                <w:lang w:val="en-US" w:eastAsia="zh-CN"/>
              </w:rPr>
              <w:t>2</w:t>
            </w:r>
            <w:r>
              <w:rPr>
                <w:rFonts w:hint="default" w:ascii="Times New Roman" w:hAnsi="Times New Roman" w:eastAsia="宋体" w:cs="Times New Roman"/>
                <w:color w:val="auto"/>
                <w:sz w:val="24"/>
                <w:szCs w:val="24"/>
                <w:highlight w:val="none"/>
              </w:rPr>
              <w:t>，</w:t>
            </w:r>
            <w:r>
              <w:rPr>
                <w:rFonts w:hint="eastAsia" w:ascii="Times New Roman" w:hAnsi="Times New Roman" w:cs="Times New Roman"/>
                <w:color w:val="auto"/>
                <w:sz w:val="24"/>
                <w:szCs w:val="24"/>
                <w:highlight w:val="none"/>
                <w:lang w:val="en-US" w:eastAsia="zh-CN"/>
              </w:rPr>
              <w:t>800</w:t>
            </w:r>
            <w:r>
              <w:rPr>
                <w:rFonts w:hint="default" w:ascii="Times New Roman" w:hAnsi="Times New Roman" w:eastAsia="宋体" w:cs="Times New Roman"/>
                <w:color w:val="auto"/>
                <w:sz w:val="24"/>
                <w:szCs w:val="24"/>
                <w:highlight w:val="none"/>
              </w:rPr>
              <w:t>m</w:t>
            </w:r>
            <w:r>
              <w:rPr>
                <w:rFonts w:hint="default" w:ascii="Times New Roman" w:hAnsi="Times New Roman" w:eastAsia="宋体" w:cs="Times New Roman"/>
                <w:color w:val="auto"/>
                <w:sz w:val="24"/>
                <w:szCs w:val="24"/>
                <w:highlight w:val="none"/>
                <w:vertAlign w:val="superscript"/>
                <w:lang w:val="en-US" w:eastAsia="zh-CN"/>
              </w:rPr>
              <w:t>2</w:t>
            </w:r>
            <w:r>
              <w:rPr>
                <w:rFonts w:hint="default" w:ascii="Times New Roman" w:hAnsi="Times New Roman" w:eastAsia="宋体" w:cs="Times New Roman"/>
                <w:color w:val="auto"/>
                <w:sz w:val="24"/>
                <w:szCs w:val="24"/>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44" w:firstLineChars="200"/>
              <w:textAlignment w:val="auto"/>
              <w:outlineLvl w:val="9"/>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auto"/>
                <w:spacing w:val="-9"/>
                <w:sz w:val="24"/>
                <w:szCs w:val="24"/>
                <w:highlight w:val="none"/>
              </w:rPr>
              <w:t>根据计算，原料</w:t>
            </w:r>
            <w:r>
              <w:rPr>
                <w:rFonts w:hint="default" w:ascii="Times New Roman" w:hAnsi="Times New Roman" w:eastAsia="宋体" w:cs="Times New Roman"/>
                <w:color w:val="auto"/>
                <w:spacing w:val="-9"/>
                <w:sz w:val="24"/>
                <w:szCs w:val="24"/>
                <w:highlight w:val="none"/>
                <w:lang w:val="en-US" w:eastAsia="zh-CN"/>
              </w:rPr>
              <w:t>堆存</w:t>
            </w:r>
            <w:r>
              <w:rPr>
                <w:rFonts w:hint="default" w:ascii="Times New Roman" w:hAnsi="Times New Roman" w:eastAsia="宋体" w:cs="Times New Roman"/>
                <w:color w:val="auto"/>
                <w:spacing w:val="-9"/>
                <w:sz w:val="24"/>
                <w:szCs w:val="24"/>
                <w:highlight w:val="none"/>
              </w:rPr>
              <w:t>产生的扬尘量为</w:t>
            </w:r>
            <w:r>
              <w:rPr>
                <w:rFonts w:hint="eastAsia" w:cs="Times New Roman"/>
                <w:color w:val="auto"/>
                <w:sz w:val="24"/>
                <w:szCs w:val="24"/>
                <w:highlight w:val="none"/>
                <w:lang w:val="en-US" w:eastAsia="zh-CN"/>
              </w:rPr>
              <w:t>0.4003kg</w:t>
            </w:r>
            <w:r>
              <w:rPr>
                <w:rFonts w:hint="default" w:ascii="Times New Roman" w:hAnsi="Times New Roman" w:eastAsia="宋体" w:cs="Times New Roman"/>
                <w:color w:val="auto"/>
                <w:sz w:val="24"/>
                <w:szCs w:val="24"/>
                <w:highlight w:val="none"/>
              </w:rPr>
              <w:t>/a</w:t>
            </w:r>
            <w:r>
              <w:rPr>
                <w:rFonts w:hint="default" w:ascii="Times New Roman" w:hAnsi="Times New Roman" w:eastAsia="宋体" w:cs="Times New Roman"/>
                <w:color w:val="auto"/>
                <w:spacing w:val="-8"/>
                <w:sz w:val="24"/>
                <w:szCs w:val="24"/>
                <w:highlight w:val="none"/>
              </w:rPr>
              <w:t>。</w:t>
            </w:r>
            <w:r>
              <w:rPr>
                <w:rFonts w:hint="default" w:ascii="Times New Roman" w:hAnsi="Times New Roman" w:eastAsia="宋体" w:cs="Times New Roman"/>
                <w:color w:val="000000"/>
                <w:sz w:val="24"/>
                <w:highlight w:val="none"/>
                <w:lang w:val="en-US"/>
              </w:rPr>
              <w:t>采取喷雾洒水抑尘等措施后，降尘量约为</w:t>
            </w:r>
            <w:r>
              <w:rPr>
                <w:rFonts w:hint="eastAsia" w:ascii="Times New Roman" w:hAnsi="Times New Roman" w:eastAsia="宋体" w:cs="Times New Roman"/>
                <w:color w:val="auto"/>
                <w:sz w:val="24"/>
                <w:highlight w:val="none"/>
                <w:lang w:val="en-US" w:eastAsia="zh-CN"/>
              </w:rPr>
              <w:t>7</w:t>
            </w:r>
            <w:r>
              <w:rPr>
                <w:rFonts w:hint="default" w:ascii="Times New Roman" w:hAnsi="Times New Roman" w:eastAsia="宋体" w:cs="Times New Roman"/>
                <w:color w:val="auto"/>
                <w:sz w:val="24"/>
                <w:highlight w:val="none"/>
                <w:lang w:val="en-US"/>
              </w:rPr>
              <w:t>0%，</w:t>
            </w:r>
            <w:r>
              <w:rPr>
                <w:rFonts w:hint="default" w:ascii="Times New Roman" w:hAnsi="Times New Roman" w:eastAsia="宋体" w:cs="Times New Roman"/>
                <w:color w:val="000000"/>
                <w:sz w:val="24"/>
                <w:highlight w:val="none"/>
                <w:lang w:val="en-US"/>
              </w:rPr>
              <w:t>则本项目</w:t>
            </w:r>
            <w:r>
              <w:rPr>
                <w:rFonts w:hint="eastAsia" w:ascii="Times New Roman" w:hAnsi="Times New Roman" w:cs="Times New Roman"/>
                <w:color w:val="000000"/>
                <w:sz w:val="24"/>
                <w:highlight w:val="none"/>
                <w:lang w:val="en-US" w:eastAsia="zh-CN"/>
              </w:rPr>
              <w:t>原料堆存</w:t>
            </w:r>
            <w:r>
              <w:rPr>
                <w:rFonts w:hint="default" w:ascii="Times New Roman" w:hAnsi="Times New Roman" w:eastAsia="宋体" w:cs="Times New Roman"/>
                <w:color w:val="000000"/>
                <w:sz w:val="24"/>
                <w:highlight w:val="none"/>
                <w:lang w:val="en-US"/>
              </w:rPr>
              <w:t>扬尘量约</w:t>
            </w:r>
            <w:r>
              <w:rPr>
                <w:rFonts w:hint="default" w:ascii="Times New Roman" w:hAnsi="Times New Roman" w:eastAsia="宋体" w:cs="Times New Roman"/>
                <w:color w:val="auto"/>
                <w:sz w:val="24"/>
                <w:highlight w:val="none"/>
                <w:lang w:val="en-US"/>
              </w:rPr>
              <w:t>为</w:t>
            </w:r>
            <w:r>
              <w:rPr>
                <w:rFonts w:hint="eastAsia" w:ascii="Times New Roman" w:hAnsi="Times New Roman" w:eastAsia="宋体" w:cs="Times New Roman"/>
                <w:color w:val="auto"/>
                <w:sz w:val="24"/>
                <w:highlight w:val="none"/>
                <w:lang w:val="en-US" w:eastAsia="zh-CN"/>
              </w:rPr>
              <w:t>0.</w:t>
            </w:r>
            <w:r>
              <w:rPr>
                <w:rFonts w:hint="eastAsia" w:cs="Times New Roman"/>
                <w:color w:val="auto"/>
                <w:sz w:val="24"/>
                <w:highlight w:val="none"/>
                <w:lang w:val="en-US" w:eastAsia="zh-CN"/>
              </w:rPr>
              <w:t>0001</w:t>
            </w:r>
            <w:r>
              <w:rPr>
                <w:rFonts w:hint="default" w:ascii="Times New Roman" w:hAnsi="Times New Roman" w:eastAsia="宋体" w:cs="Times New Roman"/>
                <w:color w:val="auto"/>
                <w:sz w:val="24"/>
                <w:highlight w:val="none"/>
                <w:lang w:val="en-US"/>
              </w:rPr>
              <w:t>t/a。</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pPr>
            <w:r>
              <w:rPr>
                <w:rFonts w:hint="default" w:ascii="Times New Roman" w:hAnsi="Times New Roman" w:eastAsia="宋体" w:cs="Times New Roman"/>
                <w:color w:val="000000"/>
                <w:sz w:val="24"/>
                <w:szCs w:val="24"/>
                <w:highlight w:val="none"/>
              </w:rPr>
              <w:t>采取所述措施后煤炭工业所属装卸场所</w:t>
            </w:r>
            <w:r>
              <w:rPr>
                <w:rFonts w:hint="eastAsia" w:ascii="Times New Roman" w:hAnsi="Times New Roman" w:cs="Times New Roman"/>
                <w:color w:val="000000"/>
                <w:sz w:val="24"/>
                <w:szCs w:val="24"/>
                <w:highlight w:val="none"/>
                <w:lang w:eastAsia="zh-CN"/>
              </w:rPr>
              <w:t>及贮存场</w:t>
            </w:r>
            <w:r>
              <w:rPr>
                <w:rFonts w:hint="default" w:ascii="Times New Roman" w:hAnsi="Times New Roman" w:eastAsia="宋体" w:cs="Times New Roman"/>
                <w:color w:val="000000"/>
                <w:sz w:val="24"/>
                <w:szCs w:val="24"/>
                <w:highlight w:val="none"/>
              </w:rPr>
              <w:t>排入外环境的煤尘浓度和煤尘量均符合</w:t>
            </w:r>
            <w:r>
              <w:rPr>
                <w:rFonts w:hint="eastAsia"/>
                <w:sz w:val="24"/>
              </w:rPr>
              <w:t>《煤炭工业污染物排放标准》（GB20426-2006）</w:t>
            </w:r>
            <w:r>
              <w:rPr>
                <w:rFonts w:hint="default" w:ascii="Times New Roman" w:hAnsi="Times New Roman" w:eastAsia="宋体" w:cs="Times New Roman"/>
                <w:color w:val="000000"/>
                <w:sz w:val="24"/>
                <w:szCs w:val="24"/>
                <w:highlight w:val="none"/>
              </w:rPr>
              <w:t>的限值和控制要求，煤尘影响局限在</w:t>
            </w:r>
            <w:r>
              <w:rPr>
                <w:rFonts w:hint="eastAsia" w:ascii="Times New Roman" w:hAnsi="Times New Roman" w:eastAsia="宋体" w:cs="Times New Roman"/>
                <w:color w:val="000000"/>
                <w:sz w:val="24"/>
                <w:szCs w:val="24"/>
                <w:highlight w:val="none"/>
                <w:lang w:eastAsia="zh-CN"/>
              </w:rPr>
              <w:t>原煤堆场</w:t>
            </w:r>
            <w:r>
              <w:rPr>
                <w:rFonts w:hint="default" w:ascii="Times New Roman" w:hAnsi="Times New Roman" w:eastAsia="宋体" w:cs="Times New Roman"/>
                <w:color w:val="000000"/>
                <w:sz w:val="24"/>
                <w:szCs w:val="24"/>
                <w:highlight w:val="none"/>
                <w:lang w:eastAsia="zh-CN"/>
              </w:rPr>
              <w:t>内</w:t>
            </w:r>
            <w:r>
              <w:rPr>
                <w:rFonts w:hint="default" w:ascii="Times New Roman" w:hAnsi="Times New Roman" w:eastAsia="宋体" w:cs="Times New Roman"/>
                <w:color w:val="000000"/>
                <w:sz w:val="24"/>
                <w:szCs w:val="24"/>
                <w:highlight w:val="none"/>
              </w:rPr>
              <w:t>，对外环境影响小。</w:t>
            </w:r>
          </w:p>
          <w:p>
            <w:pPr>
              <w:pStyle w:val="17"/>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表4-1   项目运营期</w:t>
            </w:r>
            <w:r>
              <w:rPr>
                <w:rFonts w:hint="eastAsia" w:ascii="Times New Roman" w:hAnsi="Times New Roman" w:cs="Times New Roman"/>
                <w:b/>
                <w:bCs/>
                <w:color w:val="auto"/>
                <w:sz w:val="21"/>
                <w:szCs w:val="21"/>
                <w:highlight w:val="none"/>
                <w:lang w:val="en-US" w:eastAsia="zh-CN"/>
              </w:rPr>
              <w:t>原料堆存及装卸扬尘废气</w:t>
            </w:r>
            <w:r>
              <w:rPr>
                <w:rFonts w:hint="default" w:ascii="Times New Roman" w:hAnsi="Times New Roman" w:eastAsia="宋体" w:cs="Times New Roman"/>
                <w:b/>
                <w:bCs/>
                <w:color w:val="auto"/>
                <w:sz w:val="21"/>
                <w:szCs w:val="21"/>
                <w:highlight w:val="none"/>
                <w:lang w:val="en-US" w:eastAsia="zh-CN"/>
              </w:rPr>
              <w:t>排放源一览表</w:t>
            </w:r>
          </w:p>
          <w:tbl>
            <w:tblPr>
              <w:tblStyle w:val="2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5"/>
              <w:gridCol w:w="372"/>
              <w:gridCol w:w="2518"/>
              <w:gridCol w:w="2533"/>
              <w:gridCol w:w="2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55"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产污排污环节</w:t>
                  </w:r>
                </w:p>
              </w:tc>
              <w:tc>
                <w:tcPr>
                  <w:tcW w:w="2744"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eastAsia"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堆存及装卸扬尘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55"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污染物种类</w:t>
                  </w:r>
                </w:p>
              </w:tc>
              <w:tc>
                <w:tcPr>
                  <w:tcW w:w="2744"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颗粒物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55"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污染物产生量（t/a）</w:t>
                  </w:r>
                </w:p>
              </w:tc>
              <w:tc>
                <w:tcPr>
                  <w:tcW w:w="1497"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0.8806</w:t>
                  </w:r>
                </w:p>
              </w:tc>
              <w:tc>
                <w:tcPr>
                  <w:tcW w:w="1247"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0.0004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5"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污染物产生浓度（mg/m</w:t>
                  </w:r>
                  <w:r>
                    <w:rPr>
                      <w:rFonts w:hint="default" w:ascii="Times New Roman" w:hAnsi="Times New Roman" w:eastAsia="宋体" w:cs="Times New Roman"/>
                      <w:b/>
                      <w:bCs w:val="0"/>
                      <w:color w:val="auto"/>
                      <w:spacing w:val="-10"/>
                      <w:sz w:val="21"/>
                      <w:szCs w:val="21"/>
                      <w:highlight w:val="none"/>
                      <w:vertAlign w:val="superscript"/>
                      <w:lang w:val="en-US" w:eastAsia="zh-CN"/>
                    </w:rPr>
                    <w:t>3</w:t>
                  </w:r>
                  <w:r>
                    <w:rPr>
                      <w:rFonts w:hint="default" w:ascii="Times New Roman" w:hAnsi="Times New Roman" w:eastAsia="宋体" w:cs="Times New Roman"/>
                      <w:b/>
                      <w:bCs w:val="0"/>
                      <w:color w:val="auto"/>
                      <w:spacing w:val="-10"/>
                      <w:sz w:val="21"/>
                      <w:szCs w:val="21"/>
                      <w:highlight w:val="none"/>
                      <w:vertAlign w:val="baseline"/>
                      <w:lang w:val="en-US" w:eastAsia="zh-CN"/>
                    </w:rPr>
                    <w:t>）</w:t>
                  </w:r>
                </w:p>
              </w:tc>
              <w:tc>
                <w:tcPr>
                  <w:tcW w:w="1497"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w:t>
                  </w:r>
                </w:p>
              </w:tc>
              <w:tc>
                <w:tcPr>
                  <w:tcW w:w="1247"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5"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排放形式</w:t>
                  </w:r>
                </w:p>
              </w:tc>
              <w:tc>
                <w:tcPr>
                  <w:tcW w:w="2744"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无</w:t>
                  </w:r>
                  <w:r>
                    <w:rPr>
                      <w:rFonts w:hint="default" w:ascii="Times New Roman" w:hAnsi="Times New Roman" w:eastAsia="宋体" w:cs="Times New Roman"/>
                      <w:b w:val="0"/>
                      <w:bCs/>
                      <w:color w:val="auto"/>
                      <w:spacing w:val="-10"/>
                      <w:sz w:val="21"/>
                      <w:szCs w:val="21"/>
                      <w:highlight w:val="none"/>
                      <w:vertAlign w:val="baseline"/>
                      <w:lang w:val="en-US" w:eastAsia="zh-CN"/>
                    </w:rPr>
                    <w:t>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547" w:type="pct"/>
                  <w:vMerge w:val="restar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治理设施</w:t>
                  </w:r>
                </w:p>
              </w:tc>
              <w:tc>
                <w:tcPr>
                  <w:tcW w:w="1707"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处理能力</w:t>
                  </w:r>
                </w:p>
              </w:tc>
              <w:tc>
                <w:tcPr>
                  <w:tcW w:w="2744"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7" w:type="pct"/>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707"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收集效率</w:t>
                  </w:r>
                </w:p>
              </w:tc>
              <w:tc>
                <w:tcPr>
                  <w:tcW w:w="2744"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47" w:type="pct"/>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707"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治理工艺</w:t>
                  </w:r>
                </w:p>
              </w:tc>
              <w:tc>
                <w:tcPr>
                  <w:tcW w:w="1497"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喷雾洒水抑尘、控制装载高度</w:t>
                  </w:r>
                </w:p>
              </w:tc>
              <w:tc>
                <w:tcPr>
                  <w:tcW w:w="1247"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eastAsia"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喷雾洒水抑尘</w:t>
                  </w:r>
                  <w:r>
                    <w:rPr>
                      <w:rFonts w:hint="eastAsia" w:ascii="Times New Roman" w:hAnsi="Times New Roman" w:eastAsia="宋体" w:cs="Times New Roman"/>
                      <w:b w:val="0"/>
                      <w:bCs/>
                      <w:color w:val="auto"/>
                      <w:spacing w:val="-10"/>
                      <w:sz w:val="21"/>
                      <w:szCs w:val="21"/>
                      <w:highlight w:val="none"/>
                      <w:vertAlign w:val="baseline"/>
                      <w:lang w:val="en-US" w:eastAsia="zh-CN"/>
                    </w:rPr>
                    <w:t>、自然沉降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547" w:type="pct"/>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707"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治理工艺去除率</w:t>
                  </w:r>
                </w:p>
              </w:tc>
              <w:tc>
                <w:tcPr>
                  <w:tcW w:w="1497"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7</w:t>
                  </w:r>
                  <w:r>
                    <w:rPr>
                      <w:rFonts w:hint="default" w:ascii="Times New Roman" w:hAnsi="Times New Roman" w:eastAsia="宋体" w:cs="Times New Roman"/>
                      <w:b w:val="0"/>
                      <w:bCs/>
                      <w:color w:val="auto"/>
                      <w:spacing w:val="-10"/>
                      <w:sz w:val="21"/>
                      <w:szCs w:val="21"/>
                      <w:highlight w:val="none"/>
                      <w:vertAlign w:val="baseline"/>
                      <w:lang w:val="en-US" w:eastAsia="zh-CN"/>
                    </w:rPr>
                    <w:t>0%</w:t>
                  </w:r>
                </w:p>
              </w:tc>
              <w:tc>
                <w:tcPr>
                  <w:tcW w:w="2072"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eastAsia"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7</w:t>
                  </w:r>
                  <w:r>
                    <w:rPr>
                      <w:rFonts w:hint="default" w:ascii="Times New Roman" w:hAnsi="Times New Roman" w:eastAsia="宋体" w:cs="Times New Roman"/>
                      <w:b w:val="0"/>
                      <w:bCs/>
                      <w:color w:val="auto"/>
                      <w:spacing w:val="-10"/>
                      <w:sz w:val="21"/>
                      <w:szCs w:val="21"/>
                      <w:highlight w:val="none"/>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547" w:type="pct"/>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707"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是否为可行技术</w:t>
                  </w:r>
                </w:p>
              </w:tc>
              <w:tc>
                <w:tcPr>
                  <w:tcW w:w="1497"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w:t>
                  </w:r>
                </w:p>
              </w:tc>
              <w:tc>
                <w:tcPr>
                  <w:tcW w:w="2072"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eastAsia"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5"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污染物排放浓度（mg/m</w:t>
                  </w:r>
                  <w:r>
                    <w:rPr>
                      <w:rFonts w:hint="default" w:ascii="Times New Roman" w:hAnsi="Times New Roman" w:eastAsia="宋体" w:cs="Times New Roman"/>
                      <w:b/>
                      <w:bCs w:val="0"/>
                      <w:color w:val="auto"/>
                      <w:spacing w:val="-10"/>
                      <w:sz w:val="21"/>
                      <w:szCs w:val="21"/>
                      <w:highlight w:val="none"/>
                      <w:vertAlign w:val="superscript"/>
                      <w:lang w:val="en-US" w:eastAsia="zh-CN"/>
                    </w:rPr>
                    <w:t>3</w:t>
                  </w:r>
                  <w:r>
                    <w:rPr>
                      <w:rFonts w:hint="default" w:ascii="Times New Roman" w:hAnsi="Times New Roman" w:eastAsia="宋体" w:cs="Times New Roman"/>
                      <w:b/>
                      <w:bCs w:val="0"/>
                      <w:color w:val="auto"/>
                      <w:spacing w:val="-10"/>
                      <w:sz w:val="21"/>
                      <w:szCs w:val="21"/>
                      <w:highlight w:val="none"/>
                      <w:vertAlign w:val="baseline"/>
                      <w:lang w:val="en-US" w:eastAsia="zh-CN"/>
                    </w:rPr>
                    <w:t>）</w:t>
                  </w:r>
                </w:p>
              </w:tc>
              <w:tc>
                <w:tcPr>
                  <w:tcW w:w="1497"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w:t>
                  </w:r>
                </w:p>
              </w:tc>
              <w:tc>
                <w:tcPr>
                  <w:tcW w:w="2072"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eastAsia"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2255"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污染物排放速率（kg/h）</w:t>
                  </w:r>
                </w:p>
              </w:tc>
              <w:tc>
                <w:tcPr>
                  <w:tcW w:w="1497"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0.0</w:t>
                  </w:r>
                  <w:r>
                    <w:rPr>
                      <w:rFonts w:hint="eastAsia" w:cs="Times New Roman"/>
                      <w:b w:val="0"/>
                      <w:bCs/>
                      <w:color w:val="auto"/>
                      <w:spacing w:val="-10"/>
                      <w:sz w:val="21"/>
                      <w:szCs w:val="21"/>
                      <w:highlight w:val="none"/>
                      <w:vertAlign w:val="baseline"/>
                      <w:lang w:val="en-US" w:eastAsia="zh-CN"/>
                    </w:rPr>
                    <w:t>367</w:t>
                  </w:r>
                </w:p>
              </w:tc>
              <w:tc>
                <w:tcPr>
                  <w:tcW w:w="1247"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0.00001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5"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污染物排放量（t/a）</w:t>
                  </w:r>
                </w:p>
              </w:tc>
              <w:tc>
                <w:tcPr>
                  <w:tcW w:w="1497"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0.</w:t>
                  </w:r>
                  <w:r>
                    <w:rPr>
                      <w:rFonts w:hint="eastAsia" w:cs="Times New Roman"/>
                      <w:b w:val="0"/>
                      <w:bCs/>
                      <w:color w:val="auto"/>
                      <w:spacing w:val="-10"/>
                      <w:sz w:val="21"/>
                      <w:szCs w:val="21"/>
                      <w:highlight w:val="none"/>
                      <w:vertAlign w:val="baseline"/>
                      <w:lang w:val="en-US" w:eastAsia="zh-CN"/>
                    </w:rPr>
                    <w:t>2642</w:t>
                  </w:r>
                </w:p>
              </w:tc>
              <w:tc>
                <w:tcPr>
                  <w:tcW w:w="1247"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0.0001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7" w:type="pct"/>
                  <w:vMerge w:val="restar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排放口基本情况</w:t>
                  </w:r>
                </w:p>
              </w:tc>
              <w:tc>
                <w:tcPr>
                  <w:tcW w:w="1707"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排气筒高度</w:t>
                  </w:r>
                </w:p>
              </w:tc>
              <w:tc>
                <w:tcPr>
                  <w:tcW w:w="2744"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7" w:type="pct"/>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707"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排气筒内径</w:t>
                  </w:r>
                </w:p>
              </w:tc>
              <w:tc>
                <w:tcPr>
                  <w:tcW w:w="2744"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7" w:type="pct"/>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707"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温度</w:t>
                  </w:r>
                </w:p>
              </w:tc>
              <w:tc>
                <w:tcPr>
                  <w:tcW w:w="2744"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7" w:type="pct"/>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707"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编号</w:t>
                  </w:r>
                </w:p>
              </w:tc>
              <w:tc>
                <w:tcPr>
                  <w:tcW w:w="2744"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7" w:type="pct"/>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707"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类型</w:t>
                  </w:r>
                </w:p>
              </w:tc>
              <w:tc>
                <w:tcPr>
                  <w:tcW w:w="2744"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trPr>
              <w:tc>
                <w:tcPr>
                  <w:tcW w:w="547" w:type="pct"/>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707"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地理坐标</w:t>
                  </w:r>
                </w:p>
              </w:tc>
              <w:tc>
                <w:tcPr>
                  <w:tcW w:w="2744"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5"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排放标准</w:t>
                  </w:r>
                </w:p>
              </w:tc>
              <w:tc>
                <w:tcPr>
                  <w:tcW w:w="2744"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both"/>
                    <w:textAlignment w:val="auto"/>
                    <w:rPr>
                      <w:rFonts w:hint="eastAsia"/>
                      <w:color w:val="auto"/>
                      <w:sz w:val="21"/>
                      <w:szCs w:val="21"/>
                    </w:rPr>
                  </w:pPr>
                  <w:r>
                    <w:rPr>
                      <w:rFonts w:hint="eastAsia"/>
                      <w:color w:val="auto"/>
                      <w:sz w:val="21"/>
                      <w:szCs w:val="21"/>
                      <w:lang w:eastAsia="zh-CN"/>
                    </w:rPr>
                    <w:t>无组织排放的粉尘</w:t>
                  </w:r>
                  <w:r>
                    <w:rPr>
                      <w:rFonts w:hint="default" w:ascii="Times New Roman" w:hAnsi="Times New Roman" w:eastAsia="宋体" w:cs="Times New Roman"/>
                      <w:color w:val="auto"/>
                      <w:sz w:val="21"/>
                      <w:szCs w:val="21"/>
                      <w:highlight w:val="none"/>
                    </w:rPr>
                    <w:t>《煤炭工业污染物排放标准》（GB20426-2006）中表5标准限值</w:t>
                  </w:r>
                  <w:r>
                    <w:rPr>
                      <w:rFonts w:hint="eastAsia" w:cs="Times New Roman"/>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pct"/>
                  <w:gridSpan w:val="2"/>
                  <w:vMerge w:val="restar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监测要求</w:t>
                  </w:r>
                </w:p>
              </w:tc>
              <w:tc>
                <w:tcPr>
                  <w:tcW w:w="1487"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监测点位</w:t>
                  </w:r>
                </w:p>
              </w:tc>
              <w:tc>
                <w:tcPr>
                  <w:tcW w:w="2744"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default" w:ascii="Times New Roman" w:hAnsi="Times New Roman" w:eastAsia="宋体" w:cs="Times New Roman"/>
                      <w:b w:val="0"/>
                      <w:bCs w:val="0"/>
                      <w:color w:val="auto"/>
                      <w:spacing w:val="-10"/>
                      <w:sz w:val="21"/>
                      <w:szCs w:val="21"/>
                      <w:highlight w:val="none"/>
                      <w:vertAlign w:val="baseline"/>
                      <w:lang w:val="en-US" w:eastAsia="zh-CN"/>
                    </w:rPr>
                    <w:t>厂界上风向及下风向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pct"/>
                  <w:gridSpan w:val="2"/>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487"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监测因子</w:t>
                  </w:r>
                </w:p>
              </w:tc>
              <w:tc>
                <w:tcPr>
                  <w:tcW w:w="2744"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default" w:ascii="Times New Roman" w:hAnsi="Times New Roman" w:eastAsia="宋体" w:cs="Times New Roman"/>
                      <w:b w:val="0"/>
                      <w:bCs w:val="0"/>
                      <w:color w:val="auto"/>
                      <w:spacing w:val="-10"/>
                      <w:sz w:val="21"/>
                      <w:szCs w:val="21"/>
                      <w:highlight w:val="none"/>
                      <w:vertAlign w:val="baseline"/>
                      <w:lang w:val="en-US" w:eastAsia="zh-CN"/>
                    </w:rPr>
                    <w:t>颗粒物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pct"/>
                  <w:gridSpan w:val="2"/>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487"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监测频次</w:t>
                  </w:r>
                </w:p>
              </w:tc>
              <w:tc>
                <w:tcPr>
                  <w:tcW w:w="1497"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Cs w:val="21"/>
                      <w:highlight w:val="none"/>
                      <w:lang w:bidi="ar"/>
                    </w:rPr>
                    <w:t>1次/</w:t>
                  </w:r>
                  <w:r>
                    <w:rPr>
                      <w:rFonts w:hint="eastAsia" w:cs="Times New Roman"/>
                      <w:color w:val="auto"/>
                      <w:szCs w:val="21"/>
                      <w:highlight w:val="none"/>
                      <w:lang w:val="en-US" w:eastAsia="zh-CN" w:bidi="ar"/>
                    </w:rPr>
                    <w:t>年</w:t>
                  </w:r>
                </w:p>
              </w:tc>
              <w:tc>
                <w:tcPr>
                  <w:tcW w:w="1247"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auto"/>
                      <w:sz w:val="21"/>
                      <w:szCs w:val="21"/>
                      <w:highlight w:val="yellow"/>
                      <w:lang w:val="en-US" w:eastAsia="zh-CN"/>
                    </w:rPr>
                  </w:pPr>
                  <w:r>
                    <w:rPr>
                      <w:rFonts w:hint="default" w:ascii="Times New Roman" w:hAnsi="Times New Roman" w:eastAsia="宋体" w:cs="Times New Roman"/>
                      <w:color w:val="auto"/>
                      <w:szCs w:val="21"/>
                      <w:highlight w:val="none"/>
                      <w:lang w:bidi="ar"/>
                    </w:rPr>
                    <w:t>1次/</w:t>
                  </w:r>
                  <w:r>
                    <w:rPr>
                      <w:rFonts w:hint="eastAsia" w:cs="Times New Roman"/>
                      <w:color w:val="auto"/>
                      <w:szCs w:val="21"/>
                      <w:highlight w:val="none"/>
                      <w:lang w:val="en-US" w:eastAsia="zh-CN" w:bidi="ar"/>
                    </w:rPr>
                    <w:t>年</w:t>
                  </w:r>
                </w:p>
              </w:tc>
            </w:tr>
          </w:tbl>
          <w:p>
            <w:pPr>
              <w:pStyle w:val="83"/>
              <w:keepNext w:val="0"/>
              <w:keepLines w:val="0"/>
              <w:pageBreakBefore w:val="0"/>
              <w:kinsoku/>
              <w:wordWrap/>
              <w:overflowPunct/>
              <w:topLinePunct w:val="0"/>
              <w:autoSpaceDE w:val="0"/>
              <w:autoSpaceDN w:val="0"/>
              <w:bidi w:val="0"/>
              <w:adjustRightInd/>
              <w:spacing w:before="0" w:after="0" w:line="360" w:lineRule="auto"/>
              <w:ind w:right="0" w:firstLine="482" w:firstLineChars="200"/>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kern w:val="2"/>
                <w:sz w:val="24"/>
                <w:szCs w:val="24"/>
                <w:highlight w:val="none"/>
                <w:lang w:val="en-US" w:eastAsia="zh-CN" w:bidi="ar-SA"/>
              </w:rPr>
              <w:t>②</w:t>
            </w:r>
            <w:r>
              <w:rPr>
                <w:rFonts w:hint="eastAsia" w:cs="Times New Roman"/>
                <w:b/>
                <w:bCs/>
                <w:color w:val="auto"/>
                <w:sz w:val="24"/>
                <w:szCs w:val="24"/>
                <w:highlight w:val="none"/>
                <w:lang w:val="en-US" w:eastAsia="zh-CN"/>
              </w:rPr>
              <w:t>筛分粉尘</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imes New Roman" w:hAnsi="Times New Roman" w:eastAsia="宋体" w:cs="Times New Roman"/>
                <w:color w:val="000000"/>
                <w:sz w:val="24"/>
                <w:highlight w:val="none"/>
                <w:lang w:val="en-US" w:eastAsia="zh-CN"/>
              </w:rPr>
            </w:pPr>
            <w:r>
              <w:rPr>
                <w:rFonts w:hint="eastAsia" w:cs="Times New Roman"/>
                <w:color w:val="000000"/>
                <w:sz w:val="24"/>
                <w:highlight w:val="none"/>
                <w:lang w:val="en-US" w:eastAsia="zh-CN"/>
              </w:rPr>
              <w:t>活化后的物料在出料的过程中进行筛分，筛上物和筛下物分别为两种产品，此过程产生筛分粉尘。</w:t>
            </w:r>
          </w:p>
          <w:p>
            <w:pPr>
              <w:pStyle w:val="26"/>
              <w:keepNext w:val="0"/>
              <w:keepLines w:val="0"/>
              <w:pageBreakBefore w:val="0"/>
              <w:widowControl w:val="0"/>
              <w:kinsoku/>
              <w:wordWrap/>
              <w:overflowPunct/>
              <w:topLinePunct w:val="0"/>
              <w:autoSpaceDE/>
              <w:autoSpaceDN/>
              <w:bidi w:val="0"/>
              <w:spacing w:beforeLines="0" w:after="0" w:afterLines="0" w:line="348" w:lineRule="auto"/>
              <w:ind w:left="0" w:leftChars="0"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本项目</w:t>
            </w:r>
            <w:r>
              <w:rPr>
                <w:rFonts w:hint="eastAsia" w:ascii="Times New Roman" w:hAnsi="Times New Roman" w:eastAsia="宋体" w:cs="Times New Roman"/>
                <w:color w:val="auto"/>
                <w:sz w:val="24"/>
                <w:szCs w:val="24"/>
                <w:lang w:eastAsia="zh-CN"/>
              </w:rPr>
              <w:t>成品筛分粉尘</w:t>
            </w:r>
            <w:r>
              <w:rPr>
                <w:rFonts w:hint="default" w:ascii="Times New Roman" w:hAnsi="Times New Roman" w:eastAsia="宋体" w:cs="Times New Roman"/>
                <w:color w:val="auto"/>
                <w:sz w:val="24"/>
                <w:szCs w:val="24"/>
              </w:rPr>
              <w:t>参</w:t>
            </w:r>
            <w:r>
              <w:rPr>
                <w:rFonts w:hint="default" w:ascii="Times New Roman" w:hAnsi="Times New Roman" w:eastAsia="宋体" w:cs="Times New Roman"/>
                <w:color w:val="auto"/>
                <w:sz w:val="24"/>
                <w:szCs w:val="24"/>
                <w:highlight w:val="none"/>
              </w:rPr>
              <w:t>照</w:t>
            </w:r>
            <w:r>
              <w:rPr>
                <w:rFonts w:hint="default" w:ascii="Times New Roman" w:hAnsi="Times New Roman" w:eastAsia="宋体" w:cs="Times New Roman"/>
                <w:color w:val="auto"/>
                <w:sz w:val="24"/>
                <w:szCs w:val="24"/>
                <w:highlight w:val="none"/>
                <w:lang w:val="en-US" w:eastAsia="zh-CN"/>
              </w:rPr>
              <w:t>中华人民共和国生态环境部2021年6月11日发布的</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lang w:val="en-US" w:eastAsia="zh-CN"/>
              </w:rPr>
              <w:t>排放源统计调查产排污核算方法和系数手册</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lang w:val="en-US" w:eastAsia="zh-CN"/>
              </w:rPr>
              <w:t>的公告（公告2021年第24号）</w:t>
            </w:r>
            <w:r>
              <w:rPr>
                <w:rFonts w:hint="default" w:ascii="Times New Roman" w:hAnsi="Times New Roman" w:eastAsia="宋体" w:cs="Times New Roman"/>
                <w:color w:val="auto"/>
                <w:sz w:val="24"/>
                <w:szCs w:val="24"/>
                <w:highlight w:val="none"/>
              </w:rPr>
              <w:t>中《</w:t>
            </w:r>
            <w:r>
              <w:rPr>
                <w:rFonts w:hint="default" w:ascii="Times New Roman" w:hAnsi="Times New Roman" w:eastAsia="宋体" w:cs="Times New Roman"/>
                <w:color w:val="auto"/>
                <w:sz w:val="24"/>
                <w:szCs w:val="24"/>
                <w:highlight w:val="none"/>
                <w:lang w:val="en-US" w:eastAsia="zh-CN"/>
              </w:rPr>
              <w:t>锅炉产排污量核算系数手册</w:t>
            </w:r>
            <w:r>
              <w:rPr>
                <w:rFonts w:hint="default" w:ascii="Times New Roman" w:hAnsi="Times New Roman" w:eastAsia="宋体" w:cs="Times New Roman"/>
                <w:color w:val="auto"/>
                <w:sz w:val="24"/>
                <w:szCs w:val="24"/>
                <w:highlight w:val="none"/>
              </w:rPr>
              <w:t>》</w:t>
            </w:r>
            <w:r>
              <w:rPr>
                <w:rFonts w:hint="eastAsia" w:ascii="Times New Roman" w:hAnsi="Times New Roman" w:eastAsia="宋体" w:cs="Times New Roman"/>
                <w:color w:val="auto"/>
                <w:sz w:val="24"/>
                <w:szCs w:val="24"/>
                <w:highlight w:val="none"/>
                <w:lang w:val="en-US" w:eastAsia="zh-CN"/>
              </w:rPr>
              <w:t>252</w:t>
            </w:r>
            <w:r>
              <w:rPr>
                <w:rFonts w:hint="eastAsia" w:ascii="Times New Roman" w:hAnsi="Times New Roman" w:eastAsia="宋体" w:cs="Times New Roman"/>
                <w:color w:val="auto"/>
                <w:sz w:val="24"/>
                <w:szCs w:val="24"/>
                <w:highlight w:val="none"/>
                <w:lang w:eastAsia="zh-CN"/>
              </w:rPr>
              <w:t>煤炭加工行业</w:t>
            </w:r>
            <w:r>
              <w:rPr>
                <w:rFonts w:hint="default" w:ascii="Times New Roman" w:hAnsi="Times New Roman" w:eastAsia="宋体" w:cs="Times New Roman"/>
                <w:color w:val="auto"/>
                <w:sz w:val="24"/>
                <w:szCs w:val="24"/>
                <w:highlight w:val="none"/>
              </w:rPr>
              <w:t>产排污系数表-</w:t>
            </w:r>
            <w:r>
              <w:rPr>
                <w:rFonts w:hint="eastAsia" w:ascii="Times New Roman" w:hAnsi="Times New Roman" w:eastAsia="宋体" w:cs="Times New Roman"/>
                <w:color w:val="auto"/>
                <w:sz w:val="24"/>
                <w:szCs w:val="24"/>
                <w:highlight w:val="none"/>
                <w:lang w:val="en-US" w:eastAsia="zh-CN"/>
              </w:rPr>
              <w:t>2529</w:t>
            </w:r>
            <w:r>
              <w:rPr>
                <w:rFonts w:hint="eastAsia" w:ascii="Times New Roman" w:hAnsi="Times New Roman" w:eastAsia="宋体" w:cs="Times New Roman"/>
                <w:color w:val="auto"/>
                <w:sz w:val="24"/>
                <w:szCs w:val="24"/>
                <w:highlight w:val="none"/>
                <w:lang w:eastAsia="zh-CN"/>
              </w:rPr>
              <w:t>其他煤炭加工行业</w:t>
            </w:r>
            <w:r>
              <w:rPr>
                <w:rFonts w:hint="default" w:ascii="Times New Roman" w:hAnsi="Times New Roman" w:eastAsia="宋体" w:cs="Times New Roman"/>
                <w:color w:val="auto"/>
                <w:sz w:val="24"/>
                <w:szCs w:val="24"/>
                <w:highlight w:val="none"/>
              </w:rPr>
              <w:t>的产排污系数进行计算</w:t>
            </w:r>
            <w:r>
              <w:rPr>
                <w:rFonts w:hint="default" w:ascii="Times New Roman" w:hAnsi="Times New Roman" w:eastAsia="宋体" w:cs="Times New Roman"/>
                <w:bCs/>
                <w:color w:val="auto"/>
                <w:spacing w:val="6"/>
                <w:sz w:val="24"/>
                <w:highlight w:val="none"/>
              </w:rPr>
              <w:t>，产排污系数见</w:t>
            </w:r>
            <w:r>
              <w:rPr>
                <w:rFonts w:hint="default" w:ascii="Times New Roman" w:hAnsi="Times New Roman" w:eastAsia="宋体" w:cs="Times New Roman"/>
                <w:color w:val="auto"/>
                <w:sz w:val="24"/>
                <w:szCs w:val="24"/>
                <w:highlight w:val="none"/>
              </w:rPr>
              <w:t>表</w:t>
            </w:r>
            <w:r>
              <w:rPr>
                <w:rFonts w:hint="default" w:ascii="Times New Roman" w:hAnsi="Times New Roman" w:eastAsia="宋体" w:cs="Times New Roman"/>
                <w:color w:val="auto"/>
                <w:sz w:val="24"/>
                <w:szCs w:val="24"/>
                <w:highlight w:val="none"/>
                <w:lang w:val="en-US" w:eastAsia="zh-CN"/>
              </w:rPr>
              <w:t>4-</w:t>
            </w:r>
            <w:r>
              <w:rPr>
                <w:rFonts w:hint="eastAsia" w:cs="Times New Roman"/>
                <w:color w:val="auto"/>
                <w:sz w:val="24"/>
                <w:szCs w:val="24"/>
                <w:highlight w:val="none"/>
                <w:lang w:val="en-US" w:eastAsia="zh-CN"/>
              </w:rPr>
              <w:t>2</w:t>
            </w:r>
            <w:r>
              <w:rPr>
                <w:rFonts w:hint="default" w:ascii="Times New Roman" w:hAnsi="Times New Roman" w:eastAsia="宋体" w:cs="Times New Roman"/>
                <w:color w:val="auto"/>
                <w:sz w:val="24"/>
                <w:szCs w:val="24"/>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jc w:val="center"/>
              <w:textAlignment w:val="auto"/>
              <w:rPr>
                <w:b/>
                <w:bCs/>
                <w:color w:val="auto"/>
                <w:sz w:val="21"/>
                <w:szCs w:val="21"/>
              </w:rPr>
            </w:pPr>
            <w:r>
              <w:rPr>
                <w:rFonts w:hint="default" w:ascii="Times New Roman" w:hAnsi="Times New Roman" w:eastAsia="宋体" w:cs="Times New Roman"/>
                <w:b/>
                <w:bCs/>
                <w:color w:val="auto"/>
                <w:sz w:val="21"/>
                <w:szCs w:val="21"/>
                <w:highlight w:val="none"/>
                <w:lang w:val="en-US" w:eastAsia="zh-CN"/>
              </w:rPr>
              <w:t>表4-</w:t>
            </w:r>
            <w:r>
              <w:rPr>
                <w:rFonts w:hint="eastAsia" w:cs="Times New Roman"/>
                <w:b/>
                <w:bCs/>
                <w:color w:val="auto"/>
                <w:sz w:val="21"/>
                <w:szCs w:val="21"/>
                <w:highlight w:val="none"/>
                <w:lang w:val="en-US" w:eastAsia="zh-CN"/>
              </w:rPr>
              <w:t>2</w:t>
            </w:r>
            <w:r>
              <w:rPr>
                <w:rFonts w:hint="default" w:ascii="Times New Roman" w:hAnsi="Times New Roman" w:eastAsia="宋体" w:cs="Times New Roman"/>
                <w:b/>
                <w:bCs/>
                <w:color w:val="auto"/>
                <w:sz w:val="21"/>
                <w:szCs w:val="21"/>
                <w:highlight w:val="none"/>
                <w:lang w:val="en-US" w:eastAsia="zh-CN"/>
              </w:rPr>
              <w:t xml:space="preserve">  </w:t>
            </w:r>
            <w:r>
              <w:rPr>
                <w:rFonts w:hint="eastAsia" w:ascii="Times New Roman" w:hAnsi="Times New Roman" w:eastAsia="宋体" w:cs="Times New Roman"/>
                <w:b/>
                <w:bCs/>
                <w:color w:val="auto"/>
                <w:sz w:val="21"/>
                <w:szCs w:val="21"/>
                <w:highlight w:val="none"/>
                <w:lang w:val="en-US" w:eastAsia="zh-CN"/>
              </w:rPr>
              <w:t>2529</w:t>
            </w:r>
            <w:r>
              <w:rPr>
                <w:rFonts w:hint="eastAsia" w:ascii="Times New Roman" w:hAnsi="Times New Roman" w:eastAsia="宋体" w:cs="Times New Roman"/>
                <w:b/>
                <w:bCs/>
                <w:color w:val="auto"/>
                <w:sz w:val="21"/>
                <w:szCs w:val="21"/>
                <w:highlight w:val="none"/>
                <w:lang w:eastAsia="zh-CN"/>
              </w:rPr>
              <w:t>其他煤炭加工行业</w:t>
            </w:r>
            <w:r>
              <w:rPr>
                <w:rFonts w:hint="default" w:ascii="Times New Roman" w:hAnsi="Times New Roman" w:eastAsia="宋体" w:cs="Times New Roman"/>
                <w:b/>
                <w:bCs/>
                <w:color w:val="auto"/>
                <w:sz w:val="21"/>
                <w:szCs w:val="21"/>
                <w:highlight w:val="none"/>
                <w:lang w:val="en-US" w:eastAsia="zh-CN"/>
              </w:rPr>
              <w:t>产排污系数表-（摘录）</w:t>
            </w:r>
            <w:r>
              <w:rPr>
                <w:rFonts w:hint="eastAsia"/>
                <w:b/>
                <w:bCs/>
                <w:color w:val="auto"/>
                <w:sz w:val="21"/>
                <w:szCs w:val="21"/>
              </w:rPr>
              <w:t>表</w:t>
            </w:r>
          </w:p>
          <w:tbl>
            <w:tblPr>
              <w:tblStyle w:val="27"/>
              <w:tblW w:w="4997"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427"/>
              <w:gridCol w:w="427"/>
              <w:gridCol w:w="677"/>
              <w:gridCol w:w="883"/>
              <w:gridCol w:w="426"/>
              <w:gridCol w:w="998"/>
              <w:gridCol w:w="959"/>
              <w:gridCol w:w="998"/>
              <w:gridCol w:w="998"/>
              <w:gridCol w:w="103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75" w:type="pct"/>
                  <w:tcBorders>
                    <w:top w:val="single" w:color="auto" w:sz="4" w:space="0"/>
                    <w:left w:val="single" w:color="auto" w:sz="0" w:space="0"/>
                  </w:tcBorders>
                  <w:noWrap w:val="0"/>
                  <w:vAlign w:val="center"/>
                </w:tcPr>
                <w:p>
                  <w:pPr>
                    <w:pStyle w:val="12"/>
                    <w:tabs>
                      <w:tab w:val="left" w:pos="0"/>
                      <w:tab w:val="left" w:pos="1260"/>
                    </w:tabs>
                    <w:snapToGrid w:val="0"/>
                    <w:spacing w:after="0"/>
                    <w:jc w:val="center"/>
                    <w:rPr>
                      <w:rFonts w:eastAsia="宋体"/>
                      <w:b/>
                      <w:bCs/>
                      <w:iCs/>
                      <w:color w:val="auto"/>
                      <w:sz w:val="21"/>
                      <w:szCs w:val="21"/>
                    </w:rPr>
                  </w:pPr>
                  <w:r>
                    <w:rPr>
                      <w:rFonts w:hint="eastAsia" w:eastAsia="宋体"/>
                      <w:b/>
                      <w:bCs/>
                      <w:iCs/>
                      <w:color w:val="auto"/>
                      <w:sz w:val="21"/>
                      <w:szCs w:val="21"/>
                      <w:lang w:eastAsia="zh-CN"/>
                    </w:rPr>
                    <w:t>产品</w:t>
                  </w:r>
                  <w:r>
                    <w:rPr>
                      <w:rFonts w:eastAsia="宋体"/>
                      <w:b/>
                      <w:bCs/>
                      <w:iCs/>
                      <w:color w:val="auto"/>
                      <w:sz w:val="21"/>
                      <w:szCs w:val="21"/>
                    </w:rPr>
                    <w:t>名称</w:t>
                  </w:r>
                </w:p>
              </w:tc>
              <w:tc>
                <w:tcPr>
                  <w:tcW w:w="252" w:type="pct"/>
                  <w:tcBorders>
                    <w:top w:val="single" w:color="auto" w:sz="4" w:space="0"/>
                  </w:tcBorders>
                  <w:noWrap w:val="0"/>
                  <w:vAlign w:val="center"/>
                </w:tcPr>
                <w:p>
                  <w:pPr>
                    <w:pStyle w:val="12"/>
                    <w:tabs>
                      <w:tab w:val="left" w:pos="0"/>
                      <w:tab w:val="left" w:pos="1260"/>
                    </w:tabs>
                    <w:snapToGrid w:val="0"/>
                    <w:spacing w:after="0"/>
                    <w:jc w:val="center"/>
                    <w:rPr>
                      <w:rFonts w:eastAsia="宋体"/>
                      <w:b/>
                      <w:bCs/>
                      <w:iCs/>
                      <w:color w:val="auto"/>
                      <w:sz w:val="21"/>
                      <w:szCs w:val="21"/>
                    </w:rPr>
                  </w:pPr>
                  <w:r>
                    <w:rPr>
                      <w:rFonts w:hint="eastAsia" w:eastAsia="宋体"/>
                      <w:b/>
                      <w:bCs/>
                      <w:iCs/>
                      <w:color w:val="auto"/>
                      <w:sz w:val="21"/>
                      <w:szCs w:val="21"/>
                      <w:lang w:eastAsia="zh-CN"/>
                    </w:rPr>
                    <w:t>产品</w:t>
                  </w:r>
                  <w:r>
                    <w:rPr>
                      <w:rFonts w:eastAsia="宋体"/>
                      <w:b/>
                      <w:bCs/>
                      <w:iCs/>
                      <w:color w:val="auto"/>
                      <w:sz w:val="21"/>
                      <w:szCs w:val="21"/>
                    </w:rPr>
                    <w:t>名称</w:t>
                  </w:r>
                </w:p>
              </w:tc>
              <w:tc>
                <w:tcPr>
                  <w:tcW w:w="252" w:type="pct"/>
                  <w:tcBorders>
                    <w:top w:val="single" w:color="auto" w:sz="4" w:space="0"/>
                  </w:tcBorders>
                  <w:noWrap w:val="0"/>
                  <w:vAlign w:val="center"/>
                </w:tcPr>
                <w:p>
                  <w:pPr>
                    <w:pStyle w:val="12"/>
                    <w:tabs>
                      <w:tab w:val="left" w:pos="0"/>
                      <w:tab w:val="left" w:pos="1260"/>
                    </w:tabs>
                    <w:snapToGrid w:val="0"/>
                    <w:spacing w:after="0"/>
                    <w:jc w:val="center"/>
                    <w:rPr>
                      <w:rFonts w:hint="eastAsia" w:eastAsia="宋体"/>
                      <w:b/>
                      <w:bCs/>
                      <w:iCs/>
                      <w:color w:val="auto"/>
                      <w:sz w:val="21"/>
                      <w:szCs w:val="21"/>
                      <w:lang w:eastAsia="zh-CN"/>
                    </w:rPr>
                  </w:pPr>
                  <w:r>
                    <w:rPr>
                      <w:rFonts w:hint="eastAsia" w:eastAsia="宋体"/>
                      <w:b/>
                      <w:bCs/>
                      <w:iCs/>
                      <w:color w:val="auto"/>
                      <w:sz w:val="21"/>
                      <w:szCs w:val="21"/>
                      <w:lang w:eastAsia="zh-CN"/>
                    </w:rPr>
                    <w:t>原料</w:t>
                  </w:r>
                  <w:r>
                    <w:rPr>
                      <w:rFonts w:eastAsia="宋体"/>
                      <w:b/>
                      <w:bCs/>
                      <w:iCs/>
                      <w:color w:val="auto"/>
                      <w:sz w:val="21"/>
                      <w:szCs w:val="21"/>
                    </w:rPr>
                    <w:t>名称</w:t>
                  </w:r>
                </w:p>
              </w:tc>
              <w:tc>
                <w:tcPr>
                  <w:tcW w:w="400" w:type="pct"/>
                  <w:tcBorders>
                    <w:top w:val="single" w:color="auto" w:sz="4" w:space="0"/>
                  </w:tcBorders>
                  <w:noWrap w:val="0"/>
                  <w:vAlign w:val="center"/>
                </w:tcPr>
                <w:p>
                  <w:pPr>
                    <w:pStyle w:val="12"/>
                    <w:tabs>
                      <w:tab w:val="left" w:pos="0"/>
                      <w:tab w:val="left" w:pos="1260"/>
                    </w:tabs>
                    <w:snapToGrid w:val="0"/>
                    <w:spacing w:after="0"/>
                    <w:jc w:val="center"/>
                    <w:rPr>
                      <w:rFonts w:hint="eastAsia" w:eastAsia="宋体"/>
                      <w:b/>
                      <w:bCs/>
                      <w:iCs/>
                      <w:color w:val="auto"/>
                      <w:sz w:val="21"/>
                      <w:szCs w:val="21"/>
                    </w:rPr>
                  </w:pPr>
                  <w:r>
                    <w:rPr>
                      <w:rFonts w:hint="eastAsia" w:eastAsia="宋体"/>
                      <w:b/>
                      <w:bCs/>
                      <w:iCs/>
                      <w:color w:val="auto"/>
                      <w:sz w:val="21"/>
                      <w:szCs w:val="21"/>
                    </w:rPr>
                    <w:t>工艺名称</w:t>
                  </w:r>
                </w:p>
              </w:tc>
              <w:tc>
                <w:tcPr>
                  <w:tcW w:w="522" w:type="pct"/>
                  <w:tcBorders>
                    <w:top w:val="single" w:color="auto" w:sz="4" w:space="0"/>
                  </w:tcBorders>
                  <w:noWrap w:val="0"/>
                  <w:vAlign w:val="center"/>
                </w:tcPr>
                <w:p>
                  <w:pPr>
                    <w:pStyle w:val="12"/>
                    <w:tabs>
                      <w:tab w:val="left" w:pos="0"/>
                      <w:tab w:val="left" w:pos="1260"/>
                    </w:tabs>
                    <w:snapToGrid w:val="0"/>
                    <w:spacing w:after="0"/>
                    <w:jc w:val="center"/>
                    <w:rPr>
                      <w:rFonts w:hint="eastAsia" w:eastAsia="宋体"/>
                      <w:b/>
                      <w:bCs/>
                      <w:iCs/>
                      <w:color w:val="auto"/>
                      <w:sz w:val="21"/>
                      <w:szCs w:val="21"/>
                    </w:rPr>
                  </w:pPr>
                  <w:r>
                    <w:rPr>
                      <w:rFonts w:hint="eastAsia" w:eastAsia="宋体"/>
                      <w:b/>
                      <w:bCs/>
                      <w:iCs/>
                      <w:color w:val="auto"/>
                      <w:sz w:val="21"/>
                      <w:szCs w:val="21"/>
                    </w:rPr>
                    <w:t>规模等级</w:t>
                  </w:r>
                </w:p>
              </w:tc>
              <w:tc>
                <w:tcPr>
                  <w:tcW w:w="841" w:type="pct"/>
                  <w:gridSpan w:val="2"/>
                  <w:tcBorders>
                    <w:top w:val="single" w:color="auto" w:sz="4" w:space="0"/>
                  </w:tcBorders>
                  <w:noWrap w:val="0"/>
                  <w:vAlign w:val="center"/>
                </w:tcPr>
                <w:p>
                  <w:pPr>
                    <w:pStyle w:val="12"/>
                    <w:tabs>
                      <w:tab w:val="left" w:pos="0"/>
                      <w:tab w:val="left" w:pos="1260"/>
                    </w:tabs>
                    <w:snapToGrid w:val="0"/>
                    <w:spacing w:after="0"/>
                    <w:jc w:val="center"/>
                    <w:rPr>
                      <w:rFonts w:hint="eastAsia" w:eastAsia="宋体"/>
                      <w:b/>
                      <w:bCs/>
                      <w:iCs/>
                      <w:color w:val="auto"/>
                      <w:sz w:val="21"/>
                      <w:szCs w:val="21"/>
                    </w:rPr>
                  </w:pPr>
                  <w:r>
                    <w:rPr>
                      <w:rFonts w:hint="eastAsia" w:eastAsia="宋体"/>
                      <w:b/>
                      <w:bCs/>
                      <w:iCs/>
                      <w:color w:val="auto"/>
                      <w:sz w:val="21"/>
                      <w:szCs w:val="21"/>
                    </w:rPr>
                    <w:t>污染物指标</w:t>
                  </w:r>
                </w:p>
              </w:tc>
              <w:tc>
                <w:tcPr>
                  <w:tcW w:w="566" w:type="pct"/>
                  <w:tcBorders>
                    <w:top w:val="single" w:color="auto" w:sz="4" w:space="0"/>
                  </w:tcBorders>
                  <w:noWrap w:val="0"/>
                  <w:vAlign w:val="center"/>
                </w:tcPr>
                <w:p>
                  <w:pPr>
                    <w:pStyle w:val="12"/>
                    <w:tabs>
                      <w:tab w:val="left" w:pos="0"/>
                      <w:tab w:val="left" w:pos="1260"/>
                    </w:tabs>
                    <w:snapToGrid w:val="0"/>
                    <w:spacing w:after="0"/>
                    <w:jc w:val="center"/>
                    <w:rPr>
                      <w:rFonts w:hint="eastAsia" w:eastAsia="宋体"/>
                      <w:b/>
                      <w:bCs/>
                      <w:iCs/>
                      <w:color w:val="auto"/>
                      <w:sz w:val="21"/>
                      <w:szCs w:val="21"/>
                    </w:rPr>
                  </w:pPr>
                  <w:r>
                    <w:rPr>
                      <w:rFonts w:hint="eastAsia" w:eastAsia="宋体"/>
                      <w:b/>
                      <w:bCs/>
                      <w:iCs/>
                      <w:color w:val="auto"/>
                      <w:sz w:val="21"/>
                      <w:szCs w:val="21"/>
                    </w:rPr>
                    <w:t>单位</w:t>
                  </w:r>
                </w:p>
              </w:tc>
              <w:tc>
                <w:tcPr>
                  <w:tcW w:w="589" w:type="pct"/>
                  <w:tcBorders>
                    <w:top w:val="single" w:color="auto" w:sz="4" w:space="0"/>
                  </w:tcBorders>
                  <w:noWrap w:val="0"/>
                  <w:vAlign w:val="center"/>
                </w:tcPr>
                <w:p>
                  <w:pPr>
                    <w:pStyle w:val="12"/>
                    <w:tabs>
                      <w:tab w:val="left" w:pos="0"/>
                      <w:tab w:val="left" w:pos="1260"/>
                    </w:tabs>
                    <w:snapToGrid w:val="0"/>
                    <w:spacing w:after="0"/>
                    <w:jc w:val="center"/>
                    <w:rPr>
                      <w:rFonts w:eastAsia="宋体"/>
                      <w:b/>
                      <w:bCs/>
                      <w:iCs/>
                      <w:color w:val="auto"/>
                      <w:sz w:val="21"/>
                      <w:szCs w:val="21"/>
                    </w:rPr>
                  </w:pPr>
                  <w:r>
                    <w:rPr>
                      <w:rFonts w:hint="eastAsia" w:eastAsia="宋体"/>
                      <w:b/>
                      <w:bCs/>
                      <w:iCs/>
                      <w:color w:val="auto"/>
                      <w:sz w:val="21"/>
                      <w:szCs w:val="21"/>
                    </w:rPr>
                    <w:t>产污</w:t>
                  </w:r>
                  <w:r>
                    <w:rPr>
                      <w:rFonts w:eastAsia="宋体"/>
                      <w:b/>
                      <w:bCs/>
                      <w:iCs/>
                      <w:color w:val="auto"/>
                      <w:sz w:val="21"/>
                      <w:szCs w:val="21"/>
                    </w:rPr>
                    <w:t>系数</w:t>
                  </w:r>
                </w:p>
              </w:tc>
              <w:tc>
                <w:tcPr>
                  <w:tcW w:w="589" w:type="pct"/>
                  <w:tcBorders>
                    <w:top w:val="single" w:color="auto" w:sz="4" w:space="0"/>
                  </w:tcBorders>
                  <w:noWrap w:val="0"/>
                  <w:vAlign w:val="center"/>
                </w:tcPr>
                <w:p>
                  <w:pPr>
                    <w:pStyle w:val="12"/>
                    <w:tabs>
                      <w:tab w:val="left" w:pos="0"/>
                      <w:tab w:val="left" w:pos="1260"/>
                    </w:tabs>
                    <w:snapToGrid w:val="0"/>
                    <w:spacing w:after="0"/>
                    <w:jc w:val="center"/>
                    <w:rPr>
                      <w:rFonts w:hint="eastAsia" w:eastAsia="宋体"/>
                      <w:b/>
                      <w:bCs/>
                      <w:iCs/>
                      <w:color w:val="auto"/>
                      <w:sz w:val="21"/>
                      <w:szCs w:val="21"/>
                      <w:lang w:eastAsia="zh-CN"/>
                    </w:rPr>
                  </w:pPr>
                  <w:r>
                    <w:rPr>
                      <w:rFonts w:hint="eastAsia" w:eastAsia="宋体"/>
                      <w:b/>
                      <w:bCs/>
                      <w:iCs/>
                      <w:color w:val="auto"/>
                      <w:sz w:val="21"/>
                      <w:szCs w:val="21"/>
                      <w:lang w:eastAsia="zh-CN"/>
                    </w:rPr>
                    <w:t>末端治理技术名称</w:t>
                  </w:r>
                </w:p>
              </w:tc>
              <w:tc>
                <w:tcPr>
                  <w:tcW w:w="612" w:type="pct"/>
                  <w:tcBorders>
                    <w:top w:val="single" w:color="auto" w:sz="4" w:space="0"/>
                    <w:right w:val="single" w:color="auto" w:sz="4" w:space="0"/>
                  </w:tcBorders>
                  <w:noWrap w:val="0"/>
                  <w:vAlign w:val="center"/>
                </w:tcPr>
                <w:p>
                  <w:pPr>
                    <w:pStyle w:val="12"/>
                    <w:tabs>
                      <w:tab w:val="left" w:pos="0"/>
                      <w:tab w:val="left" w:pos="1260"/>
                    </w:tabs>
                    <w:snapToGrid w:val="0"/>
                    <w:spacing w:after="0"/>
                    <w:jc w:val="center"/>
                    <w:rPr>
                      <w:rFonts w:hint="eastAsia" w:eastAsia="宋体"/>
                      <w:b/>
                      <w:bCs/>
                      <w:iCs/>
                      <w:color w:val="auto"/>
                      <w:sz w:val="21"/>
                      <w:szCs w:val="21"/>
                      <w:lang w:eastAsia="zh-CN"/>
                    </w:rPr>
                  </w:pPr>
                  <w:r>
                    <w:rPr>
                      <w:rFonts w:hint="eastAsia" w:eastAsia="宋体"/>
                      <w:b/>
                      <w:bCs/>
                      <w:iCs/>
                      <w:color w:val="auto"/>
                      <w:sz w:val="21"/>
                      <w:szCs w:val="21"/>
                      <w:lang w:eastAsia="zh-CN"/>
                    </w:rPr>
                    <w:t>去除效率（</w:t>
                  </w:r>
                  <w:r>
                    <w:rPr>
                      <w:rFonts w:hint="eastAsia" w:eastAsia="宋体"/>
                      <w:b/>
                      <w:bCs/>
                      <w:iCs/>
                      <w:color w:val="auto"/>
                      <w:sz w:val="21"/>
                      <w:szCs w:val="21"/>
                      <w:lang w:val="en-US" w:eastAsia="zh-CN"/>
                    </w:rPr>
                    <w:t>%</w:t>
                  </w:r>
                  <w:r>
                    <w:rPr>
                      <w:rFonts w:hint="eastAsia" w:eastAsia="宋体"/>
                      <w:b/>
                      <w:bCs/>
                      <w:iCs/>
                      <w:color w:val="auto"/>
                      <w:sz w:val="21"/>
                      <w:szCs w:val="21"/>
                      <w:lang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084" w:hRule="atLeast"/>
              </w:trPr>
              <w:tc>
                <w:tcPr>
                  <w:tcW w:w="375" w:type="pct"/>
                  <w:vMerge w:val="restart"/>
                  <w:tcBorders>
                    <w:left w:val="single" w:color="auto" w:sz="4" w:space="0"/>
                  </w:tcBorders>
                  <w:noWrap w:val="0"/>
                  <w:vAlign w:val="center"/>
                </w:tcPr>
                <w:p>
                  <w:pPr>
                    <w:pStyle w:val="12"/>
                    <w:tabs>
                      <w:tab w:val="left" w:pos="0"/>
                      <w:tab w:val="left" w:pos="1260"/>
                    </w:tabs>
                    <w:snapToGrid w:val="0"/>
                    <w:spacing w:after="0"/>
                    <w:jc w:val="center"/>
                    <w:rPr>
                      <w:rFonts w:hint="default" w:eastAsia="宋体"/>
                      <w:iCs/>
                      <w:color w:val="auto"/>
                      <w:sz w:val="21"/>
                      <w:szCs w:val="21"/>
                      <w:lang w:val="en-US" w:eastAsia="zh-CN"/>
                    </w:rPr>
                  </w:pPr>
                  <w:r>
                    <w:rPr>
                      <w:rFonts w:hint="eastAsia" w:eastAsia="宋体"/>
                      <w:iCs/>
                      <w:color w:val="auto"/>
                      <w:sz w:val="21"/>
                      <w:szCs w:val="21"/>
                      <w:lang w:val="en-US" w:eastAsia="zh-CN"/>
                    </w:rPr>
                    <w:t>原料破碎、活化料筛分、产品筛分</w:t>
                  </w:r>
                </w:p>
              </w:tc>
              <w:tc>
                <w:tcPr>
                  <w:tcW w:w="252" w:type="pct"/>
                  <w:vMerge w:val="restart"/>
                  <w:noWrap w:val="0"/>
                  <w:vAlign w:val="center"/>
                </w:tcPr>
                <w:p>
                  <w:pPr>
                    <w:pStyle w:val="12"/>
                    <w:tabs>
                      <w:tab w:val="left" w:pos="0"/>
                      <w:tab w:val="left" w:pos="1260"/>
                    </w:tabs>
                    <w:snapToGrid w:val="0"/>
                    <w:spacing w:after="0"/>
                    <w:jc w:val="center"/>
                    <w:rPr>
                      <w:rFonts w:hint="eastAsia" w:eastAsia="宋体"/>
                      <w:iCs/>
                      <w:color w:val="auto"/>
                      <w:sz w:val="21"/>
                      <w:szCs w:val="21"/>
                      <w:lang w:eastAsia="zh-CN"/>
                    </w:rPr>
                  </w:pPr>
                  <w:r>
                    <w:rPr>
                      <w:rFonts w:hint="eastAsia" w:eastAsia="宋体"/>
                      <w:iCs/>
                      <w:color w:val="auto"/>
                      <w:sz w:val="21"/>
                      <w:szCs w:val="21"/>
                      <w:lang w:eastAsia="zh-CN"/>
                    </w:rPr>
                    <w:t>煤质活性炭</w:t>
                  </w:r>
                </w:p>
              </w:tc>
              <w:tc>
                <w:tcPr>
                  <w:tcW w:w="252" w:type="pct"/>
                  <w:vMerge w:val="restart"/>
                  <w:noWrap w:val="0"/>
                  <w:vAlign w:val="center"/>
                </w:tcPr>
                <w:p>
                  <w:pPr>
                    <w:pStyle w:val="12"/>
                    <w:tabs>
                      <w:tab w:val="left" w:pos="0"/>
                      <w:tab w:val="left" w:pos="1260"/>
                    </w:tabs>
                    <w:snapToGrid w:val="0"/>
                    <w:spacing w:after="0"/>
                    <w:jc w:val="center"/>
                    <w:rPr>
                      <w:rFonts w:hint="eastAsia" w:eastAsia="宋体"/>
                      <w:iCs/>
                      <w:color w:val="auto"/>
                      <w:sz w:val="21"/>
                      <w:szCs w:val="21"/>
                      <w:lang w:eastAsia="zh-CN"/>
                    </w:rPr>
                  </w:pPr>
                  <w:r>
                    <w:rPr>
                      <w:rFonts w:hint="eastAsia" w:eastAsia="宋体"/>
                      <w:iCs/>
                      <w:color w:val="auto"/>
                      <w:sz w:val="21"/>
                      <w:szCs w:val="21"/>
                      <w:lang w:eastAsia="zh-CN"/>
                    </w:rPr>
                    <w:t>原料煤</w:t>
                  </w:r>
                </w:p>
              </w:tc>
              <w:tc>
                <w:tcPr>
                  <w:tcW w:w="400" w:type="pct"/>
                  <w:vMerge w:val="restart"/>
                  <w:noWrap w:val="0"/>
                  <w:vAlign w:val="center"/>
                </w:tcPr>
                <w:p>
                  <w:pPr>
                    <w:pStyle w:val="12"/>
                    <w:tabs>
                      <w:tab w:val="left" w:pos="0"/>
                      <w:tab w:val="left" w:pos="1260"/>
                    </w:tabs>
                    <w:snapToGrid w:val="0"/>
                    <w:spacing w:after="0"/>
                    <w:jc w:val="center"/>
                    <w:rPr>
                      <w:rFonts w:hint="eastAsia" w:eastAsia="宋体"/>
                      <w:iCs/>
                      <w:color w:val="auto"/>
                      <w:sz w:val="21"/>
                      <w:szCs w:val="21"/>
                      <w:lang w:eastAsia="zh-CN"/>
                    </w:rPr>
                  </w:pPr>
                  <w:r>
                    <w:rPr>
                      <w:rFonts w:hint="eastAsia" w:eastAsia="宋体"/>
                      <w:iCs/>
                      <w:color w:val="auto"/>
                      <w:sz w:val="21"/>
                      <w:szCs w:val="21"/>
                      <w:lang w:eastAsia="zh-CN"/>
                    </w:rPr>
                    <w:t>物理活化工艺</w:t>
                  </w:r>
                </w:p>
              </w:tc>
              <w:tc>
                <w:tcPr>
                  <w:tcW w:w="522" w:type="pct"/>
                  <w:vMerge w:val="restart"/>
                  <w:noWrap w:val="0"/>
                  <w:vAlign w:val="top"/>
                </w:tcPr>
                <w:p>
                  <w:pPr>
                    <w:pStyle w:val="12"/>
                    <w:tabs>
                      <w:tab w:val="left" w:pos="0"/>
                      <w:tab w:val="left" w:pos="1260"/>
                    </w:tabs>
                    <w:snapToGrid w:val="0"/>
                    <w:spacing w:after="0"/>
                    <w:jc w:val="center"/>
                    <w:rPr>
                      <w:rFonts w:hint="eastAsia" w:eastAsia="宋体"/>
                      <w:iCs/>
                      <w:color w:val="auto"/>
                      <w:sz w:val="21"/>
                      <w:szCs w:val="21"/>
                    </w:rPr>
                  </w:pPr>
                </w:p>
                <w:p>
                  <w:pPr>
                    <w:pStyle w:val="12"/>
                    <w:tabs>
                      <w:tab w:val="left" w:pos="0"/>
                      <w:tab w:val="left" w:pos="1260"/>
                    </w:tabs>
                    <w:snapToGrid w:val="0"/>
                    <w:spacing w:after="0"/>
                    <w:jc w:val="center"/>
                    <w:rPr>
                      <w:rFonts w:hint="eastAsia" w:eastAsia="宋体"/>
                      <w:iCs/>
                      <w:color w:val="auto"/>
                      <w:sz w:val="21"/>
                      <w:szCs w:val="21"/>
                    </w:rPr>
                  </w:pPr>
                </w:p>
                <w:p>
                  <w:pPr>
                    <w:pStyle w:val="12"/>
                    <w:tabs>
                      <w:tab w:val="left" w:pos="0"/>
                      <w:tab w:val="left" w:pos="1260"/>
                    </w:tabs>
                    <w:snapToGrid w:val="0"/>
                    <w:spacing w:after="0"/>
                    <w:jc w:val="center"/>
                    <w:rPr>
                      <w:rFonts w:hint="eastAsia" w:eastAsia="宋体"/>
                      <w:iCs/>
                      <w:color w:val="auto"/>
                      <w:sz w:val="21"/>
                      <w:szCs w:val="21"/>
                    </w:rPr>
                  </w:pPr>
                </w:p>
                <w:p>
                  <w:pPr>
                    <w:pStyle w:val="12"/>
                    <w:tabs>
                      <w:tab w:val="left" w:pos="0"/>
                      <w:tab w:val="left" w:pos="1260"/>
                    </w:tabs>
                    <w:snapToGrid w:val="0"/>
                    <w:spacing w:after="0"/>
                    <w:jc w:val="center"/>
                    <w:rPr>
                      <w:rFonts w:hint="eastAsia" w:eastAsia="宋体"/>
                      <w:iCs/>
                      <w:color w:val="auto"/>
                      <w:sz w:val="21"/>
                      <w:szCs w:val="21"/>
                    </w:rPr>
                  </w:pPr>
                </w:p>
                <w:p>
                  <w:pPr>
                    <w:pStyle w:val="12"/>
                    <w:tabs>
                      <w:tab w:val="left" w:pos="0"/>
                      <w:tab w:val="left" w:pos="1260"/>
                    </w:tabs>
                    <w:snapToGrid w:val="0"/>
                    <w:spacing w:after="0"/>
                    <w:jc w:val="center"/>
                    <w:rPr>
                      <w:rFonts w:hint="eastAsia" w:eastAsia="宋体"/>
                      <w:iCs/>
                      <w:color w:val="auto"/>
                      <w:sz w:val="21"/>
                      <w:szCs w:val="21"/>
                    </w:rPr>
                  </w:pPr>
                  <w:r>
                    <w:rPr>
                      <w:rFonts w:hint="eastAsia" w:eastAsia="宋体"/>
                      <w:iCs/>
                      <w:color w:val="auto"/>
                      <w:sz w:val="21"/>
                      <w:szCs w:val="21"/>
                    </w:rPr>
                    <w:t>所有</w:t>
                  </w:r>
                </w:p>
              </w:tc>
              <w:tc>
                <w:tcPr>
                  <w:tcW w:w="252" w:type="pct"/>
                  <w:vMerge w:val="restart"/>
                  <w:noWrap w:val="0"/>
                  <w:vAlign w:val="center"/>
                </w:tcPr>
                <w:p>
                  <w:pPr>
                    <w:pStyle w:val="12"/>
                    <w:tabs>
                      <w:tab w:val="left" w:pos="0"/>
                      <w:tab w:val="left" w:pos="1260"/>
                    </w:tabs>
                    <w:snapToGrid w:val="0"/>
                    <w:spacing w:after="0"/>
                    <w:jc w:val="center"/>
                    <w:rPr>
                      <w:rFonts w:hint="eastAsia" w:eastAsia="宋体"/>
                      <w:iCs/>
                      <w:color w:val="auto"/>
                      <w:sz w:val="21"/>
                      <w:szCs w:val="21"/>
                    </w:rPr>
                  </w:pPr>
                  <w:r>
                    <w:rPr>
                      <w:rFonts w:hint="eastAsia" w:eastAsia="宋体"/>
                      <w:iCs/>
                      <w:color w:val="auto"/>
                      <w:sz w:val="21"/>
                      <w:szCs w:val="21"/>
                    </w:rPr>
                    <w:t>废气</w:t>
                  </w:r>
                </w:p>
              </w:tc>
              <w:tc>
                <w:tcPr>
                  <w:tcW w:w="589" w:type="pct"/>
                  <w:noWrap w:val="0"/>
                  <w:vAlign w:val="center"/>
                </w:tcPr>
                <w:p>
                  <w:pPr>
                    <w:pStyle w:val="12"/>
                    <w:tabs>
                      <w:tab w:val="left" w:pos="0"/>
                      <w:tab w:val="left" w:pos="1260"/>
                    </w:tabs>
                    <w:snapToGrid w:val="0"/>
                    <w:spacing w:after="0"/>
                    <w:jc w:val="center"/>
                    <w:rPr>
                      <w:rFonts w:hint="eastAsia" w:eastAsia="宋体"/>
                      <w:iCs/>
                      <w:color w:val="auto"/>
                      <w:sz w:val="21"/>
                      <w:szCs w:val="21"/>
                      <w:lang w:eastAsia="zh-CN"/>
                    </w:rPr>
                  </w:pPr>
                  <w:r>
                    <w:rPr>
                      <w:rFonts w:hint="eastAsia" w:eastAsia="宋体"/>
                      <w:iCs/>
                      <w:color w:val="auto"/>
                      <w:sz w:val="21"/>
                      <w:szCs w:val="21"/>
                      <w:lang w:eastAsia="zh-CN"/>
                    </w:rPr>
                    <w:t>工业废气量</w:t>
                  </w:r>
                </w:p>
              </w:tc>
              <w:tc>
                <w:tcPr>
                  <w:tcW w:w="566" w:type="pct"/>
                  <w:noWrap w:val="0"/>
                  <w:vAlign w:val="center"/>
                </w:tcPr>
                <w:p>
                  <w:pPr>
                    <w:pStyle w:val="12"/>
                    <w:tabs>
                      <w:tab w:val="left" w:pos="0"/>
                      <w:tab w:val="left" w:pos="1260"/>
                    </w:tabs>
                    <w:snapToGrid w:val="0"/>
                    <w:spacing w:after="0"/>
                    <w:jc w:val="center"/>
                    <w:rPr>
                      <w:rFonts w:hint="default" w:eastAsia="宋体"/>
                      <w:iCs/>
                      <w:color w:val="auto"/>
                      <w:sz w:val="21"/>
                      <w:szCs w:val="21"/>
                      <w:lang w:val="en-US" w:eastAsia="zh-CN"/>
                    </w:rPr>
                  </w:pPr>
                  <w:r>
                    <w:rPr>
                      <w:rFonts w:hint="eastAsia" w:eastAsia="宋体"/>
                      <w:iCs/>
                      <w:color w:val="auto"/>
                      <w:sz w:val="21"/>
                      <w:szCs w:val="21"/>
                      <w:lang w:val="en-US" w:eastAsia="zh-CN"/>
                    </w:rPr>
                    <w:t>标立方米/吨-产品</w:t>
                  </w:r>
                </w:p>
              </w:tc>
              <w:tc>
                <w:tcPr>
                  <w:tcW w:w="589" w:type="pct"/>
                  <w:noWrap w:val="0"/>
                  <w:vAlign w:val="center"/>
                </w:tcPr>
                <w:p>
                  <w:pPr>
                    <w:pStyle w:val="12"/>
                    <w:tabs>
                      <w:tab w:val="left" w:pos="0"/>
                      <w:tab w:val="left" w:pos="1260"/>
                    </w:tabs>
                    <w:snapToGrid w:val="0"/>
                    <w:spacing w:after="0"/>
                    <w:jc w:val="center"/>
                    <w:rPr>
                      <w:rFonts w:hint="default" w:eastAsia="宋体"/>
                      <w:iCs/>
                      <w:color w:val="auto"/>
                      <w:sz w:val="21"/>
                      <w:szCs w:val="21"/>
                      <w:lang w:val="en-US" w:eastAsia="zh-CN"/>
                    </w:rPr>
                  </w:pPr>
                  <w:r>
                    <w:rPr>
                      <w:rFonts w:hint="eastAsia" w:eastAsia="宋体"/>
                      <w:iCs/>
                      <w:color w:val="auto"/>
                      <w:sz w:val="21"/>
                      <w:szCs w:val="21"/>
                      <w:lang w:val="en-US" w:eastAsia="zh-CN"/>
                    </w:rPr>
                    <w:t>574</w:t>
                  </w:r>
                </w:p>
              </w:tc>
              <w:tc>
                <w:tcPr>
                  <w:tcW w:w="589" w:type="pct"/>
                  <w:noWrap w:val="0"/>
                  <w:vAlign w:val="center"/>
                </w:tcPr>
                <w:p>
                  <w:pPr>
                    <w:pStyle w:val="12"/>
                    <w:tabs>
                      <w:tab w:val="left" w:pos="0"/>
                      <w:tab w:val="left" w:pos="1260"/>
                    </w:tabs>
                    <w:snapToGrid w:val="0"/>
                    <w:spacing w:after="0"/>
                    <w:jc w:val="center"/>
                    <w:rPr>
                      <w:rFonts w:hint="eastAsia" w:eastAsia="宋体"/>
                      <w:iCs/>
                      <w:color w:val="auto"/>
                      <w:sz w:val="21"/>
                      <w:szCs w:val="21"/>
                      <w:lang w:eastAsia="zh-CN"/>
                    </w:rPr>
                  </w:pPr>
                  <w:r>
                    <w:rPr>
                      <w:rFonts w:hint="eastAsia" w:eastAsia="宋体"/>
                      <w:iCs/>
                      <w:color w:val="auto"/>
                      <w:sz w:val="21"/>
                      <w:szCs w:val="21"/>
                      <w:lang w:eastAsia="zh-CN"/>
                    </w:rPr>
                    <w:t>——</w:t>
                  </w:r>
                </w:p>
              </w:tc>
              <w:tc>
                <w:tcPr>
                  <w:tcW w:w="612" w:type="pct"/>
                  <w:tcBorders>
                    <w:right w:val="single" w:color="auto" w:sz="4" w:space="0"/>
                  </w:tcBorders>
                  <w:noWrap w:val="0"/>
                  <w:vAlign w:val="center"/>
                </w:tcPr>
                <w:p>
                  <w:pPr>
                    <w:pStyle w:val="12"/>
                    <w:tabs>
                      <w:tab w:val="left" w:pos="0"/>
                      <w:tab w:val="left" w:pos="1260"/>
                    </w:tabs>
                    <w:snapToGrid w:val="0"/>
                    <w:spacing w:after="0"/>
                    <w:jc w:val="center"/>
                    <w:rPr>
                      <w:rFonts w:hint="default" w:eastAsia="宋体"/>
                      <w:iCs/>
                      <w:color w:val="auto"/>
                      <w:sz w:val="21"/>
                      <w:szCs w:val="21"/>
                      <w:lang w:val="en-US" w:eastAsia="zh-CN"/>
                    </w:rPr>
                  </w:pPr>
                  <w:r>
                    <w:rPr>
                      <w:rFonts w:hint="eastAsia" w:eastAsia="宋体"/>
                      <w:iCs/>
                      <w:color w:val="auto"/>
                      <w:sz w:val="21"/>
                      <w:szCs w:val="21"/>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084" w:hRule="atLeast"/>
              </w:trPr>
              <w:tc>
                <w:tcPr>
                  <w:tcW w:w="375" w:type="pct"/>
                  <w:vMerge w:val="continue"/>
                  <w:tcBorders>
                    <w:left w:val="single" w:color="auto" w:sz="4" w:space="0"/>
                    <w:bottom w:val="single" w:color="auto" w:sz="4" w:space="0"/>
                  </w:tcBorders>
                  <w:noWrap w:val="0"/>
                  <w:vAlign w:val="center"/>
                </w:tcPr>
                <w:p>
                  <w:pPr>
                    <w:pStyle w:val="12"/>
                    <w:tabs>
                      <w:tab w:val="left" w:pos="0"/>
                      <w:tab w:val="left" w:pos="1260"/>
                    </w:tabs>
                    <w:snapToGrid w:val="0"/>
                    <w:spacing w:after="0"/>
                    <w:jc w:val="center"/>
                  </w:pPr>
                </w:p>
              </w:tc>
              <w:tc>
                <w:tcPr>
                  <w:tcW w:w="252" w:type="pct"/>
                  <w:vMerge w:val="continue"/>
                  <w:tcBorders>
                    <w:bottom w:val="single" w:color="auto" w:sz="4" w:space="0"/>
                  </w:tcBorders>
                  <w:noWrap w:val="0"/>
                  <w:vAlign w:val="center"/>
                </w:tcPr>
                <w:p>
                  <w:pPr>
                    <w:pStyle w:val="12"/>
                    <w:tabs>
                      <w:tab w:val="left" w:pos="0"/>
                      <w:tab w:val="left" w:pos="1260"/>
                    </w:tabs>
                    <w:snapToGrid w:val="0"/>
                    <w:spacing w:after="0"/>
                    <w:jc w:val="center"/>
                  </w:pPr>
                </w:p>
              </w:tc>
              <w:tc>
                <w:tcPr>
                  <w:tcW w:w="252" w:type="pct"/>
                  <w:vMerge w:val="continue"/>
                  <w:tcBorders>
                    <w:bottom w:val="single" w:color="auto" w:sz="4" w:space="0"/>
                  </w:tcBorders>
                  <w:noWrap w:val="0"/>
                  <w:vAlign w:val="center"/>
                </w:tcPr>
                <w:p>
                  <w:pPr>
                    <w:pStyle w:val="12"/>
                    <w:tabs>
                      <w:tab w:val="left" w:pos="0"/>
                      <w:tab w:val="left" w:pos="1260"/>
                    </w:tabs>
                    <w:snapToGrid w:val="0"/>
                    <w:spacing w:after="0"/>
                    <w:jc w:val="center"/>
                  </w:pPr>
                </w:p>
              </w:tc>
              <w:tc>
                <w:tcPr>
                  <w:tcW w:w="400" w:type="pct"/>
                  <w:vMerge w:val="continue"/>
                  <w:tcBorders>
                    <w:bottom w:val="single" w:color="auto" w:sz="4" w:space="0"/>
                  </w:tcBorders>
                  <w:noWrap w:val="0"/>
                  <w:vAlign w:val="center"/>
                </w:tcPr>
                <w:p>
                  <w:pPr>
                    <w:pStyle w:val="12"/>
                    <w:tabs>
                      <w:tab w:val="left" w:pos="0"/>
                      <w:tab w:val="left" w:pos="1260"/>
                    </w:tabs>
                    <w:snapToGrid w:val="0"/>
                    <w:spacing w:after="0"/>
                    <w:jc w:val="center"/>
                  </w:pPr>
                </w:p>
              </w:tc>
              <w:tc>
                <w:tcPr>
                  <w:tcW w:w="522" w:type="pct"/>
                  <w:vMerge w:val="continue"/>
                  <w:tcBorders>
                    <w:bottom w:val="single" w:color="auto" w:sz="4" w:space="0"/>
                  </w:tcBorders>
                  <w:noWrap w:val="0"/>
                  <w:vAlign w:val="top"/>
                </w:tcPr>
                <w:p>
                  <w:pPr>
                    <w:pStyle w:val="12"/>
                    <w:tabs>
                      <w:tab w:val="left" w:pos="0"/>
                      <w:tab w:val="left" w:pos="1260"/>
                    </w:tabs>
                    <w:snapToGrid w:val="0"/>
                    <w:spacing w:after="0"/>
                    <w:jc w:val="center"/>
                  </w:pPr>
                </w:p>
              </w:tc>
              <w:tc>
                <w:tcPr>
                  <w:tcW w:w="252" w:type="pct"/>
                  <w:vMerge w:val="continue"/>
                  <w:tcBorders>
                    <w:bottom w:val="single" w:color="auto" w:sz="4" w:space="0"/>
                  </w:tcBorders>
                  <w:noWrap w:val="0"/>
                  <w:vAlign w:val="center"/>
                </w:tcPr>
                <w:p>
                  <w:pPr>
                    <w:pStyle w:val="12"/>
                    <w:tabs>
                      <w:tab w:val="left" w:pos="0"/>
                      <w:tab w:val="left" w:pos="1260"/>
                    </w:tabs>
                    <w:snapToGrid w:val="0"/>
                    <w:spacing w:after="0"/>
                    <w:jc w:val="center"/>
                  </w:pPr>
                </w:p>
              </w:tc>
              <w:tc>
                <w:tcPr>
                  <w:tcW w:w="589" w:type="pct"/>
                  <w:tcBorders>
                    <w:bottom w:val="single" w:color="auto" w:sz="4" w:space="0"/>
                  </w:tcBorders>
                  <w:noWrap w:val="0"/>
                  <w:vAlign w:val="center"/>
                </w:tcPr>
                <w:p>
                  <w:pPr>
                    <w:pStyle w:val="12"/>
                    <w:tabs>
                      <w:tab w:val="left" w:pos="0"/>
                      <w:tab w:val="left" w:pos="1260"/>
                    </w:tabs>
                    <w:snapToGrid w:val="0"/>
                    <w:spacing w:after="0"/>
                    <w:jc w:val="center"/>
                    <w:rPr>
                      <w:rFonts w:hint="eastAsia" w:eastAsia="宋体"/>
                      <w:iCs/>
                      <w:color w:val="auto"/>
                      <w:sz w:val="21"/>
                      <w:szCs w:val="21"/>
                      <w:lang w:eastAsia="zh-CN"/>
                    </w:rPr>
                  </w:pPr>
                  <w:r>
                    <w:rPr>
                      <w:rFonts w:hint="eastAsia" w:eastAsia="宋体"/>
                      <w:iCs/>
                      <w:color w:val="auto"/>
                      <w:sz w:val="21"/>
                      <w:szCs w:val="21"/>
                      <w:lang w:eastAsia="zh-CN"/>
                    </w:rPr>
                    <w:t>颗粒物</w:t>
                  </w:r>
                </w:p>
              </w:tc>
              <w:tc>
                <w:tcPr>
                  <w:tcW w:w="566" w:type="pct"/>
                  <w:tcBorders>
                    <w:bottom w:val="single" w:color="auto" w:sz="4" w:space="0"/>
                  </w:tcBorders>
                  <w:noWrap w:val="0"/>
                  <w:vAlign w:val="center"/>
                </w:tcPr>
                <w:p>
                  <w:pPr>
                    <w:pStyle w:val="12"/>
                    <w:tabs>
                      <w:tab w:val="left" w:pos="0"/>
                      <w:tab w:val="left" w:pos="1260"/>
                    </w:tabs>
                    <w:snapToGrid w:val="0"/>
                    <w:spacing w:after="0"/>
                    <w:jc w:val="center"/>
                    <w:rPr>
                      <w:rFonts w:hint="eastAsia" w:eastAsia="宋体"/>
                      <w:iCs/>
                      <w:color w:val="auto"/>
                      <w:sz w:val="21"/>
                      <w:szCs w:val="21"/>
                      <w:lang w:eastAsia="zh-CN"/>
                    </w:rPr>
                  </w:pPr>
                  <w:r>
                    <w:rPr>
                      <w:rFonts w:hint="eastAsia" w:eastAsia="宋体"/>
                      <w:iCs/>
                      <w:color w:val="auto"/>
                      <w:sz w:val="21"/>
                      <w:szCs w:val="21"/>
                      <w:lang w:eastAsia="zh-CN"/>
                    </w:rPr>
                    <w:t>千克</w:t>
                  </w:r>
                  <w:r>
                    <w:rPr>
                      <w:rFonts w:hint="eastAsia" w:eastAsia="宋体"/>
                      <w:iCs/>
                      <w:color w:val="auto"/>
                      <w:sz w:val="21"/>
                      <w:szCs w:val="21"/>
                      <w:lang w:val="en-US" w:eastAsia="zh-CN"/>
                    </w:rPr>
                    <w:t>/吨-产品</w:t>
                  </w:r>
                </w:p>
              </w:tc>
              <w:tc>
                <w:tcPr>
                  <w:tcW w:w="589" w:type="pct"/>
                  <w:tcBorders>
                    <w:bottom w:val="single" w:color="auto" w:sz="4" w:space="0"/>
                  </w:tcBorders>
                  <w:noWrap w:val="0"/>
                  <w:vAlign w:val="center"/>
                </w:tcPr>
                <w:p>
                  <w:pPr>
                    <w:pStyle w:val="12"/>
                    <w:tabs>
                      <w:tab w:val="left" w:pos="0"/>
                      <w:tab w:val="left" w:pos="1260"/>
                    </w:tabs>
                    <w:snapToGrid w:val="0"/>
                    <w:spacing w:after="0"/>
                    <w:jc w:val="center"/>
                    <w:rPr>
                      <w:rFonts w:hint="default" w:eastAsia="宋体"/>
                      <w:iCs/>
                      <w:color w:val="auto"/>
                      <w:sz w:val="21"/>
                      <w:szCs w:val="21"/>
                      <w:lang w:val="en-US" w:eastAsia="zh-CN"/>
                    </w:rPr>
                  </w:pPr>
                  <w:r>
                    <w:rPr>
                      <w:rFonts w:hint="eastAsia"/>
                      <w:iCs/>
                      <w:color w:val="auto"/>
                      <w:sz w:val="21"/>
                      <w:szCs w:val="21"/>
                      <w:lang w:val="en-US" w:eastAsia="zh-CN"/>
                    </w:rPr>
                    <w:t>0.23</w:t>
                  </w:r>
                </w:p>
              </w:tc>
              <w:tc>
                <w:tcPr>
                  <w:tcW w:w="589" w:type="pct"/>
                  <w:tcBorders>
                    <w:bottom w:val="single" w:color="auto" w:sz="4" w:space="0"/>
                  </w:tcBorders>
                  <w:noWrap w:val="0"/>
                  <w:vAlign w:val="center"/>
                </w:tcPr>
                <w:p>
                  <w:pPr>
                    <w:pStyle w:val="12"/>
                    <w:tabs>
                      <w:tab w:val="left" w:pos="0"/>
                      <w:tab w:val="left" w:pos="1260"/>
                    </w:tabs>
                    <w:snapToGrid w:val="0"/>
                    <w:spacing w:after="0"/>
                    <w:jc w:val="center"/>
                    <w:rPr>
                      <w:rFonts w:hint="eastAsia" w:eastAsia="宋体"/>
                      <w:iCs/>
                      <w:color w:val="auto"/>
                      <w:sz w:val="21"/>
                      <w:szCs w:val="21"/>
                      <w:lang w:eastAsia="zh-CN"/>
                    </w:rPr>
                  </w:pPr>
                  <w:r>
                    <w:rPr>
                      <w:rFonts w:hint="eastAsia" w:eastAsia="宋体"/>
                      <w:iCs/>
                      <w:color w:val="auto"/>
                      <w:sz w:val="21"/>
                      <w:szCs w:val="21"/>
                      <w:lang w:eastAsia="zh-CN"/>
                    </w:rPr>
                    <w:t>袋式除尘</w:t>
                  </w:r>
                </w:p>
              </w:tc>
              <w:tc>
                <w:tcPr>
                  <w:tcW w:w="612" w:type="pct"/>
                  <w:tcBorders>
                    <w:bottom w:val="single" w:color="auto" w:sz="4" w:space="0"/>
                    <w:right w:val="single" w:color="auto" w:sz="4" w:space="0"/>
                  </w:tcBorders>
                  <w:noWrap w:val="0"/>
                  <w:vAlign w:val="center"/>
                </w:tcPr>
                <w:p>
                  <w:pPr>
                    <w:pStyle w:val="12"/>
                    <w:tabs>
                      <w:tab w:val="left" w:pos="0"/>
                      <w:tab w:val="left" w:pos="1260"/>
                    </w:tabs>
                    <w:snapToGrid w:val="0"/>
                    <w:spacing w:after="0"/>
                    <w:jc w:val="center"/>
                    <w:rPr>
                      <w:rFonts w:hint="eastAsia" w:eastAsia="宋体"/>
                      <w:iCs/>
                      <w:color w:val="auto"/>
                      <w:sz w:val="21"/>
                      <w:szCs w:val="21"/>
                      <w:lang w:eastAsia="zh-CN"/>
                    </w:rPr>
                  </w:pPr>
                  <w:r>
                    <w:rPr>
                      <w:rFonts w:hint="eastAsia" w:eastAsia="宋体"/>
                      <w:iCs/>
                      <w:color w:val="auto"/>
                      <w:sz w:val="21"/>
                      <w:szCs w:val="21"/>
                      <w:lang w:val="en-US" w:eastAsia="zh-CN"/>
                    </w:rPr>
                    <w:t>99</w:t>
                  </w:r>
                </w:p>
              </w:tc>
            </w:tr>
          </w:tbl>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imes New Roman" w:hAnsi="Times New Roman" w:eastAsia="宋体" w:cs="Times New Roman"/>
                <w:color w:val="000000"/>
                <w:sz w:val="24"/>
                <w:szCs w:val="24"/>
                <w:highlight w:val="none"/>
                <w:lang w:eastAsia="zh-CN"/>
              </w:rPr>
            </w:pPr>
            <w:r>
              <w:rPr>
                <w:rFonts w:hint="eastAsia" w:ascii="Times New Roman" w:hAnsi="Times New Roman" w:eastAsia="宋体" w:cs="Times New Roman"/>
                <w:kern w:val="2"/>
                <w:sz w:val="24"/>
                <w:szCs w:val="24"/>
                <w:lang w:val="en-US" w:eastAsia="zh-CN" w:bidi="ar-SA"/>
              </w:rPr>
              <w:t>本项目年产10万t/a产品，</w:t>
            </w:r>
            <w:r>
              <w:rPr>
                <w:rFonts w:hint="default" w:ascii="Times New Roman" w:hAnsi="Times New Roman" w:eastAsia="宋体" w:cs="Times New Roman"/>
                <w:color w:val="000000"/>
                <w:sz w:val="24"/>
                <w:highlight w:val="none"/>
                <w:lang w:val="en-US"/>
              </w:rPr>
              <w:t>根据计</w:t>
            </w:r>
            <w:r>
              <w:rPr>
                <w:rFonts w:hint="default" w:ascii="Times New Roman" w:hAnsi="Times New Roman" w:eastAsia="宋体" w:cs="Times New Roman"/>
                <w:color w:val="000000"/>
                <w:sz w:val="24"/>
                <w:szCs w:val="24"/>
                <w:highlight w:val="none"/>
                <w:lang w:val="en-US"/>
              </w:rPr>
              <w:t>算得本项目</w:t>
            </w:r>
            <w:r>
              <w:rPr>
                <w:rFonts w:hint="eastAsia" w:cs="Times New Roman"/>
                <w:color w:val="000000"/>
                <w:sz w:val="24"/>
                <w:szCs w:val="24"/>
                <w:highlight w:val="none"/>
                <w:lang w:val="en-US" w:eastAsia="zh-CN"/>
              </w:rPr>
              <w:t>筛分</w:t>
            </w:r>
            <w:r>
              <w:rPr>
                <w:rFonts w:hint="eastAsia" w:ascii="Times New Roman" w:hAnsi="Times New Roman" w:eastAsia="宋体" w:cs="Times New Roman"/>
                <w:color w:val="000000"/>
                <w:sz w:val="24"/>
                <w:szCs w:val="24"/>
                <w:highlight w:val="none"/>
                <w:lang w:val="en-US" w:eastAsia="zh-CN"/>
              </w:rPr>
              <w:t>粉尘</w:t>
            </w:r>
            <w:r>
              <w:rPr>
                <w:rFonts w:hint="default" w:ascii="Times New Roman" w:hAnsi="Times New Roman" w:eastAsia="宋体" w:cs="Times New Roman"/>
                <w:color w:val="000000"/>
                <w:sz w:val="24"/>
                <w:szCs w:val="24"/>
                <w:highlight w:val="none"/>
                <w:lang w:val="en-US"/>
              </w:rPr>
              <w:t>量为</w:t>
            </w:r>
            <w:r>
              <w:rPr>
                <w:rFonts w:hint="eastAsia" w:cs="Times New Roman"/>
                <w:color w:val="auto"/>
                <w:sz w:val="24"/>
                <w:szCs w:val="24"/>
                <w:highlight w:val="none"/>
                <w:lang w:val="en-US" w:eastAsia="zh-CN"/>
              </w:rPr>
              <w:t>23t</w:t>
            </w:r>
            <w:r>
              <w:rPr>
                <w:rFonts w:hint="default" w:ascii="Times New Roman" w:hAnsi="Times New Roman" w:eastAsia="宋体" w:cs="Times New Roman"/>
                <w:color w:val="auto"/>
                <w:sz w:val="24"/>
                <w:szCs w:val="24"/>
                <w:highlight w:val="none"/>
                <w:lang w:val="en-US"/>
              </w:rPr>
              <w:t>/</w:t>
            </w:r>
            <w:r>
              <w:rPr>
                <w:rFonts w:hint="eastAsia" w:cs="Times New Roman"/>
                <w:color w:val="auto"/>
                <w:sz w:val="24"/>
                <w:szCs w:val="24"/>
                <w:highlight w:val="none"/>
                <w:lang w:val="en-US" w:eastAsia="zh-CN"/>
              </w:rPr>
              <w:t>a</w:t>
            </w:r>
            <w:r>
              <w:rPr>
                <w:rFonts w:hint="default" w:ascii="Times New Roman" w:hAnsi="Times New Roman" w:eastAsia="宋体" w:cs="Times New Roman"/>
                <w:color w:val="auto"/>
                <w:sz w:val="24"/>
                <w:szCs w:val="24"/>
                <w:highlight w:val="none"/>
                <w:lang w:val="en-US" w:eastAsia="zh-CN"/>
              </w:rPr>
              <w:t>，</w:t>
            </w:r>
            <w:r>
              <w:rPr>
                <w:rFonts w:hint="eastAsia" w:cs="Times New Roman"/>
                <w:color w:val="auto"/>
                <w:sz w:val="24"/>
                <w:szCs w:val="24"/>
                <w:highlight w:val="none"/>
                <w:lang w:val="en-US" w:eastAsia="zh-CN"/>
              </w:rPr>
              <w:t>废气量为5740万</w:t>
            </w:r>
            <w:r>
              <w:rPr>
                <w:rFonts w:hint="default" w:ascii="Times New Roman" w:hAnsi="Times New Roman" w:eastAsia="宋体" w:cs="Times New Roman"/>
                <w:color w:val="auto"/>
                <w:kern w:val="0"/>
                <w:sz w:val="24"/>
                <w:szCs w:val="24"/>
                <w:highlight w:val="none"/>
              </w:rPr>
              <w:t>m</w:t>
            </w:r>
            <w:r>
              <w:rPr>
                <w:rFonts w:hint="default" w:ascii="Times New Roman" w:hAnsi="Times New Roman" w:eastAsia="宋体" w:cs="Times New Roman"/>
                <w:color w:val="auto"/>
                <w:kern w:val="0"/>
                <w:sz w:val="24"/>
                <w:szCs w:val="24"/>
                <w:highlight w:val="none"/>
                <w:vertAlign w:val="superscript"/>
              </w:rPr>
              <w:t>3</w:t>
            </w:r>
            <w:r>
              <w:rPr>
                <w:rFonts w:hint="default" w:ascii="Times New Roman" w:hAnsi="Times New Roman" w:eastAsia="宋体" w:cs="Times New Roman"/>
                <w:color w:val="auto"/>
                <w:kern w:val="0"/>
                <w:sz w:val="24"/>
                <w:szCs w:val="24"/>
                <w:highlight w:val="none"/>
              </w:rPr>
              <w:t>/</w:t>
            </w:r>
            <w:r>
              <w:rPr>
                <w:rFonts w:hint="eastAsia" w:ascii="Times New Roman" w:hAnsi="Times New Roman" w:eastAsia="宋体" w:cs="Times New Roman"/>
                <w:color w:val="auto"/>
                <w:kern w:val="0"/>
                <w:sz w:val="24"/>
                <w:szCs w:val="24"/>
                <w:highlight w:val="none"/>
                <w:lang w:val="en-US" w:eastAsia="zh-CN"/>
              </w:rPr>
              <w:t>a，7972.2222</w:t>
            </w:r>
            <w:r>
              <w:rPr>
                <w:rFonts w:hint="default" w:ascii="Times New Roman" w:hAnsi="Times New Roman" w:eastAsia="宋体" w:cs="Times New Roman"/>
                <w:color w:val="auto"/>
                <w:kern w:val="0"/>
                <w:sz w:val="24"/>
                <w:szCs w:val="24"/>
                <w:highlight w:val="none"/>
              </w:rPr>
              <w:t>m</w:t>
            </w:r>
            <w:r>
              <w:rPr>
                <w:rFonts w:hint="default" w:ascii="Times New Roman" w:hAnsi="Times New Roman" w:eastAsia="宋体" w:cs="Times New Roman"/>
                <w:color w:val="auto"/>
                <w:kern w:val="0"/>
                <w:sz w:val="24"/>
                <w:szCs w:val="24"/>
                <w:highlight w:val="none"/>
                <w:vertAlign w:val="superscript"/>
              </w:rPr>
              <w:t>3</w:t>
            </w:r>
            <w:r>
              <w:rPr>
                <w:rFonts w:hint="default" w:ascii="Times New Roman" w:hAnsi="Times New Roman" w:eastAsia="宋体" w:cs="Times New Roman"/>
                <w:color w:val="auto"/>
                <w:kern w:val="0"/>
                <w:sz w:val="24"/>
                <w:szCs w:val="24"/>
                <w:highlight w:val="none"/>
              </w:rPr>
              <w:t>/</w:t>
            </w:r>
            <w:r>
              <w:rPr>
                <w:rFonts w:hint="eastAsia" w:ascii="Times New Roman" w:hAnsi="Times New Roman" w:eastAsia="宋体" w:cs="Times New Roman"/>
                <w:color w:val="auto"/>
                <w:kern w:val="0"/>
                <w:sz w:val="24"/>
                <w:szCs w:val="24"/>
                <w:highlight w:val="none"/>
                <w:lang w:val="en-US" w:eastAsia="zh-CN"/>
              </w:rPr>
              <w:t>h，</w:t>
            </w:r>
            <w:r>
              <w:rPr>
                <w:rFonts w:hint="default" w:ascii="Times New Roman" w:hAnsi="Times New Roman" w:eastAsia="宋体" w:cs="Times New Roman"/>
                <w:color w:val="000000"/>
                <w:sz w:val="24"/>
                <w:szCs w:val="24"/>
                <w:highlight w:val="none"/>
              </w:rPr>
              <w:t>每套</w:t>
            </w:r>
            <w:r>
              <w:rPr>
                <w:rFonts w:hint="eastAsia" w:ascii="Times New Roman" w:hAnsi="Times New Roman" w:eastAsia="宋体" w:cs="Times New Roman"/>
                <w:color w:val="000000"/>
                <w:sz w:val="24"/>
                <w:szCs w:val="24"/>
                <w:highlight w:val="none"/>
                <w:lang w:eastAsia="zh-CN"/>
              </w:rPr>
              <w:t>筛分设备</w:t>
            </w:r>
            <w:r>
              <w:rPr>
                <w:rFonts w:hint="default" w:ascii="Times New Roman" w:hAnsi="Times New Roman" w:eastAsia="宋体" w:cs="Times New Roman"/>
                <w:color w:val="000000"/>
                <w:sz w:val="24"/>
                <w:szCs w:val="24"/>
                <w:highlight w:val="none"/>
              </w:rPr>
              <w:t>各产尘</w:t>
            </w:r>
            <w:r>
              <w:rPr>
                <w:rFonts w:hint="eastAsia" w:cs="Times New Roman"/>
                <w:color w:val="000000"/>
                <w:sz w:val="24"/>
                <w:szCs w:val="24"/>
                <w:highlight w:val="none"/>
                <w:lang w:eastAsia="zh-CN"/>
              </w:rPr>
              <w:t>点</w:t>
            </w:r>
            <w:r>
              <w:rPr>
                <w:rFonts w:hint="default" w:ascii="Times New Roman" w:hAnsi="Times New Roman" w:eastAsia="宋体" w:cs="Times New Roman"/>
                <w:color w:val="000000"/>
                <w:sz w:val="24"/>
                <w:szCs w:val="24"/>
                <w:highlight w:val="none"/>
              </w:rPr>
              <w:t>均设置</w:t>
            </w:r>
            <w:r>
              <w:rPr>
                <w:rFonts w:hint="eastAsia" w:cs="Times New Roman"/>
                <w:color w:val="000000"/>
                <w:sz w:val="24"/>
                <w:szCs w:val="24"/>
                <w:highlight w:val="none"/>
                <w:lang w:eastAsia="zh-CN"/>
              </w:rPr>
              <w:t>集气罩（</w:t>
            </w:r>
            <w:r>
              <w:rPr>
                <w:rFonts w:hint="eastAsia" w:cs="Times New Roman"/>
                <w:color w:val="000000"/>
                <w:sz w:val="24"/>
                <w:szCs w:val="24"/>
                <w:highlight w:val="none"/>
                <w:lang w:val="en-US" w:eastAsia="zh-CN"/>
              </w:rPr>
              <w:t>5个</w:t>
            </w:r>
            <w:r>
              <w:rPr>
                <w:rFonts w:hint="eastAsia" w:cs="Times New Roman"/>
                <w:color w:val="000000"/>
                <w:sz w:val="24"/>
                <w:szCs w:val="24"/>
                <w:highlight w:val="none"/>
                <w:lang w:eastAsia="zh-CN"/>
              </w:rPr>
              <w:t>），</w:t>
            </w:r>
            <w:r>
              <w:rPr>
                <w:rFonts w:hint="default" w:ascii="Times New Roman" w:hAnsi="Times New Roman" w:eastAsia="宋体" w:cs="Times New Roman"/>
                <w:color w:val="000000"/>
                <w:sz w:val="24"/>
                <w:szCs w:val="24"/>
                <w:highlight w:val="none"/>
              </w:rPr>
              <w:t>产生的粉尘经风机引至所配备的布袋除尘器处理</w:t>
            </w:r>
            <w:r>
              <w:rPr>
                <w:rFonts w:hint="eastAsia" w:cs="Times New Roman"/>
                <w:color w:val="000000"/>
                <w:sz w:val="24"/>
                <w:szCs w:val="24"/>
                <w:highlight w:val="none"/>
                <w:lang w:eastAsia="zh-CN"/>
              </w:rPr>
              <w:t>，集气罩集气效率为</w:t>
            </w:r>
            <w:r>
              <w:rPr>
                <w:rFonts w:hint="eastAsia" w:cs="Times New Roman"/>
                <w:color w:val="000000"/>
                <w:sz w:val="24"/>
                <w:szCs w:val="24"/>
                <w:highlight w:val="none"/>
                <w:lang w:val="en-US" w:eastAsia="zh-CN"/>
              </w:rPr>
              <w:t>80%</w:t>
            </w:r>
            <w:r>
              <w:rPr>
                <w:rFonts w:hint="eastAsia" w:ascii="Times New Roman" w:hAnsi="Times New Roman" w:eastAsia="宋体" w:cs="Times New Roman"/>
                <w:color w:val="auto"/>
                <w:kern w:val="0"/>
                <w:sz w:val="24"/>
                <w:szCs w:val="24"/>
                <w:highlight w:val="none"/>
                <w:lang w:eastAsia="zh-CN"/>
              </w:rPr>
              <w:t>，</w:t>
            </w:r>
            <w:r>
              <w:rPr>
                <w:rFonts w:hint="default" w:ascii="Times New Roman" w:hAnsi="Times New Roman" w:eastAsia="宋体" w:cs="Times New Roman"/>
                <w:color w:val="000000"/>
                <w:sz w:val="24"/>
                <w:szCs w:val="24"/>
                <w:highlight w:val="none"/>
              </w:rPr>
              <w:t>处理效率为</w:t>
            </w:r>
            <w:r>
              <w:rPr>
                <w:rFonts w:hint="eastAsia" w:cs="Times New Roman"/>
                <w:color w:val="000000"/>
                <w:sz w:val="24"/>
                <w:szCs w:val="24"/>
                <w:highlight w:val="none"/>
                <w:lang w:val="en-US" w:eastAsia="zh-CN"/>
              </w:rPr>
              <w:t>99</w:t>
            </w:r>
            <w:r>
              <w:rPr>
                <w:rFonts w:hint="default" w:ascii="Times New Roman" w:hAnsi="Times New Roman" w:eastAsia="宋体" w:cs="Times New Roman"/>
                <w:color w:val="000000"/>
                <w:sz w:val="24"/>
                <w:szCs w:val="24"/>
                <w:highlight w:val="none"/>
              </w:rPr>
              <w:t>%</w:t>
            </w:r>
            <w:r>
              <w:rPr>
                <w:rFonts w:hint="eastAsia" w:ascii="Times New Roman" w:hAnsi="Times New Roman" w:cs="Times New Roman"/>
                <w:color w:val="000000"/>
                <w:sz w:val="24"/>
                <w:szCs w:val="24"/>
                <w:highlight w:val="none"/>
                <w:lang w:eastAsia="zh-CN"/>
              </w:rPr>
              <w:t>，</w:t>
            </w:r>
            <w:r>
              <w:rPr>
                <w:rFonts w:hint="default" w:ascii="Times New Roman" w:hAnsi="Times New Roman" w:eastAsia="宋体" w:cs="Times New Roman"/>
                <w:color w:val="000000"/>
                <w:sz w:val="24"/>
                <w:szCs w:val="24"/>
                <w:highlight w:val="none"/>
              </w:rPr>
              <w:t>处理后的废气经由1根15米高</w:t>
            </w:r>
            <w:r>
              <w:rPr>
                <w:rFonts w:hint="eastAsia" w:cs="Times New Roman"/>
                <w:color w:val="000000"/>
                <w:sz w:val="24"/>
                <w:szCs w:val="24"/>
                <w:highlight w:val="none"/>
                <w:lang w:eastAsia="zh-CN"/>
              </w:rPr>
              <w:t>排气筒</w:t>
            </w:r>
            <w:r>
              <w:rPr>
                <w:rFonts w:hint="default" w:ascii="Times New Roman" w:hAnsi="Times New Roman" w:eastAsia="宋体" w:cs="Times New Roman"/>
                <w:color w:val="000000"/>
                <w:sz w:val="24"/>
                <w:szCs w:val="24"/>
                <w:highlight w:val="none"/>
              </w:rPr>
              <w:t>高空排放</w:t>
            </w:r>
            <w:r>
              <w:rPr>
                <w:rFonts w:hint="eastAsia" w:ascii="Times New Roman" w:hAnsi="Times New Roman" w:cs="Times New Roman"/>
                <w:color w:val="000000"/>
                <w:sz w:val="24"/>
                <w:szCs w:val="24"/>
                <w:highlight w:val="none"/>
                <w:lang w:eastAsia="zh-CN"/>
              </w:rPr>
              <w:t>（</w:t>
            </w:r>
            <w:r>
              <w:rPr>
                <w:rFonts w:hint="eastAsia" w:ascii="Times New Roman" w:hAnsi="Times New Roman" w:cs="Times New Roman"/>
                <w:color w:val="000000"/>
                <w:sz w:val="24"/>
                <w:szCs w:val="24"/>
                <w:highlight w:val="none"/>
                <w:lang w:val="en-US" w:eastAsia="zh-CN"/>
              </w:rPr>
              <w:t>DA001</w:t>
            </w:r>
            <w:r>
              <w:rPr>
                <w:rFonts w:hint="eastAsia" w:ascii="Times New Roman" w:hAnsi="Times New Roman" w:cs="Times New Roman"/>
                <w:color w:val="000000"/>
                <w:sz w:val="24"/>
                <w:szCs w:val="24"/>
                <w:highlight w:val="none"/>
                <w:lang w:eastAsia="zh-CN"/>
              </w:rPr>
              <w:t>）</w:t>
            </w:r>
            <w:r>
              <w:rPr>
                <w:rFonts w:hint="default" w:ascii="Times New Roman" w:hAnsi="Times New Roman" w:eastAsia="宋体" w:cs="Times New Roman"/>
                <w:color w:val="000000"/>
                <w:sz w:val="24"/>
                <w:szCs w:val="24"/>
                <w:highlight w:val="none"/>
              </w:rPr>
              <w:t>。</w:t>
            </w:r>
            <w:r>
              <w:rPr>
                <w:rFonts w:hint="eastAsia" w:ascii="Times New Roman" w:hAnsi="Times New Roman" w:eastAsia="宋体" w:cs="Times New Roman"/>
                <w:color w:val="000000"/>
                <w:sz w:val="24"/>
                <w:szCs w:val="24"/>
                <w:highlight w:val="none"/>
                <w:lang w:eastAsia="zh-CN"/>
              </w:rPr>
              <w:t>筛分工序</w:t>
            </w:r>
            <w:r>
              <w:rPr>
                <w:rFonts w:hint="eastAsia"/>
                <w:sz w:val="24"/>
                <w:lang w:eastAsia="zh-CN"/>
              </w:rPr>
              <w:t>在全封闭式厂房内进行</w:t>
            </w:r>
            <w:r>
              <w:rPr>
                <w:rFonts w:hint="eastAsia"/>
                <w:color w:val="auto"/>
                <w:sz w:val="24"/>
              </w:rPr>
              <w:t>，</w:t>
            </w:r>
            <w:r>
              <w:rPr>
                <w:rFonts w:hint="eastAsia"/>
                <w:color w:val="auto"/>
                <w:sz w:val="24"/>
                <w:lang w:eastAsia="zh-CN"/>
              </w:rPr>
              <w:t>无组织</w:t>
            </w:r>
            <w:r>
              <w:rPr>
                <w:rFonts w:hint="eastAsia"/>
                <w:color w:val="auto"/>
                <w:sz w:val="24"/>
              </w:rPr>
              <w:t>粉尘经阻隔后，大部分在</w:t>
            </w:r>
            <w:r>
              <w:rPr>
                <w:rFonts w:hint="eastAsia"/>
                <w:color w:val="auto"/>
                <w:sz w:val="24"/>
                <w:lang w:eastAsia="zh-CN"/>
              </w:rPr>
              <w:t>厂房内</w:t>
            </w:r>
            <w:r>
              <w:rPr>
                <w:rFonts w:hint="eastAsia"/>
                <w:color w:val="auto"/>
                <w:sz w:val="24"/>
              </w:rPr>
              <w:t>沉降，少部分</w:t>
            </w:r>
            <w:r>
              <w:rPr>
                <w:rFonts w:hint="eastAsia"/>
                <w:color w:val="auto"/>
                <w:sz w:val="24"/>
                <w:lang w:eastAsia="zh-CN"/>
              </w:rPr>
              <w:t>溢出，</w:t>
            </w:r>
            <w:r>
              <w:rPr>
                <w:rFonts w:hint="eastAsia"/>
                <w:color w:val="auto"/>
                <w:sz w:val="24"/>
              </w:rPr>
              <w:t>阻隔降尘效率约</w:t>
            </w:r>
            <w:r>
              <w:rPr>
                <w:rFonts w:hint="eastAsia"/>
                <w:color w:val="auto"/>
                <w:sz w:val="24"/>
                <w:lang w:val="en-US" w:eastAsia="zh-CN"/>
              </w:rPr>
              <w:t>7</w:t>
            </w:r>
            <w:r>
              <w:rPr>
                <w:rFonts w:hint="eastAsia"/>
                <w:color w:val="auto"/>
                <w:sz w:val="24"/>
              </w:rPr>
              <w:t>0%</w:t>
            </w:r>
            <w:r>
              <w:rPr>
                <w:rFonts w:hint="eastAsia"/>
                <w:color w:val="auto"/>
                <w:sz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color w:val="auto"/>
                <w:sz w:val="24"/>
                <w:szCs w:val="24"/>
                <w:highlight w:val="none"/>
                <w:lang w:val="zh-CN" w:eastAsia="zh-CN"/>
              </w:rPr>
              <w:t>项目</w:t>
            </w:r>
            <w:r>
              <w:rPr>
                <w:rFonts w:hint="eastAsia" w:ascii="Times New Roman" w:hAnsi="Times New Roman" w:eastAsia="宋体" w:cs="Times New Roman"/>
                <w:color w:val="auto"/>
                <w:sz w:val="24"/>
                <w:szCs w:val="24"/>
                <w:highlight w:val="none"/>
                <w:lang w:val="en-US" w:eastAsia="zh-CN"/>
              </w:rPr>
              <w:t>筛分粉尘</w:t>
            </w:r>
            <w:r>
              <w:rPr>
                <w:rFonts w:hint="default" w:ascii="Times New Roman" w:hAnsi="Times New Roman" w:eastAsia="宋体" w:cs="Times New Roman"/>
                <w:color w:val="auto"/>
                <w:sz w:val="24"/>
                <w:szCs w:val="24"/>
                <w:highlight w:val="none"/>
                <w:lang w:val="zh-CN" w:eastAsia="zh-CN"/>
              </w:rPr>
              <w:t>产排情况见表</w:t>
            </w:r>
            <w:r>
              <w:rPr>
                <w:rFonts w:hint="default" w:ascii="Times New Roman" w:hAnsi="Times New Roman" w:eastAsia="宋体" w:cs="Times New Roman"/>
                <w:color w:val="auto"/>
                <w:sz w:val="24"/>
                <w:szCs w:val="24"/>
                <w:highlight w:val="none"/>
                <w:lang w:val="en-US" w:eastAsia="zh-CN"/>
              </w:rPr>
              <w:t>4-</w:t>
            </w:r>
            <w:r>
              <w:rPr>
                <w:rFonts w:hint="eastAsia" w:cs="Times New Roman"/>
                <w:color w:val="auto"/>
                <w:sz w:val="24"/>
                <w:szCs w:val="24"/>
                <w:highlight w:val="none"/>
                <w:lang w:val="en-US" w:eastAsia="zh-CN"/>
              </w:rPr>
              <w:t>3</w:t>
            </w:r>
            <w:r>
              <w:rPr>
                <w:rFonts w:hint="default" w:ascii="Times New Roman" w:hAnsi="Times New Roman" w:eastAsia="宋体" w:cs="Times New Roman"/>
                <w:color w:val="auto"/>
                <w:sz w:val="24"/>
                <w:szCs w:val="24"/>
                <w:highlight w:val="none"/>
                <w:lang w:val="en-US" w:eastAsia="zh-CN"/>
              </w:rPr>
              <w:t>。</w:t>
            </w:r>
          </w:p>
          <w:p>
            <w:pPr>
              <w:pStyle w:val="73"/>
              <w:keepNext w:val="0"/>
              <w:keepLines w:val="0"/>
              <w:pageBreakBefore w:val="0"/>
              <w:widowControl w:val="0"/>
              <w:kinsoku/>
              <w:wordWrap/>
              <w:overflowPunct/>
              <w:topLinePunct w:val="0"/>
              <w:autoSpaceDE w:val="0"/>
              <w:autoSpaceDN w:val="0"/>
              <w:bidi w:val="0"/>
              <w:adjustRightInd w:val="0"/>
              <w:snapToGrid w:val="0"/>
              <w:spacing w:line="240" w:lineRule="auto"/>
              <w:textAlignment w:val="baseline"/>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表4-</w:t>
            </w:r>
            <w:r>
              <w:rPr>
                <w:rFonts w:hint="eastAsia" w:ascii="Times New Roman" w:hAnsi="Times New Roman" w:cs="Times New Roman"/>
                <w:b/>
                <w:bCs/>
                <w:color w:val="auto"/>
                <w:sz w:val="21"/>
                <w:szCs w:val="21"/>
                <w:highlight w:val="none"/>
                <w:lang w:val="en-US" w:eastAsia="zh-CN"/>
              </w:rPr>
              <w:t>3</w:t>
            </w:r>
            <w:r>
              <w:rPr>
                <w:rFonts w:hint="default" w:ascii="Times New Roman" w:hAnsi="Times New Roman" w:eastAsia="宋体" w:cs="Times New Roman"/>
                <w:b/>
                <w:bCs/>
                <w:color w:val="auto"/>
                <w:sz w:val="21"/>
                <w:szCs w:val="21"/>
                <w:highlight w:val="none"/>
              </w:rPr>
              <w:t xml:space="preserve"> </w:t>
            </w:r>
            <w:r>
              <w:rPr>
                <w:rFonts w:hint="default" w:ascii="Times New Roman" w:hAnsi="Times New Roman" w:eastAsia="宋体" w:cs="Times New Roman"/>
                <w:b/>
                <w:bCs/>
                <w:color w:val="auto"/>
                <w:sz w:val="21"/>
                <w:szCs w:val="21"/>
                <w:highlight w:val="none"/>
                <w:lang w:val="en-US" w:eastAsia="zh-CN"/>
              </w:rPr>
              <w:t xml:space="preserve"> </w:t>
            </w:r>
            <w:r>
              <w:rPr>
                <w:rFonts w:hint="default" w:ascii="Times New Roman" w:hAnsi="Times New Roman" w:eastAsia="宋体" w:cs="Times New Roman"/>
                <w:b/>
                <w:bCs/>
                <w:color w:val="auto"/>
                <w:sz w:val="21"/>
                <w:szCs w:val="21"/>
                <w:highlight w:val="none"/>
              </w:rPr>
              <w:t>项目</w:t>
            </w:r>
            <w:r>
              <w:rPr>
                <w:rFonts w:hint="eastAsia" w:ascii="Times New Roman" w:hAnsi="Times New Roman" w:eastAsia="宋体" w:cs="Times New Roman"/>
                <w:b/>
                <w:bCs/>
                <w:color w:val="auto"/>
                <w:sz w:val="21"/>
                <w:szCs w:val="21"/>
                <w:highlight w:val="none"/>
                <w:lang w:val="en-US" w:eastAsia="zh-CN"/>
              </w:rPr>
              <w:t>筛分粉尘</w:t>
            </w:r>
            <w:r>
              <w:rPr>
                <w:rFonts w:hint="default" w:ascii="Times New Roman" w:hAnsi="Times New Roman" w:eastAsia="宋体" w:cs="Times New Roman"/>
                <w:b/>
                <w:bCs/>
                <w:color w:val="auto"/>
                <w:sz w:val="21"/>
                <w:szCs w:val="21"/>
                <w:highlight w:val="none"/>
              </w:rPr>
              <w:t>产排情况一览表</w:t>
            </w:r>
          </w:p>
          <w:tbl>
            <w:tblPr>
              <w:tblStyle w:val="27"/>
              <w:tblW w:w="8498" w:type="dxa"/>
              <w:jc w:val="center"/>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autofit"/>
              <w:tblCellMar>
                <w:top w:w="0" w:type="dxa"/>
                <w:left w:w="108" w:type="dxa"/>
                <w:bottom w:w="0" w:type="dxa"/>
                <w:right w:w="108" w:type="dxa"/>
              </w:tblCellMar>
            </w:tblPr>
            <w:tblGrid>
              <w:gridCol w:w="922"/>
              <w:gridCol w:w="427"/>
              <w:gridCol w:w="799"/>
              <w:gridCol w:w="846"/>
              <w:gridCol w:w="798"/>
              <w:gridCol w:w="1465"/>
              <w:gridCol w:w="768"/>
              <w:gridCol w:w="872"/>
              <w:gridCol w:w="803"/>
              <w:gridCol w:w="798"/>
            </w:tblGrid>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22"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排放情况</w:t>
                  </w:r>
                </w:p>
              </w:tc>
              <w:tc>
                <w:tcPr>
                  <w:tcW w:w="42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污染物名称</w:t>
                  </w:r>
                </w:p>
              </w:tc>
              <w:tc>
                <w:tcPr>
                  <w:tcW w:w="799"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产生量</w:t>
                  </w:r>
                  <w:r>
                    <w:rPr>
                      <w:rFonts w:hint="default" w:ascii="Times New Roman" w:hAnsi="Times New Roman" w:eastAsia="宋体" w:cs="Times New Roman"/>
                      <w:b/>
                      <w:bCs/>
                      <w:color w:val="auto"/>
                      <w:sz w:val="21"/>
                      <w:szCs w:val="21"/>
                      <w:highlight w:val="none"/>
                      <w:lang w:val="en-US" w:eastAsia="zh-CN"/>
                    </w:rPr>
                    <w:t>t/a</w:t>
                  </w:r>
                </w:p>
              </w:tc>
              <w:tc>
                <w:tcPr>
                  <w:tcW w:w="84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rPr>
                    <w:t>产生速率</w:t>
                  </w:r>
                  <w:r>
                    <w:rPr>
                      <w:rFonts w:hint="default" w:ascii="Times New Roman" w:hAnsi="Times New Roman" w:eastAsia="宋体" w:cs="Times New Roman"/>
                      <w:b/>
                      <w:bCs/>
                      <w:color w:val="auto"/>
                      <w:sz w:val="21"/>
                      <w:szCs w:val="21"/>
                      <w:highlight w:val="none"/>
                      <w:lang w:val="en-US" w:eastAsia="zh-CN"/>
                    </w:rPr>
                    <w:t>kg/h</w:t>
                  </w:r>
                </w:p>
              </w:tc>
              <w:tc>
                <w:tcPr>
                  <w:tcW w:w="798"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产生浓度</w:t>
                  </w:r>
                  <w:r>
                    <w:rPr>
                      <w:rFonts w:hint="default" w:ascii="Times New Roman" w:hAnsi="Times New Roman" w:eastAsia="宋体" w:cs="Times New Roman"/>
                      <w:b/>
                      <w:bCs/>
                      <w:color w:val="auto"/>
                      <w:sz w:val="21"/>
                      <w:szCs w:val="21"/>
                      <w:highlight w:val="none"/>
                      <w:lang w:val="en-US" w:eastAsia="zh-CN"/>
                    </w:rPr>
                    <w:t>mg/m</w:t>
                  </w:r>
                  <w:r>
                    <w:rPr>
                      <w:rFonts w:hint="default" w:ascii="Times New Roman" w:hAnsi="Times New Roman" w:eastAsia="宋体" w:cs="Times New Roman"/>
                      <w:b/>
                      <w:bCs/>
                      <w:color w:val="auto"/>
                      <w:sz w:val="21"/>
                      <w:szCs w:val="21"/>
                      <w:highlight w:val="none"/>
                      <w:vertAlign w:val="superscript"/>
                      <w:lang w:val="en-US" w:eastAsia="zh-CN"/>
                    </w:rPr>
                    <w:t>3</w:t>
                  </w:r>
                </w:p>
              </w:tc>
              <w:tc>
                <w:tcPr>
                  <w:tcW w:w="146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处理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措施</w:t>
                  </w:r>
                </w:p>
              </w:tc>
              <w:tc>
                <w:tcPr>
                  <w:tcW w:w="768"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rPr>
                    <w:t>排放量</w:t>
                  </w:r>
                  <w:r>
                    <w:rPr>
                      <w:rFonts w:hint="default" w:ascii="Times New Roman" w:hAnsi="Times New Roman" w:eastAsia="宋体" w:cs="Times New Roman"/>
                      <w:b/>
                      <w:bCs/>
                      <w:color w:val="auto"/>
                      <w:sz w:val="21"/>
                      <w:szCs w:val="21"/>
                      <w:lang w:val="en-US" w:eastAsia="zh-CN"/>
                    </w:rPr>
                    <w:t>t/a</w:t>
                  </w:r>
                </w:p>
              </w:tc>
              <w:tc>
                <w:tcPr>
                  <w:tcW w:w="872"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b/>
                      <w:bCs/>
                      <w:color w:val="auto"/>
                      <w:sz w:val="21"/>
                      <w:szCs w:val="21"/>
                      <w:lang w:eastAsia="zh-CN"/>
                    </w:rPr>
                  </w:pPr>
                  <w:r>
                    <w:rPr>
                      <w:rFonts w:hint="default" w:ascii="Times New Roman" w:hAnsi="Times New Roman" w:eastAsia="宋体" w:cs="Times New Roman"/>
                      <w:b/>
                      <w:bCs/>
                      <w:color w:val="auto"/>
                      <w:sz w:val="21"/>
                      <w:szCs w:val="21"/>
                    </w:rPr>
                    <w:t>排放速率</w:t>
                  </w:r>
                  <w:r>
                    <w:rPr>
                      <w:rFonts w:hint="default" w:ascii="Times New Roman" w:hAnsi="Times New Roman" w:eastAsia="宋体" w:cs="Times New Roman"/>
                      <w:b/>
                      <w:bCs/>
                      <w:color w:val="auto"/>
                      <w:sz w:val="21"/>
                      <w:szCs w:val="21"/>
                      <w:lang w:val="en-US" w:eastAsia="zh-CN"/>
                    </w:rPr>
                    <w:t>kg/h</w:t>
                  </w:r>
                </w:p>
              </w:tc>
              <w:tc>
                <w:tcPr>
                  <w:tcW w:w="80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b/>
                      <w:bCs/>
                      <w:color w:val="auto"/>
                      <w:sz w:val="21"/>
                      <w:szCs w:val="21"/>
                      <w:lang w:val="en-US"/>
                    </w:rPr>
                  </w:pPr>
                  <w:r>
                    <w:rPr>
                      <w:rFonts w:hint="default" w:ascii="Times New Roman" w:hAnsi="Times New Roman" w:eastAsia="宋体" w:cs="Times New Roman"/>
                      <w:b/>
                      <w:bCs/>
                      <w:color w:val="auto"/>
                      <w:sz w:val="21"/>
                      <w:szCs w:val="21"/>
                      <w:lang w:val="en-US" w:eastAsia="zh-CN"/>
                    </w:rPr>
                    <w:t>排放浓度mg/m</w:t>
                  </w:r>
                  <w:r>
                    <w:rPr>
                      <w:rFonts w:hint="default" w:ascii="Times New Roman" w:hAnsi="Times New Roman" w:eastAsia="宋体" w:cs="Times New Roman"/>
                      <w:b/>
                      <w:bCs/>
                      <w:color w:val="auto"/>
                      <w:sz w:val="21"/>
                      <w:szCs w:val="21"/>
                      <w:vertAlign w:val="superscript"/>
                      <w:lang w:val="en-US" w:eastAsia="zh-CN"/>
                    </w:rPr>
                    <w:t>3</w:t>
                  </w:r>
                </w:p>
              </w:tc>
              <w:tc>
                <w:tcPr>
                  <w:tcW w:w="798"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both"/>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i w:val="0"/>
                      <w:iCs w:val="0"/>
                      <w:color w:val="auto"/>
                      <w:kern w:val="0"/>
                      <w:sz w:val="21"/>
                      <w:szCs w:val="21"/>
                      <w:u w:val="none"/>
                      <w:lang w:val="en-US" w:eastAsia="zh-CN" w:bidi="ar"/>
                    </w:rPr>
                    <w:t>标准限值浓度mg/m</w:t>
                  </w:r>
                  <w:r>
                    <w:rPr>
                      <w:rFonts w:hint="default" w:ascii="Times New Roman" w:hAnsi="Times New Roman" w:eastAsia="宋体" w:cs="Times New Roman"/>
                      <w:b/>
                      <w:bCs/>
                      <w:i w:val="0"/>
                      <w:iCs w:val="0"/>
                      <w:color w:val="auto"/>
                      <w:kern w:val="0"/>
                      <w:sz w:val="21"/>
                      <w:szCs w:val="21"/>
                      <w:u w:val="none"/>
                      <w:vertAlign w:val="superscript"/>
                      <w:lang w:val="en-US" w:eastAsia="zh-CN" w:bidi="ar"/>
                    </w:rPr>
                    <w:t>3</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922"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有组织废气</w:t>
                  </w:r>
                </w:p>
              </w:tc>
              <w:tc>
                <w:tcPr>
                  <w:tcW w:w="427" w:type="dxa"/>
                  <w:vMerge w:val="restar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cs="Times New Roman"/>
                      <w:i w:val="0"/>
                      <w:iCs w:val="0"/>
                      <w:color w:val="auto"/>
                      <w:kern w:val="0"/>
                      <w:sz w:val="21"/>
                      <w:szCs w:val="21"/>
                      <w:highlight w:val="none"/>
                      <w:u w:val="none"/>
                      <w:lang w:val="en-US" w:eastAsia="zh-CN" w:bidi="ar"/>
                    </w:rPr>
                    <w:t>颗粒物</w:t>
                  </w:r>
                </w:p>
              </w:tc>
              <w:tc>
                <w:tcPr>
                  <w:tcW w:w="799"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i w:val="0"/>
                      <w:iCs w:val="0"/>
                      <w:color w:val="auto"/>
                      <w:kern w:val="0"/>
                      <w:sz w:val="21"/>
                      <w:szCs w:val="21"/>
                      <w:highlight w:val="none"/>
                      <w:u w:val="none"/>
                      <w:lang w:val="en-US" w:eastAsia="zh-CN" w:bidi="ar"/>
                    </w:rPr>
                    <w:t>18.4</w:t>
                  </w:r>
                </w:p>
              </w:tc>
              <w:tc>
                <w:tcPr>
                  <w:tcW w:w="846"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2.5556</w:t>
                  </w:r>
                </w:p>
              </w:tc>
              <w:tc>
                <w:tcPr>
                  <w:tcW w:w="798" w:type="dxa"/>
                  <w:tcBorders>
                    <w:tl2br w:val="nil"/>
                    <w:tr2bl w:val="nil"/>
                  </w:tcBorders>
                  <w:noWrap w:val="0"/>
                  <w:vAlign w:val="center"/>
                </w:tcPr>
                <w:p>
                  <w:pPr>
                    <w:keepNext w:val="0"/>
                    <w:keepLines w:val="0"/>
                    <w:widowControl/>
                    <w:suppressLineNumbers w:val="0"/>
                    <w:jc w:val="center"/>
                    <w:textAlignment w:val="center"/>
                    <w:rPr>
                      <w:rFonts w:hint="default"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320.56</w:t>
                  </w:r>
                </w:p>
              </w:tc>
              <w:tc>
                <w:tcPr>
                  <w:tcW w:w="146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color w:val="auto"/>
                      <w:sz w:val="21"/>
                      <w:szCs w:val="21"/>
                    </w:rPr>
                  </w:pPr>
                  <w:r>
                    <w:rPr>
                      <w:rFonts w:hint="eastAsia" w:cs="Times New Roman"/>
                      <w:color w:val="auto"/>
                      <w:sz w:val="21"/>
                      <w:szCs w:val="21"/>
                      <w:lang w:val="en-US" w:eastAsia="zh-CN"/>
                    </w:rPr>
                    <w:t>5个</w:t>
                  </w:r>
                  <w:r>
                    <w:rPr>
                      <w:rFonts w:hint="default" w:ascii="Times New Roman" w:hAnsi="Times New Roman" w:eastAsia="宋体" w:cs="Times New Roman"/>
                      <w:color w:val="auto"/>
                      <w:sz w:val="21"/>
                      <w:szCs w:val="21"/>
                      <w:lang w:eastAsia="zh-CN"/>
                    </w:rPr>
                    <w:t>集</w:t>
                  </w:r>
                  <w:r>
                    <w:rPr>
                      <w:rFonts w:hint="default" w:ascii="Times New Roman" w:hAnsi="Times New Roman" w:eastAsia="宋体" w:cs="Times New Roman"/>
                      <w:color w:val="auto"/>
                      <w:sz w:val="21"/>
                      <w:szCs w:val="21"/>
                      <w:highlight w:val="none"/>
                      <w:lang w:eastAsia="zh-CN"/>
                    </w:rPr>
                    <w:t>气罩</w:t>
                  </w:r>
                  <w:r>
                    <w:rPr>
                      <w:rFonts w:hint="default" w:ascii="Times New Roman" w:hAnsi="Times New Roman" w:eastAsia="宋体" w:cs="Times New Roman"/>
                      <w:color w:val="auto"/>
                      <w:sz w:val="21"/>
                      <w:szCs w:val="21"/>
                      <w:highlight w:val="none"/>
                      <w:lang w:val="en-US" w:eastAsia="zh-CN"/>
                    </w:rPr>
                    <w:t>+</w:t>
                  </w:r>
                  <w:r>
                    <w:rPr>
                      <w:rFonts w:hint="eastAsia" w:ascii="Times New Roman" w:hAnsi="Times New Roman" w:eastAsia="宋体" w:cs="Times New Roman"/>
                      <w:color w:val="auto"/>
                      <w:sz w:val="21"/>
                      <w:szCs w:val="21"/>
                      <w:highlight w:val="none"/>
                      <w:lang w:val="en-US" w:eastAsia="zh-CN"/>
                    </w:rPr>
                    <w:t>布袋除尘器</w:t>
                  </w:r>
                  <w:r>
                    <w:rPr>
                      <w:rFonts w:hint="default" w:ascii="Times New Roman" w:hAnsi="Times New Roman" w:eastAsia="宋体" w:cs="Times New Roman"/>
                      <w:color w:val="auto"/>
                      <w:sz w:val="21"/>
                      <w:szCs w:val="21"/>
                      <w:highlight w:val="none"/>
                      <w:lang w:val="en-US" w:eastAsia="zh-CN"/>
                    </w:rPr>
                    <w:t>+15m排气筒（DA00</w:t>
                  </w:r>
                  <w:r>
                    <w:rPr>
                      <w:rFonts w:hint="eastAsia" w:ascii="Times New Roman" w:hAnsi="Times New Roman" w:eastAsia="宋体" w:cs="Times New Roman"/>
                      <w:color w:val="auto"/>
                      <w:sz w:val="21"/>
                      <w:szCs w:val="21"/>
                      <w:highlight w:val="none"/>
                      <w:lang w:val="en-US" w:eastAsia="zh-CN"/>
                    </w:rPr>
                    <w:t>1</w:t>
                  </w:r>
                  <w:r>
                    <w:rPr>
                      <w:rFonts w:hint="default" w:ascii="Times New Roman" w:hAnsi="Times New Roman" w:eastAsia="宋体" w:cs="Times New Roman"/>
                      <w:color w:val="auto"/>
                      <w:sz w:val="21"/>
                      <w:szCs w:val="21"/>
                      <w:highlight w:val="none"/>
                      <w:lang w:val="en-US" w:eastAsia="zh-CN"/>
                    </w:rPr>
                    <w:t>），收集效率</w:t>
                  </w:r>
                  <w:r>
                    <w:rPr>
                      <w:rFonts w:hint="eastAsia" w:cs="Times New Roman"/>
                      <w:color w:val="auto"/>
                      <w:sz w:val="21"/>
                      <w:szCs w:val="21"/>
                      <w:highlight w:val="none"/>
                      <w:lang w:val="en-US" w:eastAsia="zh-CN"/>
                    </w:rPr>
                    <w:t>8</w:t>
                  </w:r>
                  <w:r>
                    <w:rPr>
                      <w:rFonts w:hint="default" w:ascii="Times New Roman" w:hAnsi="Times New Roman" w:eastAsia="宋体" w:cs="Times New Roman"/>
                      <w:color w:val="auto"/>
                      <w:sz w:val="21"/>
                      <w:szCs w:val="21"/>
                      <w:highlight w:val="none"/>
                      <w:lang w:val="en-US" w:eastAsia="zh-CN"/>
                    </w:rPr>
                    <w:t>0%，净化效率</w:t>
                  </w:r>
                  <w:r>
                    <w:rPr>
                      <w:rFonts w:hint="eastAsia" w:cs="Times New Roman"/>
                      <w:color w:val="auto"/>
                      <w:sz w:val="21"/>
                      <w:szCs w:val="21"/>
                      <w:highlight w:val="none"/>
                      <w:lang w:val="en-US" w:eastAsia="zh-CN"/>
                    </w:rPr>
                    <w:t>99</w:t>
                  </w:r>
                  <w:r>
                    <w:rPr>
                      <w:rFonts w:hint="default" w:ascii="Times New Roman" w:hAnsi="Times New Roman" w:eastAsia="宋体" w:cs="Times New Roman"/>
                      <w:color w:val="auto"/>
                      <w:sz w:val="21"/>
                      <w:szCs w:val="21"/>
                      <w:highlight w:val="none"/>
                      <w:lang w:val="en-US" w:eastAsia="zh-CN"/>
                    </w:rPr>
                    <w:t>%</w:t>
                  </w:r>
                </w:p>
              </w:tc>
              <w:tc>
                <w:tcPr>
                  <w:tcW w:w="768"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0.184</w:t>
                  </w:r>
                </w:p>
              </w:tc>
              <w:tc>
                <w:tcPr>
                  <w:tcW w:w="872"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0.0256</w:t>
                  </w:r>
                </w:p>
              </w:tc>
              <w:tc>
                <w:tcPr>
                  <w:tcW w:w="803" w:type="dxa"/>
                  <w:tcBorders>
                    <w:tl2br w:val="nil"/>
                    <w:tr2bl w:val="nil"/>
                  </w:tcBorders>
                  <w:noWrap w:val="0"/>
                  <w:vAlign w:val="center"/>
                </w:tcPr>
                <w:p>
                  <w:pPr>
                    <w:keepNext w:val="0"/>
                    <w:keepLines w:val="0"/>
                    <w:widowControl/>
                    <w:suppressLineNumbers w:val="0"/>
                    <w:jc w:val="center"/>
                    <w:textAlignment w:val="center"/>
                    <w:rPr>
                      <w:rFonts w:hint="default"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3.21</w:t>
                  </w:r>
                </w:p>
              </w:tc>
              <w:tc>
                <w:tcPr>
                  <w:tcW w:w="798"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120</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922" w:type="dxa"/>
                  <w:tcBorders>
                    <w:tl2br w:val="nil"/>
                    <w:tr2bl w:val="nil"/>
                  </w:tcBorders>
                  <w:noWrap w:val="0"/>
                  <w:vAlign w:val="center"/>
                </w:tcPr>
                <w:p>
                  <w:pPr>
                    <w:keepNext w:val="0"/>
                    <w:keepLines w:val="0"/>
                    <w:widowControl/>
                    <w:suppressLineNumbers w:val="0"/>
                    <w:jc w:val="center"/>
                    <w:textAlignment w:val="center"/>
                    <w:rPr>
                      <w:rFonts w:hint="eastAsia" w:eastAsia="宋体"/>
                      <w:color w:val="auto"/>
                      <w:lang w:eastAsia="zh-CN"/>
                    </w:rPr>
                  </w:pPr>
                  <w:r>
                    <w:rPr>
                      <w:rFonts w:hint="eastAsia"/>
                      <w:color w:val="auto"/>
                      <w:lang w:eastAsia="zh-CN"/>
                    </w:rPr>
                    <w:t>无组织废气</w:t>
                  </w:r>
                </w:p>
              </w:tc>
              <w:tc>
                <w:tcPr>
                  <w:tcW w:w="427" w:type="dxa"/>
                  <w:vMerge w:val="continue"/>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p>
              </w:tc>
              <w:tc>
                <w:tcPr>
                  <w:tcW w:w="799"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cs="Times New Roman"/>
                      <w:i w:val="0"/>
                      <w:iCs w:val="0"/>
                      <w:color w:val="auto"/>
                      <w:kern w:val="0"/>
                      <w:sz w:val="21"/>
                      <w:szCs w:val="21"/>
                      <w:highlight w:val="none"/>
                      <w:u w:val="none"/>
                      <w:lang w:val="en-US" w:eastAsia="zh-CN" w:bidi="ar"/>
                    </w:rPr>
                    <w:t>4.6</w:t>
                  </w:r>
                </w:p>
              </w:tc>
              <w:tc>
                <w:tcPr>
                  <w:tcW w:w="846"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cs="Times New Roman"/>
                      <w:i w:val="0"/>
                      <w:iCs w:val="0"/>
                      <w:color w:val="auto"/>
                      <w:kern w:val="0"/>
                      <w:sz w:val="21"/>
                      <w:szCs w:val="21"/>
                      <w:highlight w:val="none"/>
                      <w:u w:val="none"/>
                      <w:lang w:val="en-US" w:eastAsia="zh-CN" w:bidi="ar"/>
                    </w:rPr>
                    <w:t>0.6389</w:t>
                  </w:r>
                </w:p>
              </w:tc>
              <w:tc>
                <w:tcPr>
                  <w:tcW w:w="798"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cs="Times New Roman"/>
                      <w:i w:val="0"/>
                      <w:iCs w:val="0"/>
                      <w:color w:val="auto"/>
                      <w:kern w:val="0"/>
                      <w:sz w:val="21"/>
                      <w:szCs w:val="21"/>
                      <w:highlight w:val="none"/>
                      <w:u w:val="none"/>
                      <w:lang w:val="en-US" w:eastAsia="zh-CN" w:bidi="ar"/>
                    </w:rPr>
                    <w:t>/</w:t>
                  </w:r>
                </w:p>
              </w:tc>
              <w:tc>
                <w:tcPr>
                  <w:tcW w:w="146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color w:val="auto"/>
                      <w:sz w:val="21"/>
                      <w:szCs w:val="21"/>
                      <w:lang w:eastAsia="zh-CN"/>
                    </w:rPr>
                    <w:t>厂房阻隔，</w:t>
                  </w:r>
                  <w:r>
                    <w:rPr>
                      <w:rFonts w:hint="eastAsia"/>
                      <w:color w:val="auto"/>
                      <w:sz w:val="21"/>
                      <w:szCs w:val="21"/>
                    </w:rPr>
                    <w:t>阻隔降尘效率约</w:t>
                  </w:r>
                  <w:r>
                    <w:rPr>
                      <w:rFonts w:hint="eastAsia"/>
                      <w:color w:val="auto"/>
                      <w:sz w:val="21"/>
                      <w:szCs w:val="21"/>
                      <w:lang w:val="en-US" w:eastAsia="zh-CN"/>
                    </w:rPr>
                    <w:t>7</w:t>
                  </w:r>
                  <w:r>
                    <w:rPr>
                      <w:rFonts w:hint="eastAsia"/>
                      <w:color w:val="auto"/>
                      <w:sz w:val="21"/>
                      <w:szCs w:val="21"/>
                    </w:rPr>
                    <w:t>0%</w:t>
                  </w:r>
                </w:p>
              </w:tc>
              <w:tc>
                <w:tcPr>
                  <w:tcW w:w="768"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1.38</w:t>
                  </w:r>
                </w:p>
              </w:tc>
              <w:tc>
                <w:tcPr>
                  <w:tcW w:w="872"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0.1917</w:t>
                  </w:r>
                </w:p>
              </w:tc>
              <w:tc>
                <w:tcPr>
                  <w:tcW w:w="803"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w:t>
                  </w:r>
                </w:p>
              </w:tc>
              <w:tc>
                <w:tcPr>
                  <w:tcW w:w="798"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1.0</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8498" w:type="dxa"/>
                  <w:gridSpan w:val="10"/>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ascii="Times New Roman" w:hAnsi="Times New Roman" w:eastAsia="宋体" w:cs="Times New Roman"/>
                      <w:i w:val="0"/>
                      <w:color w:val="FF0000"/>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备注：①项目</w:t>
                  </w:r>
                  <w:r>
                    <w:rPr>
                      <w:rFonts w:hint="eastAsia" w:cs="Times New Roman"/>
                      <w:i w:val="0"/>
                      <w:color w:val="auto"/>
                      <w:kern w:val="0"/>
                      <w:sz w:val="21"/>
                      <w:szCs w:val="21"/>
                      <w:highlight w:val="none"/>
                      <w:u w:val="none"/>
                      <w:lang w:val="en-US" w:eastAsia="zh-CN" w:bidi="ar"/>
                    </w:rPr>
                    <w:t>总</w:t>
                  </w:r>
                  <w:r>
                    <w:rPr>
                      <w:rFonts w:hint="default" w:ascii="Times New Roman" w:hAnsi="Times New Roman" w:eastAsia="宋体" w:cs="Times New Roman"/>
                      <w:i w:val="0"/>
                      <w:color w:val="auto"/>
                      <w:kern w:val="0"/>
                      <w:sz w:val="21"/>
                      <w:szCs w:val="21"/>
                      <w:highlight w:val="none"/>
                      <w:u w:val="none"/>
                      <w:lang w:val="en-US" w:eastAsia="zh-CN" w:bidi="ar"/>
                    </w:rPr>
                    <w:t>风机风量为</w:t>
                  </w:r>
                  <w:r>
                    <w:rPr>
                      <w:rFonts w:hint="eastAsia" w:cs="Times New Roman"/>
                      <w:color w:val="auto"/>
                      <w:kern w:val="0"/>
                      <w:sz w:val="21"/>
                      <w:szCs w:val="21"/>
                      <w:highlight w:val="none"/>
                      <w:lang w:val="en-US" w:eastAsia="zh-CN"/>
                    </w:rPr>
                    <w:t>7</w:t>
                  </w:r>
                  <w:r>
                    <w:rPr>
                      <w:rFonts w:hint="eastAsia" w:ascii="Times New Roman" w:hAnsi="Times New Roman" w:eastAsia="宋体" w:cs="Times New Roman"/>
                      <w:color w:val="auto"/>
                      <w:kern w:val="0"/>
                      <w:sz w:val="21"/>
                      <w:szCs w:val="21"/>
                      <w:highlight w:val="none"/>
                      <w:lang w:val="en-US" w:eastAsia="zh-CN"/>
                    </w:rPr>
                    <w:t>972.2222</w:t>
                  </w:r>
                  <w:r>
                    <w:rPr>
                      <w:rFonts w:hint="default" w:ascii="Times New Roman" w:hAnsi="Times New Roman" w:eastAsia="宋体" w:cs="Times New Roman"/>
                      <w:i w:val="0"/>
                      <w:color w:val="auto"/>
                      <w:kern w:val="0"/>
                      <w:sz w:val="21"/>
                      <w:szCs w:val="21"/>
                      <w:highlight w:val="none"/>
                      <w:u w:val="none"/>
                      <w:lang w:val="en-US" w:eastAsia="zh-CN" w:bidi="ar"/>
                    </w:rPr>
                    <w:t>m</w:t>
                  </w:r>
                  <w:r>
                    <w:rPr>
                      <w:rFonts w:hint="default" w:ascii="Times New Roman" w:hAnsi="Times New Roman" w:eastAsia="宋体" w:cs="Times New Roman"/>
                      <w:i w:val="0"/>
                      <w:color w:val="auto"/>
                      <w:kern w:val="0"/>
                      <w:sz w:val="21"/>
                      <w:szCs w:val="21"/>
                      <w:highlight w:val="none"/>
                      <w:u w:val="none"/>
                      <w:vertAlign w:val="superscript"/>
                      <w:lang w:val="en-US" w:eastAsia="zh-CN" w:bidi="ar"/>
                    </w:rPr>
                    <w:t>3</w:t>
                  </w:r>
                  <w:r>
                    <w:rPr>
                      <w:rFonts w:hint="default" w:ascii="Times New Roman" w:hAnsi="Times New Roman" w:eastAsia="宋体" w:cs="Times New Roman"/>
                      <w:i w:val="0"/>
                      <w:color w:val="auto"/>
                      <w:kern w:val="0"/>
                      <w:sz w:val="21"/>
                      <w:szCs w:val="21"/>
                      <w:highlight w:val="none"/>
                      <w:u w:val="none"/>
                      <w:lang w:val="en-US" w:eastAsia="zh-CN" w:bidi="ar"/>
                    </w:rPr>
                    <w:t>/h，废气总量为</w:t>
                  </w:r>
                  <w:r>
                    <w:rPr>
                      <w:rFonts w:hint="eastAsia" w:cs="Times New Roman"/>
                      <w:i w:val="0"/>
                      <w:color w:val="auto"/>
                      <w:kern w:val="0"/>
                      <w:sz w:val="21"/>
                      <w:szCs w:val="21"/>
                      <w:highlight w:val="none"/>
                      <w:u w:val="none"/>
                      <w:lang w:val="en-US" w:eastAsia="zh-CN" w:bidi="ar"/>
                    </w:rPr>
                    <w:t>57408</w:t>
                  </w:r>
                  <w:r>
                    <w:rPr>
                      <w:rFonts w:hint="default" w:ascii="Times New Roman" w:hAnsi="Times New Roman" w:eastAsia="宋体" w:cs="Times New Roman"/>
                      <w:i w:val="0"/>
                      <w:color w:val="auto"/>
                      <w:kern w:val="0"/>
                      <w:sz w:val="21"/>
                      <w:szCs w:val="21"/>
                      <w:highlight w:val="none"/>
                      <w:u w:val="none"/>
                      <w:lang w:val="en-US" w:eastAsia="zh-CN" w:bidi="ar"/>
                    </w:rPr>
                    <w:t>万m</w:t>
                  </w:r>
                  <w:r>
                    <w:rPr>
                      <w:rFonts w:hint="default" w:ascii="Times New Roman" w:hAnsi="Times New Roman" w:eastAsia="宋体" w:cs="Times New Roman"/>
                      <w:i w:val="0"/>
                      <w:color w:val="auto"/>
                      <w:kern w:val="0"/>
                      <w:sz w:val="21"/>
                      <w:szCs w:val="21"/>
                      <w:highlight w:val="none"/>
                      <w:u w:val="none"/>
                      <w:vertAlign w:val="superscript"/>
                      <w:lang w:val="en-US" w:eastAsia="zh-CN" w:bidi="ar"/>
                    </w:rPr>
                    <w:t>3</w:t>
                  </w:r>
                  <w:r>
                    <w:rPr>
                      <w:rFonts w:hint="default" w:ascii="Times New Roman" w:hAnsi="Times New Roman" w:eastAsia="宋体" w:cs="Times New Roman"/>
                      <w:i w:val="0"/>
                      <w:color w:val="auto"/>
                      <w:kern w:val="0"/>
                      <w:sz w:val="21"/>
                      <w:szCs w:val="21"/>
                      <w:highlight w:val="none"/>
                      <w:u w:val="none"/>
                      <w:lang w:val="en-US" w:eastAsia="zh-CN" w:bidi="ar"/>
                    </w:rPr>
                    <w:t>/a；</w:t>
                  </w:r>
                </w:p>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②</w:t>
                  </w:r>
                  <w:r>
                    <w:rPr>
                      <w:rFonts w:hint="eastAsia" w:ascii="Times New Roman" w:hAnsi="Times New Roman" w:eastAsia="宋体" w:cs="Times New Roman"/>
                      <w:color w:val="auto"/>
                      <w:kern w:val="0"/>
                      <w:sz w:val="21"/>
                      <w:szCs w:val="21"/>
                      <w:highlight w:val="none"/>
                      <w:lang w:val="en-US" w:eastAsia="zh-CN" w:bidi="ar"/>
                    </w:rPr>
                    <w:t>颗粒物</w:t>
                  </w:r>
                  <w:r>
                    <w:rPr>
                      <w:rFonts w:hint="default" w:ascii="Times New Roman" w:hAnsi="Times New Roman" w:eastAsia="宋体" w:cs="Times New Roman"/>
                      <w:color w:val="auto"/>
                      <w:kern w:val="0"/>
                      <w:sz w:val="21"/>
                      <w:szCs w:val="21"/>
                      <w:highlight w:val="none"/>
                      <w:lang w:bidi="ar"/>
                    </w:rPr>
                    <w:t>排放标准执行</w:t>
                  </w:r>
                  <w:r>
                    <w:rPr>
                      <w:rFonts w:hint="eastAsia"/>
                      <w:color w:val="auto"/>
                      <w:sz w:val="21"/>
                      <w:szCs w:val="21"/>
                    </w:rPr>
                    <w:t>《大气污染物综合排放标准》（GB16297-1996）中表2标准</w:t>
                  </w:r>
                  <w:r>
                    <w:rPr>
                      <w:rFonts w:hint="default" w:ascii="Times New Roman" w:hAnsi="Times New Roman" w:eastAsia="宋体" w:cs="Times New Roman"/>
                      <w:color w:val="auto"/>
                      <w:sz w:val="21"/>
                      <w:szCs w:val="21"/>
                      <w:highlight w:val="none"/>
                    </w:rPr>
                    <w:t>排放要求</w:t>
                  </w:r>
                  <w:r>
                    <w:rPr>
                      <w:rFonts w:hint="default" w:ascii="Times New Roman" w:hAnsi="Times New Roman" w:eastAsia="宋体" w:cs="Times New Roman"/>
                      <w:color w:val="auto"/>
                      <w:sz w:val="21"/>
                      <w:szCs w:val="21"/>
                      <w:highlight w:val="none"/>
                      <w:lang w:eastAsia="zh-CN"/>
                    </w:rPr>
                    <w:t>，即颗粒物＜</w:t>
                  </w:r>
                  <w:r>
                    <w:rPr>
                      <w:rFonts w:hint="eastAsia" w:cs="Times New Roman"/>
                      <w:color w:val="auto"/>
                      <w:sz w:val="21"/>
                      <w:szCs w:val="21"/>
                      <w:highlight w:val="none"/>
                      <w:lang w:val="en-US" w:eastAsia="zh-CN"/>
                    </w:rPr>
                    <w:t>12</w:t>
                  </w:r>
                  <w:r>
                    <w:rPr>
                      <w:rFonts w:hint="default" w:ascii="Times New Roman" w:hAnsi="Times New Roman" w:eastAsia="宋体" w:cs="Times New Roman"/>
                      <w:color w:val="auto"/>
                      <w:sz w:val="21"/>
                      <w:szCs w:val="21"/>
                      <w:highlight w:val="none"/>
                      <w:lang w:val="en-US" w:eastAsia="zh-CN"/>
                    </w:rPr>
                    <w:t>0mg/m</w:t>
                  </w:r>
                  <w:r>
                    <w:rPr>
                      <w:rFonts w:hint="default" w:ascii="Times New Roman" w:hAnsi="Times New Roman" w:eastAsia="宋体" w:cs="Times New Roman"/>
                      <w:color w:val="auto"/>
                      <w:sz w:val="21"/>
                      <w:szCs w:val="21"/>
                      <w:highlight w:val="none"/>
                      <w:vertAlign w:val="superscript"/>
                      <w:lang w:val="en-US" w:eastAsia="zh-CN"/>
                    </w:rPr>
                    <w:t>3</w:t>
                  </w:r>
                  <w:r>
                    <w:rPr>
                      <w:rFonts w:hint="eastAsia" w:cs="Times New Roman"/>
                      <w:color w:val="auto"/>
                      <w:sz w:val="21"/>
                      <w:szCs w:val="21"/>
                      <w:highlight w:val="none"/>
                      <w:lang w:eastAsia="zh-CN"/>
                    </w:rPr>
                    <w:t>；</w:t>
                  </w:r>
                </w:p>
              </w:tc>
            </w:tr>
          </w:tbl>
          <w:p>
            <w:pPr>
              <w:adjustRightInd w:val="0"/>
              <w:snapToGrid w:val="0"/>
              <w:spacing w:line="360" w:lineRule="auto"/>
              <w:ind w:firstLine="480" w:firstLineChars="200"/>
              <w:rPr>
                <w:rFonts w:hint="default" w:ascii="Times New Roman" w:hAnsi="Times New Roman" w:eastAsia="宋体" w:cs="Times New Roman"/>
                <w:color w:val="000000"/>
                <w:sz w:val="24"/>
                <w:szCs w:val="24"/>
                <w:highlight w:val="none"/>
              </w:rPr>
            </w:pPr>
            <w:r>
              <w:rPr>
                <w:rFonts w:hint="eastAsia"/>
                <w:sz w:val="24"/>
                <w:lang w:eastAsia="zh-CN"/>
              </w:rPr>
              <w:t>项目筛分粉尘经风机引至布袋除尘器处理后</w:t>
            </w:r>
            <w:r>
              <w:rPr>
                <w:rFonts w:hint="default" w:ascii="Times New Roman" w:hAnsi="Times New Roman" w:eastAsia="宋体" w:cs="Times New Roman"/>
                <w:color w:val="000000"/>
                <w:sz w:val="24"/>
                <w:szCs w:val="24"/>
                <w:highlight w:val="none"/>
              </w:rPr>
              <w:t>由1根15米高</w:t>
            </w:r>
            <w:r>
              <w:rPr>
                <w:rFonts w:hint="eastAsia" w:cs="Times New Roman"/>
                <w:color w:val="000000"/>
                <w:sz w:val="24"/>
                <w:szCs w:val="24"/>
                <w:highlight w:val="none"/>
                <w:lang w:eastAsia="zh-CN"/>
              </w:rPr>
              <w:t>排气筒</w:t>
            </w:r>
            <w:r>
              <w:rPr>
                <w:rFonts w:hint="default" w:ascii="Times New Roman" w:hAnsi="Times New Roman" w:eastAsia="宋体" w:cs="Times New Roman"/>
                <w:color w:val="000000"/>
                <w:sz w:val="24"/>
                <w:szCs w:val="24"/>
                <w:highlight w:val="none"/>
              </w:rPr>
              <w:t>高空排放</w:t>
            </w:r>
            <w:r>
              <w:rPr>
                <w:rFonts w:hint="eastAsia" w:ascii="Times New Roman" w:hAnsi="Times New Roman" w:cs="Times New Roman"/>
                <w:color w:val="000000"/>
                <w:sz w:val="24"/>
                <w:szCs w:val="24"/>
                <w:highlight w:val="none"/>
                <w:lang w:eastAsia="zh-CN"/>
              </w:rPr>
              <w:t>（</w:t>
            </w:r>
            <w:r>
              <w:rPr>
                <w:rFonts w:hint="eastAsia" w:ascii="Times New Roman" w:hAnsi="Times New Roman" w:cs="Times New Roman"/>
                <w:color w:val="000000"/>
                <w:sz w:val="24"/>
                <w:szCs w:val="24"/>
                <w:highlight w:val="none"/>
                <w:lang w:val="en-US" w:eastAsia="zh-CN"/>
              </w:rPr>
              <w:t>DA001</w:t>
            </w:r>
            <w:r>
              <w:rPr>
                <w:rFonts w:hint="eastAsia" w:ascii="Times New Roman" w:hAnsi="Times New Roman" w:cs="Times New Roman"/>
                <w:color w:val="000000"/>
                <w:sz w:val="24"/>
                <w:szCs w:val="24"/>
                <w:highlight w:val="none"/>
                <w:lang w:eastAsia="zh-CN"/>
              </w:rPr>
              <w:t>）</w:t>
            </w:r>
            <w:r>
              <w:rPr>
                <w:rFonts w:hint="default" w:ascii="Times New Roman" w:hAnsi="Times New Roman" w:eastAsia="宋体" w:cs="Times New Roman"/>
                <w:color w:val="000000"/>
                <w:sz w:val="24"/>
                <w:szCs w:val="24"/>
                <w:highlight w:val="none"/>
              </w:rPr>
              <w:t>。</w:t>
            </w:r>
          </w:p>
          <w:p>
            <w:pPr>
              <w:pStyle w:val="17"/>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表4-</w:t>
            </w:r>
            <w:r>
              <w:rPr>
                <w:rFonts w:hint="eastAsia" w:ascii="Times New Roman" w:hAnsi="Times New Roman" w:cs="Times New Roman"/>
                <w:b/>
                <w:bCs/>
                <w:color w:val="auto"/>
                <w:sz w:val="21"/>
                <w:szCs w:val="21"/>
                <w:highlight w:val="none"/>
                <w:lang w:val="en-US" w:eastAsia="zh-CN"/>
              </w:rPr>
              <w:t>4</w:t>
            </w:r>
            <w:r>
              <w:rPr>
                <w:rFonts w:hint="default" w:ascii="Times New Roman" w:hAnsi="Times New Roman" w:eastAsia="宋体" w:cs="Times New Roman"/>
                <w:b/>
                <w:bCs/>
                <w:color w:val="auto"/>
                <w:sz w:val="21"/>
                <w:szCs w:val="21"/>
                <w:highlight w:val="none"/>
                <w:lang w:val="en-US" w:eastAsia="zh-CN"/>
              </w:rPr>
              <w:t xml:space="preserve">  项目运营</w:t>
            </w:r>
            <w:r>
              <w:rPr>
                <w:rFonts w:hint="default" w:ascii="Times New Roman" w:hAnsi="Times New Roman" w:cs="Times New Roman"/>
                <w:b/>
                <w:bCs/>
                <w:color w:val="auto"/>
                <w:sz w:val="21"/>
                <w:szCs w:val="21"/>
                <w:highlight w:val="none"/>
                <w:lang w:val="en-US" w:eastAsia="zh-CN"/>
              </w:rPr>
              <w:t>期</w:t>
            </w:r>
            <w:r>
              <w:rPr>
                <w:rFonts w:hint="eastAsia" w:ascii="Times New Roman" w:hAnsi="Times New Roman" w:cs="Times New Roman"/>
                <w:b/>
                <w:bCs/>
                <w:color w:val="auto"/>
                <w:sz w:val="21"/>
                <w:szCs w:val="21"/>
                <w:highlight w:val="none"/>
                <w:lang w:val="en-US" w:eastAsia="zh-CN"/>
              </w:rPr>
              <w:t>筛分粉尘废气</w:t>
            </w:r>
            <w:r>
              <w:rPr>
                <w:rFonts w:hint="default" w:ascii="Times New Roman" w:hAnsi="Times New Roman" w:eastAsia="宋体" w:cs="Times New Roman"/>
                <w:b/>
                <w:bCs/>
                <w:color w:val="auto"/>
                <w:sz w:val="21"/>
                <w:szCs w:val="21"/>
                <w:highlight w:val="none"/>
                <w:lang w:val="en-US" w:eastAsia="zh-CN"/>
              </w:rPr>
              <w:t>排放源一览表</w:t>
            </w:r>
          </w:p>
          <w:tbl>
            <w:tblPr>
              <w:tblStyle w:val="2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6"/>
              <w:gridCol w:w="301"/>
              <w:gridCol w:w="2452"/>
              <w:gridCol w:w="3174"/>
              <w:gridCol w:w="76"/>
              <w:gridCol w:w="15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33"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产污排污环节</w:t>
                  </w:r>
                </w:p>
              </w:tc>
              <w:tc>
                <w:tcPr>
                  <w:tcW w:w="2866"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筛分粉尘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33"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污染物种类</w:t>
                  </w:r>
                </w:p>
              </w:tc>
              <w:tc>
                <w:tcPr>
                  <w:tcW w:w="2866"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颗粒物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33"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污染物产生量（t/a）</w:t>
                  </w:r>
                </w:p>
              </w:tc>
              <w:tc>
                <w:tcPr>
                  <w:tcW w:w="1876"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18.4</w:t>
                  </w:r>
                </w:p>
              </w:tc>
              <w:tc>
                <w:tcPr>
                  <w:tcW w:w="990"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污染物产生浓度（mg/m</w:t>
                  </w:r>
                  <w:r>
                    <w:rPr>
                      <w:rFonts w:hint="default" w:ascii="Times New Roman" w:hAnsi="Times New Roman" w:eastAsia="宋体" w:cs="Times New Roman"/>
                      <w:b/>
                      <w:bCs w:val="0"/>
                      <w:color w:val="auto"/>
                      <w:spacing w:val="-10"/>
                      <w:sz w:val="21"/>
                      <w:szCs w:val="21"/>
                      <w:highlight w:val="none"/>
                      <w:vertAlign w:val="superscript"/>
                      <w:lang w:val="en-US" w:eastAsia="zh-CN"/>
                    </w:rPr>
                    <w:t>3</w:t>
                  </w:r>
                  <w:r>
                    <w:rPr>
                      <w:rFonts w:hint="default" w:ascii="Times New Roman" w:hAnsi="Times New Roman" w:eastAsia="宋体" w:cs="Times New Roman"/>
                      <w:b/>
                      <w:bCs w:val="0"/>
                      <w:color w:val="auto"/>
                      <w:spacing w:val="-10"/>
                      <w:sz w:val="21"/>
                      <w:szCs w:val="21"/>
                      <w:highlight w:val="none"/>
                      <w:vertAlign w:val="baseline"/>
                      <w:lang w:val="en-US" w:eastAsia="zh-CN"/>
                    </w:rPr>
                    <w:t>）</w:t>
                  </w:r>
                </w:p>
              </w:tc>
              <w:tc>
                <w:tcPr>
                  <w:tcW w:w="1876"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320.56</w:t>
                  </w:r>
                </w:p>
              </w:tc>
              <w:tc>
                <w:tcPr>
                  <w:tcW w:w="990"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排放形式</w:t>
                  </w:r>
                </w:p>
              </w:tc>
              <w:tc>
                <w:tcPr>
                  <w:tcW w:w="1876"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有组织</w:t>
                  </w:r>
                </w:p>
              </w:tc>
              <w:tc>
                <w:tcPr>
                  <w:tcW w:w="990"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无</w:t>
                  </w:r>
                  <w:r>
                    <w:rPr>
                      <w:rFonts w:hint="default" w:ascii="Times New Roman" w:hAnsi="Times New Roman" w:eastAsia="宋体" w:cs="Times New Roman"/>
                      <w:b w:val="0"/>
                      <w:bCs/>
                      <w:color w:val="auto"/>
                      <w:spacing w:val="-10"/>
                      <w:sz w:val="21"/>
                      <w:szCs w:val="21"/>
                      <w:highlight w:val="none"/>
                      <w:vertAlign w:val="baseline"/>
                      <w:lang w:val="en-US" w:eastAsia="zh-CN"/>
                    </w:rPr>
                    <w:t>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506" w:type="pct"/>
                  <w:vMerge w:val="restar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治理设施</w:t>
                  </w:r>
                </w:p>
              </w:tc>
              <w:tc>
                <w:tcPr>
                  <w:tcW w:w="1627"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处理能力</w:t>
                  </w:r>
                </w:p>
              </w:tc>
              <w:tc>
                <w:tcPr>
                  <w:tcW w:w="1876"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7972.2222</w:t>
                  </w:r>
                  <w:r>
                    <w:rPr>
                      <w:rFonts w:hint="default" w:ascii="Times New Roman" w:hAnsi="Times New Roman" w:eastAsia="宋体" w:cs="Times New Roman"/>
                      <w:color w:val="auto"/>
                      <w:sz w:val="21"/>
                      <w:szCs w:val="21"/>
                      <w:highlight w:val="none"/>
                      <w:lang w:val="en-US" w:eastAsia="zh-CN"/>
                    </w:rPr>
                    <w:t>m</w:t>
                  </w:r>
                  <w:r>
                    <w:rPr>
                      <w:rFonts w:hint="default" w:ascii="Times New Roman" w:hAnsi="Times New Roman" w:eastAsia="宋体" w:cs="Times New Roman"/>
                      <w:color w:val="auto"/>
                      <w:sz w:val="21"/>
                      <w:szCs w:val="21"/>
                      <w:highlight w:val="none"/>
                      <w:vertAlign w:val="superscript"/>
                      <w:lang w:val="en-US" w:eastAsia="zh-CN"/>
                    </w:rPr>
                    <w:t>3</w:t>
                  </w:r>
                  <w:r>
                    <w:rPr>
                      <w:rFonts w:hint="default" w:ascii="Times New Roman" w:hAnsi="Times New Roman" w:eastAsia="宋体" w:cs="Times New Roman"/>
                      <w:color w:val="auto"/>
                      <w:sz w:val="21"/>
                      <w:szCs w:val="21"/>
                      <w:highlight w:val="none"/>
                      <w:lang w:val="en-US" w:eastAsia="zh-CN"/>
                    </w:rPr>
                    <w:t>/h</w:t>
                  </w:r>
                </w:p>
              </w:tc>
              <w:tc>
                <w:tcPr>
                  <w:tcW w:w="990"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627"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收集效率</w:t>
                  </w:r>
                </w:p>
              </w:tc>
              <w:tc>
                <w:tcPr>
                  <w:tcW w:w="1876"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8</w:t>
                  </w:r>
                  <w:r>
                    <w:rPr>
                      <w:rFonts w:hint="eastAsia" w:cs="Times New Roman"/>
                      <w:b w:val="0"/>
                      <w:bCs/>
                      <w:color w:val="auto"/>
                      <w:spacing w:val="-10"/>
                      <w:sz w:val="21"/>
                      <w:szCs w:val="21"/>
                      <w:highlight w:val="none"/>
                      <w:vertAlign w:val="baseline"/>
                      <w:lang w:val="en-US" w:eastAsia="zh-CN"/>
                    </w:rPr>
                    <w:t>0</w:t>
                  </w:r>
                  <w:r>
                    <w:rPr>
                      <w:rFonts w:hint="default" w:ascii="Times New Roman" w:hAnsi="Times New Roman" w:eastAsia="宋体" w:cs="Times New Roman"/>
                      <w:b w:val="0"/>
                      <w:bCs/>
                      <w:color w:val="auto"/>
                      <w:spacing w:val="-10"/>
                      <w:sz w:val="21"/>
                      <w:szCs w:val="21"/>
                      <w:highlight w:val="none"/>
                      <w:vertAlign w:val="baseline"/>
                      <w:lang w:val="en-US" w:eastAsia="zh-CN"/>
                    </w:rPr>
                    <w:t>%</w:t>
                  </w:r>
                </w:p>
              </w:tc>
              <w:tc>
                <w:tcPr>
                  <w:tcW w:w="990"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627"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治理工艺</w:t>
                  </w:r>
                </w:p>
              </w:tc>
              <w:tc>
                <w:tcPr>
                  <w:tcW w:w="1876"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布袋除尘器</w:t>
                  </w:r>
                </w:p>
              </w:tc>
              <w:tc>
                <w:tcPr>
                  <w:tcW w:w="990"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厂房阻隔、自然沉降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506" w:type="pct"/>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627"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治理工艺去除率</w:t>
                  </w:r>
                </w:p>
              </w:tc>
              <w:tc>
                <w:tcPr>
                  <w:tcW w:w="1876"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99</w:t>
                  </w:r>
                  <w:r>
                    <w:rPr>
                      <w:rFonts w:hint="default" w:ascii="Times New Roman" w:hAnsi="Times New Roman" w:eastAsia="宋体" w:cs="Times New Roman"/>
                      <w:b w:val="0"/>
                      <w:bCs/>
                      <w:color w:val="auto"/>
                      <w:spacing w:val="-10"/>
                      <w:sz w:val="21"/>
                      <w:szCs w:val="21"/>
                      <w:highlight w:val="none"/>
                      <w:vertAlign w:val="baseline"/>
                      <w:lang w:val="en-US" w:eastAsia="zh-CN"/>
                    </w:rPr>
                    <w:t>%</w:t>
                  </w:r>
                </w:p>
              </w:tc>
              <w:tc>
                <w:tcPr>
                  <w:tcW w:w="990"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7</w:t>
                  </w:r>
                  <w:r>
                    <w:rPr>
                      <w:rFonts w:hint="default" w:ascii="Times New Roman" w:hAnsi="Times New Roman" w:eastAsia="宋体" w:cs="Times New Roman"/>
                      <w:b w:val="0"/>
                      <w:bCs/>
                      <w:color w:val="auto"/>
                      <w:spacing w:val="-10"/>
                      <w:sz w:val="21"/>
                      <w:szCs w:val="21"/>
                      <w:highlight w:val="none"/>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627"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是否为可行技术</w:t>
                  </w:r>
                </w:p>
              </w:tc>
              <w:tc>
                <w:tcPr>
                  <w:tcW w:w="1876"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是</w:t>
                  </w:r>
                </w:p>
              </w:tc>
              <w:tc>
                <w:tcPr>
                  <w:tcW w:w="990"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污染物排放浓度（mg/m</w:t>
                  </w:r>
                  <w:r>
                    <w:rPr>
                      <w:rFonts w:hint="default" w:ascii="Times New Roman" w:hAnsi="Times New Roman" w:eastAsia="宋体" w:cs="Times New Roman"/>
                      <w:b/>
                      <w:bCs w:val="0"/>
                      <w:color w:val="auto"/>
                      <w:spacing w:val="-10"/>
                      <w:sz w:val="21"/>
                      <w:szCs w:val="21"/>
                      <w:highlight w:val="none"/>
                      <w:vertAlign w:val="superscript"/>
                      <w:lang w:val="en-US" w:eastAsia="zh-CN"/>
                    </w:rPr>
                    <w:t>3</w:t>
                  </w:r>
                  <w:r>
                    <w:rPr>
                      <w:rFonts w:hint="default" w:ascii="Times New Roman" w:hAnsi="Times New Roman" w:eastAsia="宋体" w:cs="Times New Roman"/>
                      <w:b/>
                      <w:bCs w:val="0"/>
                      <w:color w:val="auto"/>
                      <w:spacing w:val="-10"/>
                      <w:sz w:val="21"/>
                      <w:szCs w:val="21"/>
                      <w:highlight w:val="none"/>
                      <w:vertAlign w:val="baseline"/>
                      <w:lang w:val="en-US" w:eastAsia="zh-CN"/>
                    </w:rPr>
                    <w:t>）</w:t>
                  </w:r>
                </w:p>
              </w:tc>
              <w:tc>
                <w:tcPr>
                  <w:tcW w:w="1876"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3.21</w:t>
                  </w:r>
                </w:p>
              </w:tc>
              <w:tc>
                <w:tcPr>
                  <w:tcW w:w="990"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2133"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污染物排放速率（kg/h）</w:t>
                  </w:r>
                </w:p>
              </w:tc>
              <w:tc>
                <w:tcPr>
                  <w:tcW w:w="1876"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0.0</w:t>
                  </w:r>
                  <w:r>
                    <w:rPr>
                      <w:rFonts w:hint="eastAsia" w:cs="Times New Roman"/>
                      <w:b w:val="0"/>
                      <w:bCs/>
                      <w:color w:val="auto"/>
                      <w:spacing w:val="-10"/>
                      <w:sz w:val="21"/>
                      <w:szCs w:val="21"/>
                      <w:highlight w:val="none"/>
                      <w:vertAlign w:val="baseline"/>
                      <w:lang w:val="en-US" w:eastAsia="zh-CN"/>
                    </w:rPr>
                    <w:t>256</w:t>
                  </w:r>
                </w:p>
              </w:tc>
              <w:tc>
                <w:tcPr>
                  <w:tcW w:w="990"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0.1917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污染物排放量（t/a）</w:t>
                  </w:r>
                </w:p>
              </w:tc>
              <w:tc>
                <w:tcPr>
                  <w:tcW w:w="1876"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0.</w:t>
                  </w:r>
                  <w:r>
                    <w:rPr>
                      <w:rFonts w:hint="eastAsia" w:cs="Times New Roman"/>
                      <w:b w:val="0"/>
                      <w:bCs/>
                      <w:color w:val="auto"/>
                      <w:spacing w:val="-10"/>
                      <w:sz w:val="21"/>
                      <w:szCs w:val="21"/>
                      <w:highlight w:val="none"/>
                      <w:vertAlign w:val="baseline"/>
                      <w:lang w:val="en-US" w:eastAsia="zh-CN"/>
                    </w:rPr>
                    <w:t>184</w:t>
                  </w:r>
                </w:p>
              </w:tc>
              <w:tc>
                <w:tcPr>
                  <w:tcW w:w="990"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vMerge w:val="restar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排放口基本情况</w:t>
                  </w:r>
                </w:p>
              </w:tc>
              <w:tc>
                <w:tcPr>
                  <w:tcW w:w="1627"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排气筒高度</w:t>
                  </w:r>
                </w:p>
              </w:tc>
              <w:tc>
                <w:tcPr>
                  <w:tcW w:w="1876"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FF0000"/>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1</w:t>
                  </w:r>
                  <w:r>
                    <w:rPr>
                      <w:rFonts w:hint="eastAsia" w:cs="Times New Roman"/>
                      <w:b w:val="0"/>
                      <w:bCs/>
                      <w:color w:val="auto"/>
                      <w:spacing w:val="-10"/>
                      <w:sz w:val="21"/>
                      <w:szCs w:val="21"/>
                      <w:highlight w:val="none"/>
                      <w:vertAlign w:val="baseline"/>
                      <w:lang w:val="en-US" w:eastAsia="zh-CN"/>
                    </w:rPr>
                    <w:t>5</w:t>
                  </w:r>
                  <w:r>
                    <w:rPr>
                      <w:rFonts w:hint="default" w:ascii="Times New Roman" w:hAnsi="Times New Roman" w:eastAsia="宋体" w:cs="Times New Roman"/>
                      <w:b w:val="0"/>
                      <w:bCs/>
                      <w:color w:val="auto"/>
                      <w:spacing w:val="-10"/>
                      <w:sz w:val="21"/>
                      <w:szCs w:val="21"/>
                      <w:highlight w:val="none"/>
                      <w:vertAlign w:val="baseline"/>
                      <w:lang w:val="en-US" w:eastAsia="zh-CN"/>
                    </w:rPr>
                    <w:t>m</w:t>
                  </w:r>
                </w:p>
              </w:tc>
              <w:tc>
                <w:tcPr>
                  <w:tcW w:w="990"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627"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排气筒内径</w:t>
                  </w:r>
                </w:p>
              </w:tc>
              <w:tc>
                <w:tcPr>
                  <w:tcW w:w="1876"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FF0000"/>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0.</w:t>
                  </w:r>
                  <w:r>
                    <w:rPr>
                      <w:rFonts w:hint="eastAsia" w:cs="Times New Roman"/>
                      <w:b w:val="0"/>
                      <w:bCs/>
                      <w:color w:val="auto"/>
                      <w:spacing w:val="-10"/>
                      <w:sz w:val="21"/>
                      <w:szCs w:val="21"/>
                      <w:highlight w:val="none"/>
                      <w:vertAlign w:val="baseline"/>
                      <w:lang w:val="en-US" w:eastAsia="zh-CN"/>
                    </w:rPr>
                    <w:t>40</w:t>
                  </w:r>
                  <w:r>
                    <w:rPr>
                      <w:rFonts w:hint="default" w:ascii="Times New Roman" w:hAnsi="Times New Roman" w:eastAsia="宋体" w:cs="Times New Roman"/>
                      <w:b w:val="0"/>
                      <w:bCs/>
                      <w:color w:val="auto"/>
                      <w:spacing w:val="-10"/>
                      <w:sz w:val="21"/>
                      <w:szCs w:val="21"/>
                      <w:highlight w:val="none"/>
                      <w:vertAlign w:val="baseline"/>
                      <w:lang w:val="en-US" w:eastAsia="zh-CN"/>
                    </w:rPr>
                    <w:t>m</w:t>
                  </w:r>
                </w:p>
              </w:tc>
              <w:tc>
                <w:tcPr>
                  <w:tcW w:w="990"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627"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温度</w:t>
                  </w:r>
                </w:p>
              </w:tc>
              <w:tc>
                <w:tcPr>
                  <w:tcW w:w="1876"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FF0000"/>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25℃</w:t>
                  </w:r>
                </w:p>
              </w:tc>
              <w:tc>
                <w:tcPr>
                  <w:tcW w:w="990"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627"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编号</w:t>
                  </w:r>
                </w:p>
              </w:tc>
              <w:tc>
                <w:tcPr>
                  <w:tcW w:w="1876"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DA00</w:t>
                  </w:r>
                  <w:r>
                    <w:rPr>
                      <w:rFonts w:hint="eastAsia" w:cs="Times New Roman"/>
                      <w:b w:val="0"/>
                      <w:bCs/>
                      <w:color w:val="auto"/>
                      <w:spacing w:val="-10"/>
                      <w:sz w:val="21"/>
                      <w:szCs w:val="21"/>
                      <w:highlight w:val="none"/>
                      <w:vertAlign w:val="baseline"/>
                      <w:lang w:val="en-US" w:eastAsia="zh-CN"/>
                    </w:rPr>
                    <w:t>1</w:t>
                  </w:r>
                </w:p>
              </w:tc>
              <w:tc>
                <w:tcPr>
                  <w:tcW w:w="990"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627"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类型</w:t>
                  </w:r>
                </w:p>
              </w:tc>
              <w:tc>
                <w:tcPr>
                  <w:tcW w:w="1876"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一般排放口</w:t>
                  </w:r>
                </w:p>
              </w:tc>
              <w:tc>
                <w:tcPr>
                  <w:tcW w:w="990"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627"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地理坐标</w:t>
                  </w:r>
                </w:p>
              </w:tc>
              <w:tc>
                <w:tcPr>
                  <w:tcW w:w="2866"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DA001：</w:t>
                  </w:r>
                  <w:r>
                    <w:rPr>
                      <w:rFonts w:hint="default" w:ascii="Times New Roman" w:hAnsi="Times New Roman" w:eastAsia="宋体" w:cs="Times New Roman"/>
                      <w:b w:val="0"/>
                      <w:bCs/>
                      <w:color w:val="auto"/>
                      <w:spacing w:val="-10"/>
                      <w:sz w:val="21"/>
                      <w:szCs w:val="21"/>
                      <w:highlight w:val="none"/>
                      <w:vertAlign w:val="baseline"/>
                      <w:lang w:val="en-US" w:eastAsia="zh-CN"/>
                    </w:rPr>
                    <w:t>E：103°</w:t>
                  </w:r>
                  <w:r>
                    <w:rPr>
                      <w:rFonts w:hint="eastAsia" w:cs="Times New Roman"/>
                      <w:b w:val="0"/>
                      <w:bCs/>
                      <w:color w:val="auto"/>
                      <w:spacing w:val="-10"/>
                      <w:sz w:val="21"/>
                      <w:szCs w:val="21"/>
                      <w:highlight w:val="none"/>
                      <w:vertAlign w:val="baseline"/>
                      <w:lang w:val="en-US" w:eastAsia="zh-CN"/>
                    </w:rPr>
                    <w:t>9</w:t>
                  </w:r>
                  <w:r>
                    <w:rPr>
                      <w:rFonts w:hint="default" w:ascii="Times New Roman" w:hAnsi="Times New Roman" w:eastAsia="宋体" w:cs="Times New Roman"/>
                      <w:b w:val="0"/>
                      <w:bCs/>
                      <w:color w:val="auto"/>
                      <w:spacing w:val="-10"/>
                      <w:sz w:val="21"/>
                      <w:szCs w:val="21"/>
                      <w:highlight w:val="none"/>
                      <w:vertAlign w:val="baseline"/>
                      <w:lang w:val="en-US" w:eastAsia="zh-CN"/>
                    </w:rPr>
                    <w:t>′</w:t>
                  </w:r>
                  <w:r>
                    <w:rPr>
                      <w:rFonts w:hint="eastAsia" w:cs="Times New Roman"/>
                      <w:b w:val="0"/>
                      <w:bCs/>
                      <w:color w:val="auto"/>
                      <w:spacing w:val="-10"/>
                      <w:sz w:val="21"/>
                      <w:szCs w:val="21"/>
                      <w:highlight w:val="none"/>
                      <w:vertAlign w:val="baseline"/>
                      <w:lang w:val="en-US" w:eastAsia="zh-CN"/>
                    </w:rPr>
                    <w:t>4.996</w:t>
                  </w:r>
                  <w:r>
                    <w:rPr>
                      <w:rFonts w:hint="default" w:ascii="Times New Roman" w:hAnsi="Times New Roman" w:eastAsia="宋体" w:cs="Times New Roman"/>
                      <w:b w:val="0"/>
                      <w:bCs/>
                      <w:color w:val="auto"/>
                      <w:spacing w:val="-10"/>
                      <w:sz w:val="21"/>
                      <w:szCs w:val="21"/>
                      <w:highlight w:val="none"/>
                      <w:vertAlign w:val="baseline"/>
                      <w:lang w:val="en-US" w:eastAsia="zh-CN"/>
                    </w:rPr>
                    <w:t>″，N：25°</w:t>
                  </w:r>
                  <w:r>
                    <w:rPr>
                      <w:rFonts w:hint="eastAsia" w:cs="Times New Roman"/>
                      <w:b w:val="0"/>
                      <w:bCs/>
                      <w:color w:val="auto"/>
                      <w:spacing w:val="-10"/>
                      <w:sz w:val="21"/>
                      <w:szCs w:val="21"/>
                      <w:highlight w:val="none"/>
                      <w:vertAlign w:val="baseline"/>
                      <w:lang w:val="en-US" w:eastAsia="zh-CN"/>
                    </w:rPr>
                    <w:t>28</w:t>
                  </w:r>
                  <w:r>
                    <w:rPr>
                      <w:rFonts w:hint="default" w:ascii="Times New Roman" w:hAnsi="Times New Roman" w:eastAsia="宋体" w:cs="Times New Roman"/>
                      <w:b w:val="0"/>
                      <w:bCs/>
                      <w:color w:val="auto"/>
                      <w:spacing w:val="-10"/>
                      <w:sz w:val="21"/>
                      <w:szCs w:val="21"/>
                      <w:highlight w:val="none"/>
                      <w:vertAlign w:val="baseline"/>
                      <w:lang w:val="en-US" w:eastAsia="zh-CN"/>
                    </w:rPr>
                    <w:t>′</w:t>
                  </w:r>
                  <w:r>
                    <w:rPr>
                      <w:rFonts w:hint="eastAsia" w:cs="Times New Roman"/>
                      <w:b w:val="0"/>
                      <w:bCs/>
                      <w:color w:val="auto"/>
                      <w:spacing w:val="-10"/>
                      <w:sz w:val="21"/>
                      <w:szCs w:val="21"/>
                      <w:highlight w:val="none"/>
                      <w:vertAlign w:val="baseline"/>
                      <w:lang w:val="en-US" w:eastAsia="zh-CN"/>
                    </w:rPr>
                    <w:t>35.684</w:t>
                  </w:r>
                  <w:r>
                    <w:rPr>
                      <w:rFonts w:hint="default" w:ascii="Times New Roman" w:hAnsi="Times New Roman" w:eastAsia="宋体" w:cs="Times New Roman"/>
                      <w:b w:val="0"/>
                      <w:bCs/>
                      <w:color w:val="auto"/>
                      <w:spacing w:val="-10"/>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排放标准</w:t>
                  </w:r>
                </w:p>
              </w:tc>
              <w:tc>
                <w:tcPr>
                  <w:tcW w:w="2866"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both"/>
                    <w:textAlignment w:val="auto"/>
                    <w:rPr>
                      <w:rFonts w:hint="eastAsia" w:eastAsia="宋体"/>
                      <w:color w:val="auto"/>
                      <w:sz w:val="21"/>
                      <w:szCs w:val="21"/>
                      <w:lang w:val="en-US" w:eastAsia="zh-CN"/>
                    </w:rPr>
                  </w:pPr>
                  <w:r>
                    <w:rPr>
                      <w:rFonts w:hint="eastAsia"/>
                      <w:color w:val="auto"/>
                      <w:sz w:val="21"/>
                      <w:szCs w:val="21"/>
                    </w:rPr>
                    <w:t>《大气污染物综合排放标准》（GB16297-1996）中表2标准</w:t>
                  </w:r>
                  <w:r>
                    <w:rPr>
                      <w:rFonts w:hint="default" w:ascii="Times New Roman" w:hAnsi="Times New Roman" w:eastAsia="宋体" w:cs="Times New Roman"/>
                      <w:color w:val="auto"/>
                      <w:sz w:val="21"/>
                      <w:szCs w:val="21"/>
                      <w:highlight w:val="none"/>
                    </w:rPr>
                    <w:t>排放要求</w:t>
                  </w:r>
                  <w:r>
                    <w:rPr>
                      <w:rFonts w:hint="eastAsia" w:cs="Times New Roman"/>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4" w:type="pct"/>
                  <w:gridSpan w:val="2"/>
                  <w:vMerge w:val="restar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监测要求</w:t>
                  </w:r>
                </w:p>
              </w:tc>
              <w:tc>
                <w:tcPr>
                  <w:tcW w:w="1449"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监测点位</w:t>
                  </w:r>
                </w:p>
              </w:tc>
              <w:tc>
                <w:tcPr>
                  <w:tcW w:w="1921"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default" w:ascii="Times New Roman" w:hAnsi="Times New Roman" w:eastAsia="宋体" w:cs="Times New Roman"/>
                      <w:b w:val="0"/>
                      <w:bCs w:val="0"/>
                      <w:color w:val="auto"/>
                      <w:spacing w:val="-10"/>
                      <w:sz w:val="21"/>
                      <w:szCs w:val="21"/>
                      <w:highlight w:val="none"/>
                      <w:vertAlign w:val="baseline"/>
                      <w:lang w:val="en-US" w:eastAsia="zh-CN"/>
                    </w:rPr>
                    <w:t>DA00</w:t>
                  </w:r>
                  <w:r>
                    <w:rPr>
                      <w:rFonts w:hint="eastAsia" w:cs="Times New Roman"/>
                      <w:b w:val="0"/>
                      <w:bCs w:val="0"/>
                      <w:color w:val="auto"/>
                      <w:spacing w:val="-10"/>
                      <w:sz w:val="21"/>
                      <w:szCs w:val="21"/>
                      <w:highlight w:val="none"/>
                      <w:vertAlign w:val="baseline"/>
                      <w:lang w:val="en-US" w:eastAsia="zh-CN"/>
                    </w:rPr>
                    <w:t>1</w:t>
                  </w:r>
                  <w:r>
                    <w:rPr>
                      <w:rFonts w:hint="default" w:ascii="Times New Roman" w:hAnsi="Times New Roman" w:eastAsia="宋体" w:cs="Times New Roman"/>
                      <w:b w:val="0"/>
                      <w:bCs w:val="0"/>
                      <w:color w:val="auto"/>
                      <w:spacing w:val="-10"/>
                      <w:sz w:val="21"/>
                      <w:szCs w:val="21"/>
                      <w:highlight w:val="none"/>
                      <w:vertAlign w:val="baseline"/>
                      <w:lang w:val="en-US" w:eastAsia="zh-CN"/>
                    </w:rPr>
                    <w:t>排气筒出口</w:t>
                  </w:r>
                </w:p>
              </w:tc>
              <w:tc>
                <w:tcPr>
                  <w:tcW w:w="945"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default" w:ascii="Times New Roman" w:hAnsi="Times New Roman" w:eastAsia="宋体" w:cs="Times New Roman"/>
                      <w:b w:val="0"/>
                      <w:bCs w:val="0"/>
                      <w:color w:val="auto"/>
                      <w:spacing w:val="-10"/>
                      <w:sz w:val="21"/>
                      <w:szCs w:val="21"/>
                      <w:highlight w:val="none"/>
                      <w:vertAlign w:val="baseline"/>
                      <w:lang w:val="en-US" w:eastAsia="zh-CN"/>
                    </w:rPr>
                    <w:t>厂界上风向及下风向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4" w:type="pct"/>
                  <w:gridSpan w:val="2"/>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449"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监测因子</w:t>
                  </w:r>
                </w:p>
              </w:tc>
              <w:tc>
                <w:tcPr>
                  <w:tcW w:w="2866"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default" w:ascii="Times New Roman" w:hAnsi="Times New Roman" w:eastAsia="宋体" w:cs="Times New Roman"/>
                      <w:b w:val="0"/>
                      <w:bCs w:val="0"/>
                      <w:color w:val="auto"/>
                      <w:spacing w:val="-10"/>
                      <w:sz w:val="21"/>
                      <w:szCs w:val="21"/>
                      <w:highlight w:val="none"/>
                      <w:vertAlign w:val="baseline"/>
                      <w:lang w:val="en-US" w:eastAsia="zh-CN"/>
                    </w:rPr>
                    <w:t>颗粒物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4" w:type="pct"/>
                  <w:gridSpan w:val="2"/>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449"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监测频次</w:t>
                  </w:r>
                </w:p>
              </w:tc>
              <w:tc>
                <w:tcPr>
                  <w:tcW w:w="1921"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Cs w:val="21"/>
                      <w:highlight w:val="none"/>
                      <w:lang w:bidi="ar"/>
                    </w:rPr>
                    <w:t>1次/</w:t>
                  </w:r>
                  <w:r>
                    <w:rPr>
                      <w:rFonts w:hint="eastAsia" w:cs="Times New Roman"/>
                      <w:color w:val="auto"/>
                      <w:szCs w:val="21"/>
                      <w:highlight w:val="none"/>
                      <w:lang w:val="en-US" w:eastAsia="zh-CN" w:bidi="ar"/>
                    </w:rPr>
                    <w:t>半年</w:t>
                  </w:r>
                </w:p>
              </w:tc>
              <w:tc>
                <w:tcPr>
                  <w:tcW w:w="945"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auto"/>
                      <w:sz w:val="21"/>
                      <w:szCs w:val="21"/>
                      <w:highlight w:val="yellow"/>
                      <w:lang w:val="en-US" w:eastAsia="zh-CN"/>
                    </w:rPr>
                  </w:pPr>
                  <w:r>
                    <w:rPr>
                      <w:rFonts w:hint="default" w:ascii="Times New Roman" w:hAnsi="Times New Roman" w:eastAsia="宋体" w:cs="Times New Roman"/>
                      <w:color w:val="auto"/>
                      <w:szCs w:val="21"/>
                      <w:highlight w:val="none"/>
                      <w:lang w:bidi="ar"/>
                    </w:rPr>
                    <w:t>1次/</w:t>
                  </w:r>
                  <w:r>
                    <w:rPr>
                      <w:rFonts w:hint="eastAsia" w:cs="Times New Roman"/>
                      <w:color w:val="auto"/>
                      <w:szCs w:val="21"/>
                      <w:highlight w:val="none"/>
                      <w:lang w:val="en-US" w:eastAsia="zh-CN" w:bidi="ar"/>
                    </w:rPr>
                    <w:t>年</w:t>
                  </w:r>
                </w:p>
              </w:tc>
            </w:tr>
          </w:tbl>
          <w:p>
            <w:pPr>
              <w:keepNext w:val="0"/>
              <w:keepLines w:val="0"/>
              <w:pageBreakBefore w:val="0"/>
              <w:widowControl w:val="0"/>
              <w:kinsoku/>
              <w:wordWrap/>
              <w:overflowPunct/>
              <w:topLinePunct w:val="0"/>
              <w:autoSpaceDE/>
              <w:autoSpaceDN/>
              <w:bidi w:val="0"/>
              <w:adjustRightInd/>
              <w:snapToGrid/>
              <w:spacing w:line="348" w:lineRule="auto"/>
              <w:ind w:firstLine="506" w:firstLineChars="200"/>
              <w:textAlignment w:val="auto"/>
              <w:outlineLvl w:val="9"/>
              <w:rPr>
                <w:rFonts w:hint="default" w:ascii="Times New Roman" w:hAnsi="Times New Roman" w:eastAsia="宋体" w:cs="Times New Roman"/>
                <w:b/>
                <w:bCs/>
                <w:color w:val="auto"/>
                <w:spacing w:val="6"/>
                <w:kern w:val="2"/>
                <w:sz w:val="24"/>
                <w:szCs w:val="24"/>
                <w:highlight w:val="none"/>
                <w:lang w:val="en-US" w:eastAsia="zh-CN" w:bidi="ar-SA"/>
              </w:rPr>
            </w:pPr>
            <w:r>
              <w:rPr>
                <w:rFonts w:hint="eastAsia" w:cs="Times New Roman"/>
                <w:b/>
                <w:bCs/>
                <w:color w:val="auto"/>
                <w:spacing w:val="6"/>
                <w:kern w:val="2"/>
                <w:sz w:val="24"/>
                <w:szCs w:val="24"/>
                <w:highlight w:val="none"/>
                <w:lang w:val="en-US" w:eastAsia="zh-CN" w:bidi="ar-SA"/>
              </w:rPr>
              <w:t>③</w:t>
            </w:r>
            <w:r>
              <w:rPr>
                <w:rFonts w:hint="eastAsia" w:cs="Times New Roman"/>
                <w:b/>
                <w:bCs/>
                <w:color w:val="auto"/>
                <w:sz w:val="24"/>
                <w:szCs w:val="24"/>
                <w:highlight w:val="none"/>
                <w:lang w:val="en-US" w:eastAsia="zh-CN"/>
              </w:rPr>
              <w:t>活化废气</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cs="Times New Roman"/>
                <w:color w:val="auto"/>
                <w:sz w:val="24"/>
                <w:szCs w:val="24"/>
                <w:lang w:val="en-US" w:eastAsia="zh-CN"/>
              </w:rPr>
            </w:pPr>
            <w:r>
              <w:rPr>
                <w:rFonts w:hint="eastAsia" w:ascii="Times New Roman" w:hAnsi="Times New Roman" w:eastAsia="宋体" w:cs="Times New Roman"/>
                <w:color w:val="000000"/>
                <w:sz w:val="24"/>
                <w:highlight w:val="none"/>
                <w:lang w:val="en-US" w:eastAsia="zh-CN"/>
              </w:rPr>
              <w:t>项目将原料褐煤进料至超临界水氧化提质设备进行活化，此过程产生活化废气。</w:t>
            </w:r>
            <w:r>
              <w:rPr>
                <w:rFonts w:hint="eastAsia" w:cs="Times New Roman"/>
                <w:color w:val="auto"/>
                <w:sz w:val="24"/>
                <w:highlight w:val="none"/>
                <w:lang w:val="en-US" w:eastAsia="zh-CN"/>
              </w:rPr>
              <w:t>根据企业提供的检测报告（试验数据）可知</w:t>
            </w:r>
            <w:r>
              <w:rPr>
                <w:rFonts w:hint="eastAsia" w:ascii="Times New Roman" w:hAnsi="Times New Roman" w:eastAsia="宋体" w:cs="Times New Roman"/>
                <w:color w:val="auto"/>
                <w:sz w:val="24"/>
                <w:highlight w:val="none"/>
                <w:lang w:val="en-US" w:eastAsia="zh-CN"/>
              </w:rPr>
              <w:t>，活化尾气污染物主要为颗粒物、SO</w:t>
            </w:r>
            <w:r>
              <w:rPr>
                <w:rFonts w:hint="eastAsia" w:ascii="Times New Roman" w:hAnsi="Times New Roman" w:eastAsia="宋体" w:cs="Times New Roman"/>
                <w:color w:val="auto"/>
                <w:sz w:val="24"/>
                <w:highlight w:val="none"/>
                <w:vertAlign w:val="subscript"/>
                <w:lang w:val="en-US" w:eastAsia="zh-CN"/>
              </w:rPr>
              <w:t>2</w:t>
            </w:r>
            <w:r>
              <w:rPr>
                <w:rFonts w:hint="eastAsia" w:ascii="Times New Roman" w:hAnsi="Times New Roman" w:eastAsia="宋体" w:cs="Times New Roman"/>
                <w:color w:val="auto"/>
                <w:sz w:val="24"/>
                <w:highlight w:val="none"/>
                <w:lang w:val="en-US" w:eastAsia="zh-CN"/>
              </w:rPr>
              <w:t>、NOx、非甲烷总烃。</w:t>
            </w:r>
          </w:p>
          <w:p>
            <w:pPr>
              <w:widowControl w:val="0"/>
              <w:spacing w:line="360" w:lineRule="auto"/>
              <w:ind w:firstLine="480" w:firstLineChars="200"/>
              <w:jc w:val="left"/>
              <w:rPr>
                <w:rFonts w:hint="eastAsia" w:cs="Times New Roman"/>
                <w:color w:val="auto"/>
                <w:sz w:val="24"/>
                <w:szCs w:val="24"/>
                <w:lang w:val="en-US" w:eastAsia="zh-CN"/>
              </w:rPr>
            </w:pPr>
            <w:r>
              <w:rPr>
                <w:rFonts w:hint="eastAsia" w:cs="Times New Roman"/>
                <w:color w:val="auto"/>
                <w:sz w:val="24"/>
                <w:szCs w:val="24"/>
                <w:lang w:eastAsia="zh-CN"/>
              </w:rPr>
              <w:t>根据检测报告可知，</w:t>
            </w:r>
            <w:r>
              <w:rPr>
                <w:rFonts w:hint="eastAsia" w:ascii="Times New Roman" w:hAnsi="Times New Roman" w:eastAsia="宋体" w:cs="Times New Roman"/>
                <w:color w:val="auto"/>
                <w:sz w:val="24"/>
                <w:szCs w:val="24"/>
                <w:lang w:eastAsia="zh-CN"/>
              </w:rPr>
              <w:t>超临界水氧化提质设备废气外排监测</w:t>
            </w:r>
            <w:r>
              <w:rPr>
                <w:rFonts w:hint="eastAsia" w:cs="Times New Roman"/>
                <w:color w:val="auto"/>
                <w:sz w:val="24"/>
                <w:szCs w:val="24"/>
                <w:lang w:eastAsia="zh-CN"/>
              </w:rPr>
              <w:t>目标</w:t>
            </w:r>
            <w:r>
              <w:rPr>
                <w:rFonts w:hint="eastAsia" w:ascii="Times New Roman" w:hAnsi="Times New Roman" w:eastAsia="宋体" w:cs="Times New Roman"/>
                <w:color w:val="auto"/>
                <w:sz w:val="24"/>
                <w:szCs w:val="24"/>
                <w:lang w:eastAsia="zh-CN"/>
              </w:rPr>
              <w:t>干流量为</w:t>
            </w:r>
            <w:r>
              <w:rPr>
                <w:rFonts w:hint="eastAsia" w:ascii="Times New Roman" w:hAnsi="Times New Roman" w:eastAsia="宋体" w:cs="Times New Roman"/>
                <w:color w:val="auto"/>
                <w:sz w:val="24"/>
                <w:szCs w:val="24"/>
                <w:lang w:val="en-US" w:eastAsia="zh-CN"/>
              </w:rPr>
              <w:t>262m</w:t>
            </w:r>
            <w:r>
              <w:rPr>
                <w:rFonts w:hint="eastAsia" w:ascii="Times New Roman" w:hAnsi="Times New Roman" w:eastAsia="宋体" w:cs="Times New Roman"/>
                <w:color w:val="auto"/>
                <w:sz w:val="24"/>
                <w:szCs w:val="24"/>
                <w:vertAlign w:val="superscript"/>
                <w:lang w:val="en-US" w:eastAsia="zh-CN"/>
              </w:rPr>
              <w:t>3</w:t>
            </w:r>
            <w:r>
              <w:rPr>
                <w:rFonts w:hint="eastAsia" w:ascii="Times New Roman" w:hAnsi="Times New Roman" w:eastAsia="宋体" w:cs="Times New Roman"/>
                <w:color w:val="auto"/>
                <w:sz w:val="24"/>
                <w:szCs w:val="24"/>
                <w:lang w:val="en-US" w:eastAsia="zh-CN"/>
              </w:rPr>
              <w:t>/h，</w:t>
            </w:r>
            <w:r>
              <w:rPr>
                <w:rFonts w:hint="eastAsia" w:ascii="Times New Roman" w:hAnsi="Times New Roman" w:eastAsia="宋体" w:cs="Times New Roman"/>
                <w:color w:val="auto"/>
                <w:sz w:val="24"/>
                <w:szCs w:val="24"/>
                <w:vertAlign w:val="baseline"/>
                <w:lang w:val="en-US" w:eastAsia="zh-CN"/>
              </w:rPr>
              <w:t>产品产生量为0.416t/h。本项目年产10万t/a产品，年工作300天，一天工作24小时，产品产量为13.8889t/h。则本项目标干流量为8747.34</w:t>
            </w:r>
            <w:r>
              <w:rPr>
                <w:rFonts w:hint="eastAsia" w:ascii="Times New Roman" w:hAnsi="Times New Roman" w:eastAsia="宋体" w:cs="Times New Roman"/>
                <w:color w:val="auto"/>
                <w:sz w:val="24"/>
                <w:szCs w:val="24"/>
                <w:lang w:val="en-US" w:eastAsia="zh-CN"/>
              </w:rPr>
              <w:t>m</w:t>
            </w:r>
            <w:r>
              <w:rPr>
                <w:rFonts w:hint="eastAsia" w:ascii="Times New Roman" w:hAnsi="Times New Roman" w:eastAsia="宋体" w:cs="Times New Roman"/>
                <w:color w:val="auto"/>
                <w:sz w:val="24"/>
                <w:szCs w:val="24"/>
                <w:vertAlign w:val="superscript"/>
                <w:lang w:val="en-US" w:eastAsia="zh-CN"/>
              </w:rPr>
              <w:t>3</w:t>
            </w:r>
            <w:r>
              <w:rPr>
                <w:rFonts w:hint="eastAsia" w:ascii="Times New Roman" w:hAnsi="Times New Roman" w:eastAsia="宋体" w:cs="Times New Roman"/>
                <w:color w:val="auto"/>
                <w:sz w:val="24"/>
                <w:szCs w:val="24"/>
                <w:lang w:val="en-US" w:eastAsia="zh-CN"/>
              </w:rPr>
              <w:t>/h。</w:t>
            </w:r>
          </w:p>
          <w:p>
            <w:pPr>
              <w:widowControl w:val="0"/>
              <w:spacing w:line="360" w:lineRule="auto"/>
              <w:ind w:firstLine="480" w:firstLineChars="200"/>
              <w:jc w:val="left"/>
              <w:rPr>
                <w:rFonts w:hint="default" w:ascii="Times New Roman" w:hAnsi="Times New Roman" w:eastAsia="宋体" w:cs="Times New Roman"/>
                <w:color w:val="auto"/>
                <w:sz w:val="24"/>
                <w:szCs w:val="24"/>
                <w:lang w:val="en-US" w:eastAsia="zh-CN"/>
              </w:rPr>
            </w:pPr>
            <w:r>
              <w:rPr>
                <w:rFonts w:hint="eastAsia" w:cs="Times New Roman"/>
                <w:color w:val="auto"/>
                <w:sz w:val="24"/>
                <w:szCs w:val="24"/>
                <w:lang w:val="en-US" w:eastAsia="zh-CN"/>
              </w:rPr>
              <w:t>1）颗粒物</w:t>
            </w:r>
          </w:p>
          <w:p>
            <w:pPr>
              <w:widowControl w:val="0"/>
              <w:spacing w:line="360" w:lineRule="auto"/>
              <w:ind w:firstLine="480" w:firstLineChars="200"/>
              <w:jc w:val="left"/>
              <w:rPr>
                <w:rFonts w:hint="default" w:ascii="Times New Roman" w:hAnsi="Times New Roman" w:eastAsia="宋体" w:cs="Times New Roman"/>
                <w:color w:val="auto"/>
                <w:sz w:val="24"/>
                <w:szCs w:val="24"/>
                <w:vertAlign w:val="baseline"/>
                <w:lang w:val="en-US" w:eastAsia="zh-CN"/>
              </w:rPr>
            </w:pPr>
            <w:r>
              <w:rPr>
                <w:rFonts w:hint="eastAsia" w:cs="Times New Roman"/>
                <w:color w:val="auto"/>
                <w:sz w:val="24"/>
                <w:szCs w:val="24"/>
                <w:lang w:eastAsia="zh-CN"/>
              </w:rPr>
              <w:t>根据检测报告可知，</w:t>
            </w:r>
            <w:r>
              <w:rPr>
                <w:rFonts w:hint="eastAsia" w:ascii="Times New Roman" w:hAnsi="Times New Roman" w:eastAsia="宋体" w:cs="Times New Roman"/>
                <w:color w:val="auto"/>
                <w:sz w:val="24"/>
                <w:szCs w:val="24"/>
                <w:lang w:eastAsia="zh-CN"/>
              </w:rPr>
              <w:t>超临界水氧化提质设备废气外排监测口标杆流量为</w:t>
            </w:r>
            <w:r>
              <w:rPr>
                <w:rFonts w:hint="eastAsia" w:ascii="Times New Roman" w:hAnsi="Times New Roman" w:eastAsia="宋体" w:cs="Times New Roman"/>
                <w:color w:val="auto"/>
                <w:sz w:val="24"/>
                <w:szCs w:val="24"/>
                <w:lang w:val="en-US" w:eastAsia="zh-CN"/>
              </w:rPr>
              <w:t>262m</w:t>
            </w:r>
            <w:r>
              <w:rPr>
                <w:rFonts w:hint="eastAsia" w:ascii="Times New Roman" w:hAnsi="Times New Roman" w:eastAsia="宋体" w:cs="Times New Roman"/>
                <w:color w:val="auto"/>
                <w:sz w:val="24"/>
                <w:szCs w:val="24"/>
                <w:vertAlign w:val="superscript"/>
                <w:lang w:val="en-US" w:eastAsia="zh-CN"/>
              </w:rPr>
              <w:t>3</w:t>
            </w:r>
            <w:r>
              <w:rPr>
                <w:rFonts w:hint="eastAsia" w:ascii="Times New Roman" w:hAnsi="Times New Roman" w:eastAsia="宋体" w:cs="Times New Roman"/>
                <w:color w:val="auto"/>
                <w:sz w:val="24"/>
                <w:szCs w:val="24"/>
                <w:lang w:val="en-US" w:eastAsia="zh-CN"/>
              </w:rPr>
              <w:t>/h，颗粒物排放速率（即为产生速率）为0.005kg/h，实测浓度为20.6mg/m</w:t>
            </w:r>
            <w:r>
              <w:rPr>
                <w:rFonts w:hint="eastAsia" w:ascii="Times New Roman" w:hAnsi="Times New Roman" w:eastAsia="宋体" w:cs="Times New Roman"/>
                <w:color w:val="auto"/>
                <w:sz w:val="24"/>
                <w:szCs w:val="24"/>
                <w:vertAlign w:val="superscript"/>
                <w:lang w:val="en-US" w:eastAsia="zh-CN"/>
              </w:rPr>
              <w:t>3</w:t>
            </w:r>
            <w:r>
              <w:rPr>
                <w:rFonts w:hint="eastAsia" w:ascii="Times New Roman" w:hAnsi="Times New Roman" w:eastAsia="宋体" w:cs="Times New Roman"/>
                <w:color w:val="auto"/>
                <w:sz w:val="24"/>
                <w:szCs w:val="24"/>
                <w:vertAlign w:val="baseline"/>
                <w:lang w:val="en-US" w:eastAsia="zh-CN"/>
              </w:rPr>
              <w:t>，则本项目颗粒物产生速率为0.1669</w:t>
            </w:r>
            <w:r>
              <w:rPr>
                <w:rFonts w:hint="eastAsia" w:ascii="Times New Roman" w:hAnsi="Times New Roman" w:eastAsia="宋体" w:cs="Times New Roman"/>
                <w:color w:val="auto"/>
                <w:sz w:val="24"/>
                <w:szCs w:val="24"/>
                <w:lang w:val="en-US" w:eastAsia="zh-CN"/>
              </w:rPr>
              <w:t>kg/h，产生量为1.2017t/a，产生浓度为19.08mg/m</w:t>
            </w:r>
            <w:r>
              <w:rPr>
                <w:rFonts w:hint="eastAsia" w:ascii="Times New Roman" w:hAnsi="Times New Roman" w:eastAsia="宋体" w:cs="Times New Roman"/>
                <w:color w:val="auto"/>
                <w:sz w:val="24"/>
                <w:szCs w:val="24"/>
                <w:vertAlign w:val="superscript"/>
                <w:lang w:val="en-US" w:eastAsia="zh-CN"/>
              </w:rPr>
              <w:t>3</w:t>
            </w:r>
            <w:r>
              <w:rPr>
                <w:rFonts w:hint="eastAsia" w:ascii="Times New Roman" w:hAnsi="Times New Roman" w:eastAsia="宋体" w:cs="Times New Roman"/>
                <w:color w:val="auto"/>
                <w:sz w:val="24"/>
                <w:szCs w:val="24"/>
                <w:vertAlign w:val="baseline"/>
                <w:lang w:val="en-US" w:eastAsia="zh-CN"/>
              </w:rPr>
              <w:t>。</w:t>
            </w:r>
          </w:p>
          <w:p>
            <w:pPr>
              <w:widowControl w:val="0"/>
              <w:spacing w:line="360" w:lineRule="auto"/>
              <w:ind w:firstLine="480" w:firstLineChars="200"/>
              <w:jc w:val="left"/>
              <w:rPr>
                <w:rFonts w:hint="eastAsia" w:cs="Times New Roman"/>
                <w:color w:val="auto"/>
                <w:sz w:val="24"/>
                <w:highlight w:val="none"/>
                <w:lang w:val="en-US" w:eastAsia="zh-CN"/>
              </w:rPr>
            </w:pPr>
            <w:r>
              <w:rPr>
                <w:rFonts w:hint="eastAsia" w:cs="Times New Roman"/>
                <w:color w:val="auto"/>
                <w:sz w:val="24"/>
                <w:highlight w:val="none"/>
                <w:lang w:val="en-US" w:eastAsia="zh-CN"/>
              </w:rPr>
              <w:t>2）二氧化硫</w:t>
            </w:r>
          </w:p>
          <w:p>
            <w:pPr>
              <w:widowControl w:val="0"/>
              <w:spacing w:line="360" w:lineRule="auto"/>
              <w:ind w:firstLine="480" w:firstLineChars="200"/>
              <w:jc w:val="left"/>
              <w:rPr>
                <w:rFonts w:hint="default" w:ascii="Times New Roman" w:hAnsi="Times New Roman" w:eastAsia="宋体" w:cs="Times New Roman"/>
                <w:color w:val="auto"/>
                <w:sz w:val="24"/>
                <w:szCs w:val="24"/>
                <w:vertAlign w:val="baseline"/>
                <w:lang w:val="en-US" w:eastAsia="zh-CN"/>
              </w:rPr>
            </w:pPr>
            <w:r>
              <w:rPr>
                <w:rFonts w:hint="eastAsia" w:cs="Times New Roman"/>
                <w:color w:val="auto"/>
                <w:sz w:val="24"/>
                <w:szCs w:val="24"/>
                <w:lang w:eastAsia="zh-CN"/>
              </w:rPr>
              <w:t>根据检测报告可知，</w:t>
            </w:r>
            <w:r>
              <w:rPr>
                <w:rFonts w:hint="eastAsia" w:ascii="Times New Roman" w:hAnsi="Times New Roman" w:eastAsia="宋体" w:cs="Times New Roman"/>
                <w:color w:val="auto"/>
                <w:sz w:val="24"/>
                <w:szCs w:val="24"/>
                <w:lang w:eastAsia="zh-CN"/>
              </w:rPr>
              <w:t>超临界水氧化提质设备废气外排监测口标杆流量为</w:t>
            </w:r>
            <w:r>
              <w:rPr>
                <w:rFonts w:hint="eastAsia" w:ascii="Times New Roman" w:hAnsi="Times New Roman" w:eastAsia="宋体" w:cs="Times New Roman"/>
                <w:color w:val="auto"/>
                <w:sz w:val="24"/>
                <w:szCs w:val="24"/>
                <w:lang w:val="en-US" w:eastAsia="zh-CN"/>
              </w:rPr>
              <w:t>262m</w:t>
            </w:r>
            <w:r>
              <w:rPr>
                <w:rFonts w:hint="eastAsia" w:ascii="Times New Roman" w:hAnsi="Times New Roman" w:eastAsia="宋体" w:cs="Times New Roman"/>
                <w:color w:val="auto"/>
                <w:sz w:val="24"/>
                <w:szCs w:val="24"/>
                <w:vertAlign w:val="superscript"/>
                <w:lang w:val="en-US" w:eastAsia="zh-CN"/>
              </w:rPr>
              <w:t>3</w:t>
            </w:r>
            <w:r>
              <w:rPr>
                <w:rFonts w:hint="eastAsia" w:ascii="Times New Roman" w:hAnsi="Times New Roman" w:eastAsia="宋体" w:cs="Times New Roman"/>
                <w:color w:val="auto"/>
                <w:sz w:val="24"/>
                <w:szCs w:val="24"/>
                <w:lang w:val="en-US" w:eastAsia="zh-CN"/>
              </w:rPr>
              <w:t>/h，二氧化硫排放速率（即为产生速率）为0.069kg/h，实测浓度为262mg/m</w:t>
            </w:r>
            <w:r>
              <w:rPr>
                <w:rFonts w:hint="eastAsia" w:ascii="Times New Roman" w:hAnsi="Times New Roman" w:eastAsia="宋体" w:cs="Times New Roman"/>
                <w:color w:val="auto"/>
                <w:sz w:val="24"/>
                <w:szCs w:val="24"/>
                <w:vertAlign w:val="superscript"/>
                <w:lang w:val="en-US" w:eastAsia="zh-CN"/>
              </w:rPr>
              <w:t>3</w:t>
            </w:r>
            <w:r>
              <w:rPr>
                <w:rFonts w:hint="eastAsia" w:ascii="Times New Roman" w:hAnsi="Times New Roman" w:eastAsia="宋体" w:cs="Times New Roman"/>
                <w:color w:val="auto"/>
                <w:sz w:val="24"/>
                <w:szCs w:val="24"/>
                <w:vertAlign w:val="baseline"/>
                <w:lang w:val="en-US" w:eastAsia="zh-CN"/>
              </w:rPr>
              <w:t>，则本项目二氧化硫产生速率为2.3037</w:t>
            </w:r>
            <w:r>
              <w:rPr>
                <w:rFonts w:hint="eastAsia" w:ascii="Times New Roman" w:hAnsi="Times New Roman" w:eastAsia="宋体" w:cs="Times New Roman"/>
                <w:color w:val="auto"/>
                <w:sz w:val="24"/>
                <w:szCs w:val="24"/>
                <w:lang w:val="en-US" w:eastAsia="zh-CN"/>
              </w:rPr>
              <w:t>kg/h，产生量为16.5866t/a，产生浓度为263.36mg/m</w:t>
            </w:r>
            <w:r>
              <w:rPr>
                <w:rFonts w:hint="eastAsia" w:ascii="Times New Roman" w:hAnsi="Times New Roman" w:eastAsia="宋体" w:cs="Times New Roman"/>
                <w:color w:val="auto"/>
                <w:sz w:val="24"/>
                <w:szCs w:val="24"/>
                <w:vertAlign w:val="superscript"/>
                <w:lang w:val="en-US" w:eastAsia="zh-CN"/>
              </w:rPr>
              <w:t>3</w:t>
            </w:r>
            <w:r>
              <w:rPr>
                <w:rFonts w:hint="eastAsia" w:ascii="Times New Roman" w:hAnsi="Times New Roman" w:eastAsia="宋体" w:cs="Times New Roman"/>
                <w:color w:val="auto"/>
                <w:sz w:val="24"/>
                <w:szCs w:val="24"/>
                <w:vertAlign w:val="baseli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default" w:ascii="Times New Roman" w:hAnsi="Times New Roman" w:eastAsia="宋体" w:cs="Times New Roman"/>
                <w:color w:val="auto"/>
                <w:sz w:val="24"/>
                <w:highlight w:val="none"/>
                <w:lang w:val="en-US" w:eastAsia="zh-CN"/>
              </w:rPr>
            </w:pPr>
            <w:r>
              <w:rPr>
                <w:rFonts w:hint="eastAsia" w:cs="Times New Roman"/>
                <w:color w:val="auto"/>
                <w:sz w:val="24"/>
                <w:highlight w:val="none"/>
                <w:lang w:val="en-US" w:eastAsia="zh-CN"/>
              </w:rPr>
              <w:t>3）氮氧化物</w:t>
            </w:r>
          </w:p>
          <w:p>
            <w:pPr>
              <w:widowControl w:val="0"/>
              <w:spacing w:line="360" w:lineRule="auto"/>
              <w:ind w:firstLine="480" w:firstLineChars="200"/>
              <w:jc w:val="left"/>
              <w:rPr>
                <w:rFonts w:hint="default" w:ascii="Times New Roman" w:hAnsi="Times New Roman" w:eastAsia="宋体" w:cs="Times New Roman"/>
                <w:color w:val="auto"/>
                <w:sz w:val="24"/>
                <w:szCs w:val="24"/>
                <w:vertAlign w:val="baseline"/>
                <w:lang w:val="en-US" w:eastAsia="zh-CN"/>
              </w:rPr>
            </w:pPr>
            <w:r>
              <w:rPr>
                <w:rFonts w:hint="eastAsia" w:cs="Times New Roman"/>
                <w:color w:val="auto"/>
                <w:sz w:val="24"/>
                <w:szCs w:val="24"/>
                <w:lang w:eastAsia="zh-CN"/>
              </w:rPr>
              <w:t>根据检测报告可知，</w:t>
            </w:r>
            <w:r>
              <w:rPr>
                <w:rFonts w:hint="eastAsia" w:ascii="Times New Roman" w:hAnsi="Times New Roman" w:eastAsia="宋体" w:cs="Times New Roman"/>
                <w:color w:val="auto"/>
                <w:sz w:val="24"/>
                <w:szCs w:val="24"/>
                <w:lang w:eastAsia="zh-CN"/>
              </w:rPr>
              <w:t>超临界水氧化提质设备废气外排监测口标杆流量为</w:t>
            </w:r>
            <w:r>
              <w:rPr>
                <w:rFonts w:hint="eastAsia" w:ascii="Times New Roman" w:hAnsi="Times New Roman" w:eastAsia="宋体" w:cs="Times New Roman"/>
                <w:color w:val="auto"/>
                <w:sz w:val="24"/>
                <w:szCs w:val="24"/>
                <w:lang w:val="en-US" w:eastAsia="zh-CN"/>
              </w:rPr>
              <w:t>262m</w:t>
            </w:r>
            <w:r>
              <w:rPr>
                <w:rFonts w:hint="eastAsia" w:ascii="Times New Roman" w:hAnsi="Times New Roman" w:eastAsia="宋体" w:cs="Times New Roman"/>
                <w:color w:val="auto"/>
                <w:sz w:val="24"/>
                <w:szCs w:val="24"/>
                <w:vertAlign w:val="superscript"/>
                <w:lang w:val="en-US" w:eastAsia="zh-CN"/>
              </w:rPr>
              <w:t>3</w:t>
            </w:r>
            <w:r>
              <w:rPr>
                <w:rFonts w:hint="eastAsia" w:ascii="Times New Roman" w:hAnsi="Times New Roman" w:eastAsia="宋体" w:cs="Times New Roman"/>
                <w:color w:val="auto"/>
                <w:sz w:val="24"/>
                <w:szCs w:val="24"/>
                <w:lang w:val="en-US" w:eastAsia="zh-CN"/>
              </w:rPr>
              <w:t>/h，</w:t>
            </w:r>
            <w:r>
              <w:rPr>
                <w:rFonts w:hint="eastAsia" w:cs="Times New Roman"/>
                <w:color w:val="auto"/>
                <w:sz w:val="24"/>
                <w:highlight w:val="none"/>
                <w:lang w:val="en-US" w:eastAsia="zh-CN"/>
              </w:rPr>
              <w:t>氮氧化物</w:t>
            </w:r>
            <w:r>
              <w:rPr>
                <w:rFonts w:hint="eastAsia" w:ascii="Times New Roman" w:hAnsi="Times New Roman" w:eastAsia="宋体" w:cs="Times New Roman"/>
                <w:color w:val="auto"/>
                <w:sz w:val="24"/>
                <w:szCs w:val="24"/>
                <w:lang w:val="en-US" w:eastAsia="zh-CN"/>
              </w:rPr>
              <w:t>排放速率（即为产生速率）为0.016kg/h，实测浓度为61mg/m</w:t>
            </w:r>
            <w:r>
              <w:rPr>
                <w:rFonts w:hint="eastAsia" w:ascii="Times New Roman" w:hAnsi="Times New Roman" w:eastAsia="宋体" w:cs="Times New Roman"/>
                <w:color w:val="auto"/>
                <w:sz w:val="24"/>
                <w:szCs w:val="24"/>
                <w:vertAlign w:val="superscript"/>
                <w:lang w:val="en-US" w:eastAsia="zh-CN"/>
              </w:rPr>
              <w:t>3</w:t>
            </w:r>
            <w:r>
              <w:rPr>
                <w:rFonts w:hint="eastAsia" w:ascii="Times New Roman" w:hAnsi="Times New Roman" w:eastAsia="宋体" w:cs="Times New Roman"/>
                <w:color w:val="auto"/>
                <w:sz w:val="24"/>
                <w:szCs w:val="24"/>
                <w:vertAlign w:val="baseline"/>
                <w:lang w:val="en-US" w:eastAsia="zh-CN"/>
              </w:rPr>
              <w:t>，则本项目</w:t>
            </w:r>
            <w:r>
              <w:rPr>
                <w:rFonts w:hint="eastAsia" w:cs="Times New Roman"/>
                <w:color w:val="auto"/>
                <w:sz w:val="24"/>
                <w:highlight w:val="none"/>
                <w:lang w:val="en-US" w:eastAsia="zh-CN"/>
              </w:rPr>
              <w:t>氮氧化物</w:t>
            </w:r>
            <w:r>
              <w:rPr>
                <w:rFonts w:hint="eastAsia" w:ascii="Times New Roman" w:hAnsi="Times New Roman" w:eastAsia="宋体" w:cs="Times New Roman"/>
                <w:color w:val="auto"/>
                <w:sz w:val="24"/>
                <w:szCs w:val="24"/>
                <w:vertAlign w:val="baseline"/>
                <w:lang w:val="en-US" w:eastAsia="zh-CN"/>
              </w:rPr>
              <w:t>产生速率为0.5342</w:t>
            </w:r>
            <w:r>
              <w:rPr>
                <w:rFonts w:hint="eastAsia" w:ascii="Times New Roman" w:hAnsi="Times New Roman" w:eastAsia="宋体" w:cs="Times New Roman"/>
                <w:color w:val="auto"/>
                <w:sz w:val="24"/>
                <w:szCs w:val="24"/>
                <w:lang w:val="en-US" w:eastAsia="zh-CN"/>
              </w:rPr>
              <w:t>kg/h，产生量为3.8462t/a，产生浓度为61.07mg/m</w:t>
            </w:r>
            <w:r>
              <w:rPr>
                <w:rFonts w:hint="eastAsia" w:ascii="Times New Roman" w:hAnsi="Times New Roman" w:eastAsia="宋体" w:cs="Times New Roman"/>
                <w:color w:val="auto"/>
                <w:sz w:val="24"/>
                <w:szCs w:val="24"/>
                <w:vertAlign w:val="superscript"/>
                <w:lang w:val="en-US" w:eastAsia="zh-CN"/>
              </w:rPr>
              <w:t>3</w:t>
            </w:r>
            <w:r>
              <w:rPr>
                <w:rFonts w:hint="eastAsia" w:ascii="Times New Roman" w:hAnsi="Times New Roman" w:eastAsia="宋体" w:cs="Times New Roman"/>
                <w:color w:val="auto"/>
                <w:sz w:val="24"/>
                <w:szCs w:val="24"/>
                <w:vertAlign w:val="baseli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default" w:ascii="Times New Roman" w:hAnsi="Times New Roman" w:eastAsia="宋体" w:cs="Times New Roman"/>
                <w:color w:val="auto"/>
                <w:sz w:val="24"/>
                <w:highlight w:val="none"/>
                <w:lang w:val="en-US" w:eastAsia="zh-CN"/>
              </w:rPr>
            </w:pPr>
            <w:r>
              <w:rPr>
                <w:rFonts w:hint="eastAsia" w:cs="Times New Roman"/>
                <w:color w:val="auto"/>
                <w:sz w:val="24"/>
                <w:highlight w:val="none"/>
                <w:lang w:val="en-US" w:eastAsia="zh-CN"/>
              </w:rPr>
              <w:t>4）非甲烷总烃</w:t>
            </w:r>
          </w:p>
          <w:p>
            <w:pPr>
              <w:widowControl w:val="0"/>
              <w:spacing w:line="360" w:lineRule="auto"/>
              <w:ind w:firstLine="480" w:firstLineChars="200"/>
              <w:jc w:val="left"/>
              <w:rPr>
                <w:rFonts w:hint="default" w:ascii="Times New Roman" w:hAnsi="Times New Roman" w:eastAsia="宋体" w:cs="Times New Roman"/>
                <w:color w:val="FF0000"/>
                <w:sz w:val="24"/>
                <w:highlight w:val="none"/>
                <w:lang w:val="en-US" w:eastAsia="zh-CN"/>
              </w:rPr>
            </w:pPr>
            <w:r>
              <w:rPr>
                <w:rFonts w:hint="eastAsia" w:cs="Times New Roman"/>
                <w:color w:val="auto"/>
                <w:sz w:val="24"/>
                <w:szCs w:val="24"/>
                <w:lang w:eastAsia="zh-CN"/>
              </w:rPr>
              <w:t>根据检测报告可知，</w:t>
            </w:r>
            <w:r>
              <w:rPr>
                <w:rFonts w:hint="eastAsia" w:ascii="Times New Roman" w:hAnsi="Times New Roman" w:eastAsia="宋体" w:cs="Times New Roman"/>
                <w:color w:val="auto"/>
                <w:sz w:val="24"/>
                <w:szCs w:val="24"/>
                <w:lang w:eastAsia="zh-CN"/>
              </w:rPr>
              <w:t>超临界水氧化提质设备废气外排监测口标杆流量为</w:t>
            </w:r>
            <w:r>
              <w:rPr>
                <w:rFonts w:hint="eastAsia" w:ascii="Times New Roman" w:hAnsi="Times New Roman" w:eastAsia="宋体" w:cs="Times New Roman"/>
                <w:color w:val="auto"/>
                <w:sz w:val="24"/>
                <w:szCs w:val="24"/>
                <w:lang w:val="en-US" w:eastAsia="zh-CN"/>
              </w:rPr>
              <w:t>262m</w:t>
            </w:r>
            <w:r>
              <w:rPr>
                <w:rFonts w:hint="eastAsia" w:ascii="Times New Roman" w:hAnsi="Times New Roman" w:eastAsia="宋体" w:cs="Times New Roman"/>
                <w:color w:val="auto"/>
                <w:sz w:val="24"/>
                <w:szCs w:val="24"/>
                <w:vertAlign w:val="superscript"/>
                <w:lang w:val="en-US" w:eastAsia="zh-CN"/>
              </w:rPr>
              <w:t>3</w:t>
            </w:r>
            <w:r>
              <w:rPr>
                <w:rFonts w:hint="eastAsia" w:ascii="Times New Roman" w:hAnsi="Times New Roman" w:eastAsia="宋体" w:cs="Times New Roman"/>
                <w:color w:val="auto"/>
                <w:sz w:val="24"/>
                <w:szCs w:val="24"/>
                <w:lang w:val="en-US" w:eastAsia="zh-CN"/>
              </w:rPr>
              <w:t>/h，</w:t>
            </w:r>
            <w:r>
              <w:rPr>
                <w:rFonts w:hint="eastAsia" w:cs="Times New Roman"/>
                <w:color w:val="auto"/>
                <w:sz w:val="24"/>
                <w:highlight w:val="none"/>
                <w:lang w:val="en-US" w:eastAsia="zh-CN"/>
              </w:rPr>
              <w:t>非甲烷总烃</w:t>
            </w:r>
            <w:r>
              <w:rPr>
                <w:rFonts w:hint="eastAsia" w:ascii="Times New Roman" w:hAnsi="Times New Roman" w:eastAsia="宋体" w:cs="Times New Roman"/>
                <w:color w:val="auto"/>
                <w:sz w:val="24"/>
                <w:szCs w:val="24"/>
                <w:lang w:val="en-US" w:eastAsia="zh-CN"/>
              </w:rPr>
              <w:t>排放速率（即为产生速率）为0.044kg/h，实测浓度为168mg/m</w:t>
            </w:r>
            <w:r>
              <w:rPr>
                <w:rFonts w:hint="eastAsia" w:ascii="Times New Roman" w:hAnsi="Times New Roman" w:eastAsia="宋体" w:cs="Times New Roman"/>
                <w:color w:val="auto"/>
                <w:sz w:val="24"/>
                <w:szCs w:val="24"/>
                <w:vertAlign w:val="superscript"/>
                <w:lang w:val="en-US" w:eastAsia="zh-CN"/>
              </w:rPr>
              <w:t>3</w:t>
            </w:r>
            <w:r>
              <w:rPr>
                <w:rFonts w:hint="eastAsia" w:ascii="Times New Roman" w:hAnsi="Times New Roman" w:eastAsia="宋体" w:cs="Times New Roman"/>
                <w:color w:val="auto"/>
                <w:sz w:val="24"/>
                <w:szCs w:val="24"/>
                <w:vertAlign w:val="baseline"/>
                <w:lang w:val="en-US" w:eastAsia="zh-CN"/>
              </w:rPr>
              <w:t>，则本项目</w:t>
            </w:r>
            <w:r>
              <w:rPr>
                <w:rFonts w:hint="eastAsia" w:cs="Times New Roman"/>
                <w:color w:val="auto"/>
                <w:sz w:val="24"/>
                <w:highlight w:val="none"/>
                <w:lang w:val="en-US" w:eastAsia="zh-CN"/>
              </w:rPr>
              <w:t>非甲烷总烃</w:t>
            </w:r>
            <w:r>
              <w:rPr>
                <w:rFonts w:hint="eastAsia" w:ascii="Times New Roman" w:hAnsi="Times New Roman" w:eastAsia="宋体" w:cs="Times New Roman"/>
                <w:color w:val="auto"/>
                <w:sz w:val="24"/>
                <w:szCs w:val="24"/>
                <w:vertAlign w:val="baseline"/>
                <w:lang w:val="en-US" w:eastAsia="zh-CN"/>
              </w:rPr>
              <w:t>产生速率为1.4690</w:t>
            </w:r>
            <w:r>
              <w:rPr>
                <w:rFonts w:hint="eastAsia" w:ascii="Times New Roman" w:hAnsi="Times New Roman" w:eastAsia="宋体" w:cs="Times New Roman"/>
                <w:color w:val="auto"/>
                <w:sz w:val="24"/>
                <w:szCs w:val="24"/>
                <w:lang w:val="en-US" w:eastAsia="zh-CN"/>
              </w:rPr>
              <w:t>kg/h，产生量为10.5769t/a，产生浓度为167.94mg/m</w:t>
            </w:r>
            <w:r>
              <w:rPr>
                <w:rFonts w:hint="eastAsia" w:ascii="Times New Roman" w:hAnsi="Times New Roman" w:eastAsia="宋体" w:cs="Times New Roman"/>
                <w:color w:val="auto"/>
                <w:sz w:val="24"/>
                <w:szCs w:val="24"/>
                <w:vertAlign w:val="superscript"/>
                <w:lang w:val="en-US" w:eastAsia="zh-CN"/>
              </w:rPr>
              <w:t>3</w:t>
            </w:r>
            <w:r>
              <w:rPr>
                <w:rFonts w:hint="eastAsia" w:ascii="Times New Roman" w:hAnsi="Times New Roman" w:eastAsia="宋体" w:cs="Times New Roman"/>
                <w:color w:val="auto"/>
                <w:sz w:val="24"/>
                <w:szCs w:val="24"/>
                <w:vertAlign w:val="baseline"/>
                <w:lang w:val="en-US" w:eastAsia="zh-CN"/>
              </w:rPr>
              <w:t>，</w:t>
            </w:r>
            <w:r>
              <w:rPr>
                <w:rFonts w:hint="default" w:ascii="Times New Roman" w:hAnsi="Times New Roman" w:eastAsia="宋体" w:cs="Times New Roman"/>
                <w:color w:val="auto"/>
                <w:sz w:val="24"/>
                <w:szCs w:val="24"/>
                <w:lang w:eastAsia="zh-CN"/>
              </w:rPr>
              <w:t>本项目</w:t>
            </w:r>
            <w:r>
              <w:rPr>
                <w:rFonts w:hint="eastAsia" w:ascii="Times New Roman" w:hAnsi="Times New Roman" w:eastAsia="宋体" w:cs="Times New Roman"/>
                <w:color w:val="auto"/>
                <w:sz w:val="24"/>
                <w:szCs w:val="24"/>
                <w:lang w:eastAsia="zh-CN"/>
              </w:rPr>
              <w:t>设置一套“三级活性炭</w:t>
            </w:r>
            <w:r>
              <w:rPr>
                <w:rFonts w:hint="eastAsia" w:cs="Times New Roman"/>
                <w:color w:val="auto"/>
                <w:sz w:val="24"/>
                <w:szCs w:val="24"/>
                <w:lang w:eastAsia="zh-CN"/>
              </w:rPr>
              <w:t>吸附</w:t>
            </w:r>
            <w:r>
              <w:rPr>
                <w:rFonts w:hint="eastAsia" w:ascii="Times New Roman" w:hAnsi="Times New Roman" w:eastAsia="宋体" w:cs="Times New Roman"/>
                <w:color w:val="auto"/>
                <w:sz w:val="24"/>
                <w:szCs w:val="24"/>
                <w:lang w:eastAsia="zh-CN"/>
              </w:rPr>
              <w:t>装置”处理活化废气，</w:t>
            </w:r>
            <w:r>
              <w:rPr>
                <w:rFonts w:hint="default" w:ascii="Times New Roman" w:hAnsi="Times New Roman" w:eastAsia="宋体" w:cs="Times New Roman"/>
                <w:color w:val="auto"/>
                <w:sz w:val="24"/>
                <w:szCs w:val="24"/>
              </w:rPr>
              <w:t>采用多级活性炭吸附装置（由1层吸附处理提高到</w:t>
            </w:r>
            <w:r>
              <w:rPr>
                <w:rFonts w:hint="default" w:ascii="Times New Roman" w:hAnsi="Times New Roman" w:eastAsia="宋体" w:cs="Times New Roman"/>
                <w:color w:val="auto"/>
                <w:sz w:val="24"/>
                <w:szCs w:val="24"/>
                <w:lang w:val="en-US" w:eastAsia="zh-CN"/>
              </w:rPr>
              <w:t>3</w:t>
            </w:r>
            <w:r>
              <w:rPr>
                <w:rFonts w:hint="default" w:ascii="Times New Roman" w:hAnsi="Times New Roman" w:eastAsia="宋体" w:cs="Times New Roman"/>
                <w:color w:val="auto"/>
                <w:sz w:val="24"/>
                <w:szCs w:val="24"/>
              </w:rPr>
              <w:t>层吸附处理）</w:t>
            </w:r>
            <w:r>
              <w:rPr>
                <w:rFonts w:hint="default" w:ascii="Times New Roman" w:hAnsi="Times New Roman" w:eastAsia="宋体" w:cs="Times New Roman"/>
                <w:color w:val="auto"/>
                <w:sz w:val="24"/>
                <w:szCs w:val="24"/>
                <w:highlight w:val="none"/>
              </w:rPr>
              <w:t>，通过增加有机废气的停留时间，能有效提高处置效率，有机废气处置率可达</w:t>
            </w:r>
            <w:r>
              <w:rPr>
                <w:rFonts w:hint="eastAsia" w:cs="Times New Roman"/>
                <w:color w:val="auto"/>
                <w:sz w:val="24"/>
                <w:szCs w:val="24"/>
                <w:highlight w:val="none"/>
                <w:lang w:val="en-US" w:eastAsia="zh-CN"/>
              </w:rPr>
              <w:t>7</w:t>
            </w:r>
            <w:r>
              <w:rPr>
                <w:rFonts w:hint="default" w:ascii="Times New Roman" w:hAnsi="Times New Roman" w:eastAsia="宋体" w:cs="Times New Roman"/>
                <w:color w:val="auto"/>
                <w:sz w:val="24"/>
                <w:szCs w:val="24"/>
                <w:highlight w:val="none"/>
              </w:rPr>
              <w:t>0%</w:t>
            </w:r>
            <w:r>
              <w:rPr>
                <w:rFonts w:hint="default" w:ascii="Times New Roman" w:hAnsi="Times New Roman" w:eastAsia="宋体" w:cs="Times New Roman"/>
                <w:color w:val="auto"/>
                <w:sz w:val="24"/>
                <w:highlight w:val="none"/>
                <w:lang w:val="en-US" w:eastAsia="zh-CN"/>
              </w:rPr>
              <w:t>，因此本项目三</w:t>
            </w:r>
            <w:r>
              <w:rPr>
                <w:rFonts w:hint="default" w:ascii="Times New Roman" w:hAnsi="Times New Roman" w:eastAsia="宋体" w:cs="Times New Roman"/>
                <w:bCs/>
                <w:color w:val="auto"/>
                <w:sz w:val="24"/>
                <w:szCs w:val="24"/>
                <w:highlight w:val="none"/>
                <w:lang w:val="en-US" w:eastAsia="zh-CN"/>
              </w:rPr>
              <w:t>级</w:t>
            </w:r>
            <w:r>
              <w:rPr>
                <w:rFonts w:hint="default" w:ascii="Times New Roman" w:hAnsi="Times New Roman" w:eastAsia="宋体" w:cs="Times New Roman"/>
                <w:bCs/>
                <w:color w:val="auto"/>
                <w:sz w:val="24"/>
                <w:szCs w:val="24"/>
                <w:highlight w:val="none"/>
              </w:rPr>
              <w:t>活性炭去除效率</w:t>
            </w:r>
            <w:r>
              <w:rPr>
                <w:rFonts w:hint="default" w:ascii="Times New Roman" w:hAnsi="Times New Roman" w:eastAsia="宋体" w:cs="Times New Roman"/>
                <w:bCs/>
                <w:color w:val="auto"/>
                <w:sz w:val="24"/>
                <w:szCs w:val="24"/>
                <w:highlight w:val="none"/>
                <w:lang w:val="en-US" w:eastAsia="zh-CN"/>
              </w:rPr>
              <w:t>取</w:t>
            </w:r>
            <w:r>
              <w:rPr>
                <w:rFonts w:hint="eastAsia" w:ascii="Times New Roman" w:hAnsi="Times New Roman" w:eastAsia="宋体" w:cs="Times New Roman"/>
                <w:bCs/>
                <w:color w:val="auto"/>
                <w:sz w:val="24"/>
                <w:szCs w:val="24"/>
                <w:highlight w:val="none"/>
                <w:lang w:val="en-US" w:eastAsia="zh-CN"/>
              </w:rPr>
              <w:t>7</w:t>
            </w:r>
            <w:r>
              <w:rPr>
                <w:rFonts w:hint="default" w:ascii="Times New Roman" w:hAnsi="Times New Roman" w:eastAsia="宋体" w:cs="Times New Roman"/>
                <w:bCs/>
                <w:color w:val="auto"/>
                <w:sz w:val="24"/>
                <w:szCs w:val="24"/>
                <w:highlight w:val="none"/>
              </w:rPr>
              <w:t>0%</w:t>
            </w:r>
            <w:r>
              <w:rPr>
                <w:rFonts w:hint="default" w:ascii="Times New Roman" w:hAnsi="Times New Roman" w:eastAsia="宋体" w:cs="Times New Roman"/>
                <w:bCs/>
                <w:color w:val="auto"/>
                <w:sz w:val="24"/>
                <w:szCs w:val="24"/>
                <w:highlight w:val="none"/>
                <w:lang w:val="en-US" w:eastAsia="zh-CN"/>
              </w:rPr>
              <w:t>，</w:t>
            </w:r>
            <w:r>
              <w:rPr>
                <w:rFonts w:hint="eastAsia" w:ascii="Times New Roman" w:hAnsi="Times New Roman" w:eastAsia="宋体" w:cs="Times New Roman"/>
                <w:bCs/>
                <w:color w:val="auto"/>
                <w:sz w:val="24"/>
                <w:szCs w:val="24"/>
                <w:highlight w:val="none"/>
                <w:lang w:val="en-US" w:eastAsia="zh-CN"/>
              </w:rPr>
              <w:t>则</w:t>
            </w:r>
            <w:r>
              <w:rPr>
                <w:rFonts w:hint="eastAsia" w:cs="Times New Roman"/>
                <w:color w:val="auto"/>
                <w:sz w:val="24"/>
                <w:highlight w:val="none"/>
                <w:lang w:val="en-US" w:eastAsia="zh-CN"/>
              </w:rPr>
              <w:t>非甲烷总烃</w:t>
            </w:r>
            <w:r>
              <w:rPr>
                <w:rFonts w:hint="eastAsia" w:ascii="Times New Roman" w:hAnsi="Times New Roman" w:eastAsia="宋体" w:cs="Times New Roman"/>
                <w:color w:val="auto"/>
                <w:sz w:val="24"/>
                <w:szCs w:val="24"/>
                <w:lang w:val="en-US" w:eastAsia="zh-CN"/>
              </w:rPr>
              <w:t>排放量为3.1731t/a，</w:t>
            </w:r>
            <w:r>
              <w:rPr>
                <w:rFonts w:hint="eastAsia" w:ascii="Times New Roman" w:hAnsi="Times New Roman" w:eastAsia="宋体" w:cs="Times New Roman"/>
                <w:color w:val="auto"/>
                <w:sz w:val="24"/>
                <w:szCs w:val="24"/>
                <w:vertAlign w:val="baseline"/>
                <w:lang w:val="en-US" w:eastAsia="zh-CN"/>
              </w:rPr>
              <w:t>排放速率为0.4407</w:t>
            </w:r>
            <w:r>
              <w:rPr>
                <w:rFonts w:hint="eastAsia" w:ascii="Times New Roman" w:hAnsi="Times New Roman" w:eastAsia="宋体" w:cs="Times New Roman"/>
                <w:color w:val="auto"/>
                <w:sz w:val="24"/>
                <w:szCs w:val="24"/>
                <w:lang w:val="en-US" w:eastAsia="zh-CN"/>
              </w:rPr>
              <w:t>kg/h，排放浓度为50.38mg/m</w:t>
            </w:r>
            <w:r>
              <w:rPr>
                <w:rFonts w:hint="eastAsia" w:ascii="Times New Roman" w:hAnsi="Times New Roman" w:eastAsia="宋体" w:cs="Times New Roman"/>
                <w:color w:val="auto"/>
                <w:sz w:val="24"/>
                <w:szCs w:val="24"/>
                <w:vertAlign w:val="superscript"/>
                <w:lang w:val="en-US" w:eastAsia="zh-CN"/>
              </w:rPr>
              <w:t>3</w:t>
            </w:r>
            <w:r>
              <w:rPr>
                <w:rFonts w:hint="eastAsia" w:ascii="Times New Roman" w:hAnsi="Times New Roman" w:eastAsia="宋体" w:cs="Times New Roman"/>
                <w:color w:val="auto"/>
                <w:sz w:val="24"/>
                <w:szCs w:val="24"/>
                <w:vertAlign w:val="baseli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default" w:ascii="Times New Roman" w:hAnsi="Times New Roman" w:eastAsia="宋体" w:cs="Times New Roman"/>
                <w:b/>
                <w:bCs/>
                <w:color w:val="auto"/>
                <w:spacing w:val="6"/>
                <w:sz w:val="21"/>
                <w:szCs w:val="21"/>
              </w:rPr>
            </w:pPr>
            <w:r>
              <w:rPr>
                <w:rFonts w:hint="default" w:ascii="Times New Roman" w:hAnsi="Times New Roman" w:eastAsia="宋体" w:cs="Times New Roman"/>
                <w:color w:val="auto"/>
                <w:sz w:val="24"/>
                <w:highlight w:val="none"/>
                <w:lang w:val="en-US" w:eastAsia="zh-CN"/>
              </w:rPr>
              <w:t>综上，</w:t>
            </w:r>
            <w:r>
              <w:rPr>
                <w:rFonts w:hint="default" w:ascii="Times New Roman" w:hAnsi="Times New Roman" w:eastAsia="宋体" w:cs="Times New Roman"/>
                <w:color w:val="auto"/>
                <w:sz w:val="24"/>
                <w:lang w:eastAsia="zh-CN"/>
              </w:rPr>
              <w:t>可计算出</w:t>
            </w:r>
            <w:r>
              <w:rPr>
                <w:rFonts w:hint="eastAsia" w:cs="Times New Roman"/>
                <w:color w:val="auto"/>
                <w:sz w:val="24"/>
                <w:szCs w:val="24"/>
                <w:lang w:eastAsia="zh-CN"/>
              </w:rPr>
              <w:t>活化废气</w:t>
            </w:r>
            <w:r>
              <w:rPr>
                <w:rFonts w:hint="default" w:ascii="Times New Roman" w:hAnsi="Times New Roman" w:eastAsia="宋体" w:cs="Times New Roman"/>
                <w:color w:val="auto"/>
                <w:sz w:val="24"/>
                <w:szCs w:val="24"/>
                <w:lang w:eastAsia="zh-CN"/>
              </w:rPr>
              <w:t>各污染物的源强见表</w:t>
            </w:r>
            <w:r>
              <w:rPr>
                <w:rFonts w:hint="default" w:ascii="Times New Roman" w:hAnsi="Times New Roman" w:eastAsia="宋体" w:cs="Times New Roman"/>
                <w:color w:val="auto"/>
                <w:sz w:val="24"/>
                <w:szCs w:val="24"/>
                <w:lang w:val="en-US" w:eastAsia="zh-CN"/>
              </w:rPr>
              <w:t>4-</w:t>
            </w:r>
            <w:r>
              <w:rPr>
                <w:rFonts w:hint="eastAsia" w:cs="Times New Roman"/>
                <w:color w:val="auto"/>
                <w:sz w:val="24"/>
                <w:szCs w:val="24"/>
                <w:lang w:val="en-US" w:eastAsia="zh-CN"/>
              </w:rPr>
              <w:t>5</w:t>
            </w:r>
            <w:r>
              <w:rPr>
                <w:rFonts w:hint="default" w:ascii="Times New Roman" w:hAnsi="Times New Roman" w:eastAsia="宋体" w:cs="Times New Roman"/>
                <w:color w:val="auto"/>
                <w:sz w:val="24"/>
                <w:szCs w:val="24"/>
                <w:lang w:val="en-US" w:eastAsia="zh-CN"/>
              </w:rPr>
              <w:t>。</w:t>
            </w:r>
          </w:p>
          <w:p>
            <w:pPr>
              <w:widowControl w:val="0"/>
              <w:jc w:val="center"/>
              <w:rPr>
                <w:rFonts w:hint="default" w:ascii="Times New Roman" w:hAnsi="Times New Roman" w:eastAsia="宋体" w:cs="Times New Roman"/>
                <w:b/>
                <w:bCs/>
                <w:color w:val="auto"/>
                <w:spacing w:val="6"/>
                <w:sz w:val="21"/>
                <w:szCs w:val="21"/>
                <w:lang w:val="en-US" w:eastAsia="zh-CN"/>
              </w:rPr>
            </w:pPr>
            <w:r>
              <w:rPr>
                <w:rFonts w:hint="default" w:ascii="Times New Roman" w:hAnsi="Times New Roman" w:eastAsia="宋体" w:cs="Times New Roman"/>
                <w:b/>
                <w:bCs/>
                <w:color w:val="auto"/>
                <w:spacing w:val="6"/>
                <w:sz w:val="21"/>
                <w:szCs w:val="21"/>
              </w:rPr>
              <w:t>表</w:t>
            </w:r>
            <w:r>
              <w:rPr>
                <w:rFonts w:hint="default" w:ascii="Times New Roman" w:hAnsi="Times New Roman" w:eastAsia="宋体" w:cs="Times New Roman"/>
                <w:b/>
                <w:bCs/>
                <w:color w:val="auto"/>
                <w:spacing w:val="6"/>
                <w:sz w:val="21"/>
                <w:szCs w:val="21"/>
                <w:lang w:val="en-US" w:eastAsia="zh-CN"/>
              </w:rPr>
              <w:t>4-</w:t>
            </w:r>
            <w:r>
              <w:rPr>
                <w:rFonts w:hint="eastAsia" w:cs="Times New Roman"/>
                <w:b/>
                <w:bCs/>
                <w:color w:val="auto"/>
                <w:spacing w:val="6"/>
                <w:sz w:val="21"/>
                <w:szCs w:val="21"/>
                <w:lang w:val="en-US" w:eastAsia="zh-CN"/>
              </w:rPr>
              <w:t>5</w:t>
            </w:r>
            <w:r>
              <w:rPr>
                <w:rFonts w:hint="default" w:ascii="Times New Roman" w:hAnsi="Times New Roman" w:eastAsia="宋体" w:cs="Times New Roman"/>
                <w:b/>
                <w:bCs/>
                <w:color w:val="auto"/>
                <w:spacing w:val="6"/>
                <w:sz w:val="21"/>
                <w:szCs w:val="21"/>
              </w:rPr>
              <w:t xml:space="preserve"> </w:t>
            </w:r>
            <w:r>
              <w:rPr>
                <w:rFonts w:hint="default" w:ascii="Times New Roman" w:hAnsi="Times New Roman" w:eastAsia="宋体" w:cs="Times New Roman"/>
                <w:b/>
                <w:bCs/>
                <w:color w:val="auto"/>
                <w:spacing w:val="6"/>
                <w:sz w:val="21"/>
                <w:szCs w:val="21"/>
                <w:lang w:val="en-US" w:eastAsia="zh-CN"/>
              </w:rPr>
              <w:t xml:space="preserve"> </w:t>
            </w:r>
            <w:r>
              <w:rPr>
                <w:rFonts w:hint="eastAsia" w:cs="Times New Roman"/>
                <w:b/>
                <w:bCs/>
                <w:color w:val="auto"/>
                <w:spacing w:val="6"/>
                <w:sz w:val="21"/>
                <w:szCs w:val="21"/>
                <w:lang w:val="en-US" w:eastAsia="zh-CN"/>
              </w:rPr>
              <w:t>活化</w:t>
            </w:r>
            <w:r>
              <w:rPr>
                <w:rFonts w:hint="default" w:ascii="Times New Roman" w:hAnsi="Times New Roman" w:eastAsia="宋体" w:cs="Times New Roman"/>
                <w:b/>
                <w:bCs/>
                <w:color w:val="auto"/>
                <w:spacing w:val="6"/>
                <w:sz w:val="21"/>
                <w:szCs w:val="21"/>
              </w:rPr>
              <w:t>废气</w:t>
            </w:r>
            <w:r>
              <w:rPr>
                <w:rFonts w:hint="default" w:ascii="Times New Roman" w:hAnsi="Times New Roman" w:eastAsia="宋体" w:cs="Times New Roman"/>
                <w:b/>
                <w:bCs/>
                <w:color w:val="auto"/>
                <w:spacing w:val="6"/>
                <w:sz w:val="21"/>
                <w:szCs w:val="21"/>
                <w:lang w:val="en-US" w:eastAsia="zh-CN"/>
              </w:rPr>
              <w:t>产排一览表</w:t>
            </w:r>
          </w:p>
          <w:tbl>
            <w:tblPr>
              <w:tblStyle w:val="27"/>
              <w:tblW w:w="8522" w:type="dxa"/>
              <w:jc w:val="center"/>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331"/>
              <w:gridCol w:w="1047"/>
              <w:gridCol w:w="899"/>
              <w:gridCol w:w="884"/>
              <w:gridCol w:w="959"/>
              <w:gridCol w:w="899"/>
              <w:gridCol w:w="848"/>
              <w:gridCol w:w="951"/>
            </w:tblGrid>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828"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产生源</w:t>
                  </w:r>
                </w:p>
              </w:tc>
              <w:tc>
                <w:tcPr>
                  <w:tcW w:w="861"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auto"/>
                      <w:sz w:val="21"/>
                      <w:szCs w:val="21"/>
                      <w:highlight w:val="none"/>
                      <w:lang w:val="en-US" w:eastAsia="zh-CN"/>
                    </w:rPr>
                  </w:pPr>
                  <w:r>
                    <w:rPr>
                      <w:rFonts w:hint="eastAsia" w:cs="Times New Roman"/>
                      <w:b/>
                      <w:bCs/>
                      <w:color w:val="auto"/>
                      <w:sz w:val="21"/>
                      <w:szCs w:val="21"/>
                      <w:highlight w:val="none"/>
                      <w:lang w:val="en-US" w:eastAsia="zh-CN"/>
                    </w:rPr>
                    <w:t>产品量</w:t>
                  </w:r>
                </w:p>
              </w:tc>
              <w:tc>
                <w:tcPr>
                  <w:tcW w:w="1239"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污染物名称</w:t>
                  </w:r>
                </w:p>
              </w:tc>
              <w:tc>
                <w:tcPr>
                  <w:tcW w:w="2824"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产生情况</w:t>
                  </w:r>
                </w:p>
              </w:tc>
              <w:tc>
                <w:tcPr>
                  <w:tcW w:w="2770"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排放情况</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828"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rPr>
                  </w:pPr>
                </w:p>
              </w:tc>
              <w:tc>
                <w:tcPr>
                  <w:tcW w:w="861"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rPr>
                  </w:pPr>
                </w:p>
              </w:tc>
              <w:tc>
                <w:tcPr>
                  <w:tcW w:w="1239"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rPr>
                  </w:pPr>
                </w:p>
              </w:tc>
              <w:tc>
                <w:tcPr>
                  <w:tcW w:w="86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产生量t/a</w:t>
                  </w:r>
                </w:p>
              </w:tc>
              <w:tc>
                <w:tcPr>
                  <w:tcW w:w="92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产生速率</w:t>
                  </w:r>
                  <w:r>
                    <w:rPr>
                      <w:rFonts w:hint="default" w:ascii="Times New Roman" w:hAnsi="Times New Roman" w:eastAsia="宋体" w:cs="Times New Roman"/>
                      <w:b/>
                      <w:bCs/>
                      <w:color w:val="auto"/>
                      <w:sz w:val="21"/>
                      <w:szCs w:val="21"/>
                      <w:highlight w:val="none"/>
                      <w:lang w:val="en-US" w:eastAsia="zh-CN"/>
                    </w:rPr>
                    <w:t>kg/h</w:t>
                  </w:r>
                </w:p>
              </w:tc>
              <w:tc>
                <w:tcPr>
                  <w:tcW w:w="103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产生浓度mg/m</w:t>
                  </w:r>
                  <w:r>
                    <w:rPr>
                      <w:rFonts w:hint="default" w:ascii="Times New Roman" w:hAnsi="Times New Roman" w:eastAsia="宋体" w:cs="Times New Roman"/>
                      <w:b/>
                      <w:bCs/>
                      <w:color w:val="auto"/>
                      <w:sz w:val="21"/>
                      <w:szCs w:val="21"/>
                      <w:highlight w:val="none"/>
                      <w:vertAlign w:val="superscript"/>
                    </w:rPr>
                    <w:t>3</w:t>
                  </w:r>
                </w:p>
              </w:tc>
              <w:tc>
                <w:tcPr>
                  <w:tcW w:w="88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排放量t/a</w:t>
                  </w:r>
                </w:p>
              </w:tc>
              <w:tc>
                <w:tcPr>
                  <w:tcW w:w="87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排放速率</w:t>
                  </w:r>
                  <w:r>
                    <w:rPr>
                      <w:rFonts w:hint="default" w:ascii="Times New Roman" w:hAnsi="Times New Roman" w:eastAsia="宋体" w:cs="Times New Roman"/>
                      <w:b/>
                      <w:bCs/>
                      <w:color w:val="auto"/>
                      <w:sz w:val="21"/>
                      <w:szCs w:val="21"/>
                      <w:highlight w:val="none"/>
                      <w:lang w:val="en-US" w:eastAsia="zh-CN"/>
                    </w:rPr>
                    <w:t>kg/h</w:t>
                  </w:r>
                </w:p>
              </w:tc>
              <w:tc>
                <w:tcPr>
                  <w:tcW w:w="101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排放浓度mg/m</w:t>
                  </w:r>
                  <w:r>
                    <w:rPr>
                      <w:rFonts w:hint="default" w:ascii="Times New Roman" w:hAnsi="Times New Roman" w:eastAsia="宋体" w:cs="Times New Roman"/>
                      <w:b/>
                      <w:bCs/>
                      <w:color w:val="auto"/>
                      <w:sz w:val="21"/>
                      <w:szCs w:val="21"/>
                      <w:highlight w:val="none"/>
                      <w:vertAlign w:val="superscript"/>
                    </w:rPr>
                    <w:t>3</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28"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color w:val="auto"/>
                      <w:sz w:val="21"/>
                      <w:szCs w:val="21"/>
                      <w:highlight w:val="none"/>
                      <w:lang w:eastAsia="zh-CN"/>
                    </w:rPr>
                  </w:pPr>
                  <w:r>
                    <w:rPr>
                      <w:rFonts w:hint="eastAsia" w:cs="Times New Roman"/>
                      <w:color w:val="auto"/>
                      <w:sz w:val="21"/>
                      <w:szCs w:val="21"/>
                      <w:highlight w:val="none"/>
                      <w:lang w:eastAsia="zh-CN"/>
                    </w:rPr>
                    <w:t>褐煤活化</w:t>
                  </w:r>
                </w:p>
              </w:tc>
              <w:tc>
                <w:tcPr>
                  <w:tcW w:w="861"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olor w:val="auto"/>
                      <w:sz w:val="21"/>
                      <w:szCs w:val="21"/>
                      <w:lang w:val="en-US" w:eastAsia="zh-CN"/>
                    </w:rPr>
                    <w:t>13.8889</w:t>
                  </w:r>
                  <w:r>
                    <w:rPr>
                      <w:color w:val="auto"/>
                      <w:sz w:val="21"/>
                      <w:szCs w:val="21"/>
                    </w:rPr>
                    <w:t>t/d，</w:t>
                  </w:r>
                  <w:r>
                    <w:rPr>
                      <w:rFonts w:hint="eastAsia"/>
                      <w:color w:val="auto"/>
                      <w:sz w:val="21"/>
                      <w:szCs w:val="21"/>
                      <w:lang w:val="en-US" w:eastAsia="zh-CN"/>
                    </w:rPr>
                    <w:t>100000</w:t>
                  </w:r>
                  <w:r>
                    <w:rPr>
                      <w:color w:val="auto"/>
                      <w:sz w:val="21"/>
                      <w:szCs w:val="21"/>
                    </w:rPr>
                    <w:t>t/a</w:t>
                  </w:r>
                </w:p>
              </w:tc>
              <w:tc>
                <w:tcPr>
                  <w:tcW w:w="123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废气量</w:t>
                  </w:r>
                </w:p>
              </w:tc>
              <w:tc>
                <w:tcPr>
                  <w:tcW w:w="5594" w:type="dxa"/>
                  <w:gridSpan w:val="6"/>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rPr>
                  </w:pPr>
                  <w:r>
                    <w:rPr>
                      <w:rFonts w:hint="eastAsia" w:ascii="Times New Roman" w:hAnsi="Times New Roman" w:eastAsia="宋体" w:cs="Times New Roman"/>
                      <w:color w:val="auto"/>
                      <w:sz w:val="21"/>
                      <w:szCs w:val="21"/>
                      <w:vertAlign w:val="baseline"/>
                      <w:lang w:val="en-US" w:eastAsia="zh-CN"/>
                    </w:rPr>
                    <w:t>8747.34</w:t>
                  </w:r>
                  <w:r>
                    <w:rPr>
                      <w:rFonts w:hint="eastAsia" w:ascii="Times New Roman" w:hAnsi="Times New Roman" w:eastAsia="宋体" w:cs="Times New Roman"/>
                      <w:color w:val="auto"/>
                      <w:sz w:val="21"/>
                      <w:szCs w:val="21"/>
                      <w:lang w:val="en-US" w:eastAsia="zh-CN"/>
                    </w:rPr>
                    <w:t>m</w:t>
                  </w:r>
                  <w:r>
                    <w:rPr>
                      <w:rFonts w:hint="eastAsia" w:ascii="Times New Roman" w:hAnsi="Times New Roman" w:eastAsia="宋体" w:cs="Times New Roman"/>
                      <w:color w:val="auto"/>
                      <w:sz w:val="21"/>
                      <w:szCs w:val="21"/>
                      <w:vertAlign w:val="superscript"/>
                      <w:lang w:val="en-US" w:eastAsia="zh-CN"/>
                    </w:rPr>
                    <w:t>3</w:t>
                  </w:r>
                  <w:r>
                    <w:rPr>
                      <w:rFonts w:hint="eastAsia" w:ascii="Times New Roman" w:hAnsi="Times New Roman" w:eastAsia="宋体" w:cs="Times New Roman"/>
                      <w:color w:val="auto"/>
                      <w:sz w:val="21"/>
                      <w:szCs w:val="21"/>
                      <w:lang w:val="en-US" w:eastAsia="zh-CN"/>
                    </w:rPr>
                    <w:t>/h</w:t>
                  </w:r>
                  <w:r>
                    <w:rPr>
                      <w:rFonts w:hint="default" w:ascii="Times New Roman" w:hAnsi="Times New Roman" w:eastAsia="宋体" w:cs="Times New Roman"/>
                      <w:color w:val="auto"/>
                      <w:sz w:val="21"/>
                      <w:szCs w:val="21"/>
                      <w:highlight w:val="none"/>
                      <w:lang w:val="en-US" w:eastAsia="zh-CN"/>
                    </w:rPr>
                    <w:t>，</w:t>
                  </w:r>
                  <w:r>
                    <w:rPr>
                      <w:rFonts w:hint="eastAsia" w:cs="Times New Roman"/>
                      <w:color w:val="auto"/>
                      <w:sz w:val="21"/>
                      <w:szCs w:val="21"/>
                      <w:highlight w:val="none"/>
                      <w:lang w:val="en-US" w:eastAsia="zh-CN"/>
                    </w:rPr>
                    <w:t>6298.0848</w:t>
                  </w:r>
                  <w:r>
                    <w:rPr>
                      <w:rFonts w:hint="default" w:ascii="Times New Roman" w:hAnsi="Times New Roman" w:eastAsia="宋体" w:cs="Times New Roman"/>
                      <w:color w:val="auto"/>
                      <w:sz w:val="21"/>
                      <w:szCs w:val="21"/>
                      <w:highlight w:val="none"/>
                      <w:lang w:val="en-US" w:eastAsia="zh-CN"/>
                    </w:rPr>
                    <w:t>万m</w:t>
                  </w:r>
                  <w:r>
                    <w:rPr>
                      <w:rFonts w:hint="default" w:ascii="Times New Roman" w:hAnsi="Times New Roman" w:eastAsia="宋体" w:cs="Times New Roman"/>
                      <w:color w:val="auto"/>
                      <w:sz w:val="21"/>
                      <w:szCs w:val="21"/>
                      <w:highlight w:val="none"/>
                      <w:vertAlign w:val="superscript"/>
                      <w:lang w:val="en-US" w:eastAsia="zh-CN"/>
                    </w:rPr>
                    <w:t>3</w:t>
                  </w:r>
                  <w:r>
                    <w:rPr>
                      <w:rFonts w:hint="default" w:ascii="Times New Roman" w:hAnsi="Times New Roman" w:eastAsia="宋体" w:cs="Times New Roman"/>
                      <w:color w:val="auto"/>
                      <w:sz w:val="21"/>
                      <w:szCs w:val="21"/>
                      <w:highlight w:val="none"/>
                      <w:lang w:val="en-US" w:eastAsia="zh-CN"/>
                    </w:rPr>
                    <w:t>/a</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828"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FF0000"/>
                      <w:sz w:val="21"/>
                      <w:szCs w:val="21"/>
                      <w:highlight w:val="none"/>
                    </w:rPr>
                  </w:pPr>
                </w:p>
              </w:tc>
              <w:tc>
                <w:tcPr>
                  <w:tcW w:w="861"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FF0000"/>
                      <w:sz w:val="21"/>
                      <w:szCs w:val="21"/>
                      <w:highlight w:val="none"/>
                    </w:rPr>
                  </w:pPr>
                </w:p>
              </w:tc>
              <w:tc>
                <w:tcPr>
                  <w:tcW w:w="123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颗粒物</w:t>
                  </w:r>
                </w:p>
              </w:tc>
              <w:tc>
                <w:tcPr>
                  <w:tcW w:w="869"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1.2017</w:t>
                  </w:r>
                </w:p>
              </w:tc>
              <w:tc>
                <w:tcPr>
                  <w:tcW w:w="924"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i w:val="0"/>
                      <w:iCs w:val="0"/>
                      <w:color w:val="auto"/>
                      <w:kern w:val="0"/>
                      <w:sz w:val="21"/>
                      <w:szCs w:val="21"/>
                      <w:u w:val="none"/>
                      <w:lang w:val="en-US" w:eastAsia="zh-CN" w:bidi="ar"/>
                    </w:rPr>
                    <w:t>0.1669</w:t>
                  </w:r>
                </w:p>
              </w:tc>
              <w:tc>
                <w:tcPr>
                  <w:tcW w:w="1031"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rPr>
                  </w:pPr>
                  <w:r>
                    <w:rPr>
                      <w:rFonts w:hint="eastAsia" w:cs="Times New Roman"/>
                      <w:i w:val="0"/>
                      <w:iCs w:val="0"/>
                      <w:color w:val="auto"/>
                      <w:kern w:val="0"/>
                      <w:sz w:val="21"/>
                      <w:szCs w:val="21"/>
                      <w:u w:val="none"/>
                      <w:lang w:val="en-US" w:eastAsia="zh-CN" w:bidi="ar"/>
                    </w:rPr>
                    <w:t>19.08</w:t>
                  </w:r>
                </w:p>
              </w:tc>
              <w:tc>
                <w:tcPr>
                  <w:tcW w:w="88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FF0000"/>
                      <w:sz w:val="21"/>
                      <w:szCs w:val="21"/>
                      <w:highlight w:val="none"/>
                      <w:lang w:val="en-US" w:eastAsia="zh-CN"/>
                    </w:rPr>
                  </w:pPr>
                  <w:r>
                    <w:rPr>
                      <w:rFonts w:hint="eastAsia" w:cs="Times New Roman"/>
                      <w:color w:val="auto"/>
                      <w:sz w:val="21"/>
                      <w:szCs w:val="21"/>
                      <w:highlight w:val="none"/>
                      <w:lang w:val="en-US" w:eastAsia="zh-CN"/>
                    </w:rPr>
                    <w:t>1.2017</w:t>
                  </w:r>
                </w:p>
              </w:tc>
              <w:tc>
                <w:tcPr>
                  <w:tcW w:w="872"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FF0000"/>
                      <w:sz w:val="21"/>
                      <w:szCs w:val="21"/>
                      <w:highlight w:val="none"/>
                      <w:lang w:val="en-US" w:eastAsia="zh-CN"/>
                    </w:rPr>
                  </w:pPr>
                  <w:r>
                    <w:rPr>
                      <w:rFonts w:hint="eastAsia" w:cs="Times New Roman"/>
                      <w:i w:val="0"/>
                      <w:iCs w:val="0"/>
                      <w:color w:val="auto"/>
                      <w:kern w:val="0"/>
                      <w:sz w:val="21"/>
                      <w:szCs w:val="21"/>
                      <w:u w:val="none"/>
                      <w:lang w:val="en-US" w:eastAsia="zh-CN" w:bidi="ar"/>
                    </w:rPr>
                    <w:t>0.1669</w:t>
                  </w:r>
                </w:p>
              </w:tc>
              <w:tc>
                <w:tcPr>
                  <w:tcW w:w="1018"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FF0000"/>
                      <w:sz w:val="21"/>
                      <w:szCs w:val="21"/>
                      <w:highlight w:val="none"/>
                      <w:lang w:val="en-US" w:eastAsia="zh-CN"/>
                    </w:rPr>
                  </w:pPr>
                  <w:r>
                    <w:rPr>
                      <w:rFonts w:hint="eastAsia" w:cs="Times New Roman"/>
                      <w:i w:val="0"/>
                      <w:iCs w:val="0"/>
                      <w:color w:val="auto"/>
                      <w:kern w:val="0"/>
                      <w:sz w:val="21"/>
                      <w:szCs w:val="21"/>
                      <w:u w:val="none"/>
                      <w:lang w:val="en-US" w:eastAsia="zh-CN" w:bidi="ar"/>
                    </w:rPr>
                    <w:t>19.08</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828"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FF0000"/>
                      <w:sz w:val="21"/>
                      <w:szCs w:val="21"/>
                      <w:highlight w:val="none"/>
                    </w:rPr>
                  </w:pPr>
                </w:p>
              </w:tc>
              <w:tc>
                <w:tcPr>
                  <w:tcW w:w="861"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FF0000"/>
                      <w:sz w:val="21"/>
                      <w:szCs w:val="21"/>
                      <w:highlight w:val="none"/>
                    </w:rPr>
                  </w:pPr>
                </w:p>
              </w:tc>
              <w:tc>
                <w:tcPr>
                  <w:tcW w:w="123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SO</w:t>
                  </w:r>
                  <w:r>
                    <w:rPr>
                      <w:rFonts w:hint="default" w:ascii="Times New Roman" w:hAnsi="Times New Roman" w:eastAsia="宋体" w:cs="Times New Roman"/>
                      <w:color w:val="auto"/>
                      <w:sz w:val="21"/>
                      <w:szCs w:val="21"/>
                      <w:highlight w:val="none"/>
                      <w:vertAlign w:val="subscript"/>
                    </w:rPr>
                    <w:t>2</w:t>
                  </w:r>
                </w:p>
              </w:tc>
              <w:tc>
                <w:tcPr>
                  <w:tcW w:w="869"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i w:val="0"/>
                      <w:iCs w:val="0"/>
                      <w:color w:val="auto"/>
                      <w:kern w:val="0"/>
                      <w:sz w:val="21"/>
                      <w:szCs w:val="21"/>
                      <w:u w:val="none"/>
                      <w:lang w:val="en-US" w:eastAsia="zh-CN" w:bidi="ar"/>
                    </w:rPr>
                    <w:t>16.5866</w:t>
                  </w:r>
                </w:p>
              </w:tc>
              <w:tc>
                <w:tcPr>
                  <w:tcW w:w="924"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i w:val="0"/>
                      <w:iCs w:val="0"/>
                      <w:color w:val="auto"/>
                      <w:kern w:val="0"/>
                      <w:sz w:val="21"/>
                      <w:szCs w:val="21"/>
                      <w:u w:val="none"/>
                      <w:lang w:val="en-US" w:eastAsia="zh-CN" w:bidi="ar"/>
                    </w:rPr>
                    <w:t>2.3037</w:t>
                  </w:r>
                </w:p>
              </w:tc>
              <w:tc>
                <w:tcPr>
                  <w:tcW w:w="1031"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rPr>
                  </w:pPr>
                  <w:r>
                    <w:rPr>
                      <w:rFonts w:hint="eastAsia" w:cs="Times New Roman"/>
                      <w:i w:val="0"/>
                      <w:iCs w:val="0"/>
                      <w:color w:val="auto"/>
                      <w:kern w:val="0"/>
                      <w:sz w:val="21"/>
                      <w:szCs w:val="21"/>
                      <w:u w:val="none"/>
                      <w:lang w:val="en-US" w:eastAsia="zh-CN" w:bidi="ar"/>
                    </w:rPr>
                    <w:t>263.36</w:t>
                  </w:r>
                </w:p>
              </w:tc>
              <w:tc>
                <w:tcPr>
                  <w:tcW w:w="88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FF0000"/>
                      <w:sz w:val="21"/>
                      <w:szCs w:val="21"/>
                      <w:highlight w:val="none"/>
                      <w:lang w:val="en-US" w:eastAsia="zh-CN"/>
                    </w:rPr>
                  </w:pPr>
                  <w:r>
                    <w:rPr>
                      <w:rFonts w:hint="eastAsia" w:cs="Times New Roman"/>
                      <w:i w:val="0"/>
                      <w:iCs w:val="0"/>
                      <w:color w:val="auto"/>
                      <w:kern w:val="0"/>
                      <w:sz w:val="21"/>
                      <w:szCs w:val="21"/>
                      <w:u w:val="none"/>
                      <w:lang w:val="en-US" w:eastAsia="zh-CN" w:bidi="ar"/>
                    </w:rPr>
                    <w:t>16.5866</w:t>
                  </w:r>
                </w:p>
              </w:tc>
              <w:tc>
                <w:tcPr>
                  <w:tcW w:w="872"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FF0000"/>
                      <w:sz w:val="21"/>
                      <w:szCs w:val="21"/>
                      <w:highlight w:val="none"/>
                      <w:lang w:val="en-US" w:eastAsia="zh-CN"/>
                    </w:rPr>
                  </w:pPr>
                  <w:r>
                    <w:rPr>
                      <w:rFonts w:hint="eastAsia" w:cs="Times New Roman"/>
                      <w:i w:val="0"/>
                      <w:iCs w:val="0"/>
                      <w:color w:val="auto"/>
                      <w:kern w:val="0"/>
                      <w:sz w:val="21"/>
                      <w:szCs w:val="21"/>
                      <w:u w:val="none"/>
                      <w:lang w:val="en-US" w:eastAsia="zh-CN" w:bidi="ar"/>
                    </w:rPr>
                    <w:t>2.3037</w:t>
                  </w:r>
                </w:p>
              </w:tc>
              <w:tc>
                <w:tcPr>
                  <w:tcW w:w="1018"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FF0000"/>
                      <w:sz w:val="21"/>
                      <w:szCs w:val="21"/>
                      <w:highlight w:val="none"/>
                      <w:lang w:val="en-US" w:eastAsia="zh-CN"/>
                    </w:rPr>
                  </w:pPr>
                  <w:r>
                    <w:rPr>
                      <w:rFonts w:hint="eastAsia" w:cs="Times New Roman"/>
                      <w:i w:val="0"/>
                      <w:iCs w:val="0"/>
                      <w:color w:val="auto"/>
                      <w:kern w:val="0"/>
                      <w:sz w:val="21"/>
                      <w:szCs w:val="21"/>
                      <w:u w:val="none"/>
                      <w:lang w:val="en-US" w:eastAsia="zh-CN" w:bidi="ar"/>
                    </w:rPr>
                    <w:t>263.36</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115" w:hRule="atLeast"/>
                <w:jc w:val="center"/>
              </w:trPr>
              <w:tc>
                <w:tcPr>
                  <w:tcW w:w="828"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FF0000"/>
                      <w:sz w:val="21"/>
                      <w:szCs w:val="21"/>
                      <w:highlight w:val="none"/>
                    </w:rPr>
                  </w:pPr>
                </w:p>
              </w:tc>
              <w:tc>
                <w:tcPr>
                  <w:tcW w:w="861"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FF0000"/>
                      <w:sz w:val="21"/>
                      <w:szCs w:val="21"/>
                      <w:highlight w:val="none"/>
                    </w:rPr>
                  </w:pPr>
                </w:p>
              </w:tc>
              <w:tc>
                <w:tcPr>
                  <w:tcW w:w="123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bCs/>
                      <w:color w:val="auto"/>
                      <w:sz w:val="21"/>
                      <w:szCs w:val="21"/>
                    </w:rPr>
                    <w:t>NO</w:t>
                  </w:r>
                  <w:r>
                    <w:rPr>
                      <w:rFonts w:hint="default" w:ascii="Times New Roman" w:hAnsi="Times New Roman" w:eastAsia="宋体" w:cs="Times New Roman"/>
                      <w:bCs/>
                      <w:color w:val="auto"/>
                      <w:sz w:val="21"/>
                      <w:szCs w:val="21"/>
                      <w:vertAlign w:val="subscript"/>
                      <w:lang w:val="en-US" w:eastAsia="zh-CN"/>
                    </w:rPr>
                    <w:t>X</w:t>
                  </w:r>
                </w:p>
              </w:tc>
              <w:tc>
                <w:tcPr>
                  <w:tcW w:w="869"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i w:val="0"/>
                      <w:iCs w:val="0"/>
                      <w:color w:val="auto"/>
                      <w:kern w:val="0"/>
                      <w:sz w:val="21"/>
                      <w:szCs w:val="21"/>
                      <w:u w:val="none"/>
                      <w:lang w:val="en-US" w:eastAsia="zh-CN" w:bidi="ar"/>
                    </w:rPr>
                    <w:t>3.8462</w:t>
                  </w:r>
                </w:p>
              </w:tc>
              <w:tc>
                <w:tcPr>
                  <w:tcW w:w="924"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i w:val="0"/>
                      <w:iCs w:val="0"/>
                      <w:color w:val="auto"/>
                      <w:kern w:val="0"/>
                      <w:sz w:val="21"/>
                      <w:szCs w:val="21"/>
                      <w:u w:val="none"/>
                      <w:lang w:val="en-US" w:eastAsia="zh-CN" w:bidi="ar"/>
                    </w:rPr>
                    <w:t>0.5342</w:t>
                  </w:r>
                </w:p>
              </w:tc>
              <w:tc>
                <w:tcPr>
                  <w:tcW w:w="1031"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rPr>
                  </w:pPr>
                  <w:r>
                    <w:rPr>
                      <w:rFonts w:hint="eastAsia" w:cs="Times New Roman"/>
                      <w:i w:val="0"/>
                      <w:iCs w:val="0"/>
                      <w:color w:val="auto"/>
                      <w:kern w:val="0"/>
                      <w:sz w:val="21"/>
                      <w:szCs w:val="21"/>
                      <w:u w:val="none"/>
                      <w:lang w:val="en-US" w:eastAsia="zh-CN" w:bidi="ar"/>
                    </w:rPr>
                    <w:t>61.07</w:t>
                  </w:r>
                </w:p>
              </w:tc>
              <w:tc>
                <w:tcPr>
                  <w:tcW w:w="88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FF0000"/>
                      <w:sz w:val="21"/>
                      <w:szCs w:val="21"/>
                      <w:highlight w:val="none"/>
                      <w:lang w:val="en-US" w:eastAsia="zh-CN"/>
                    </w:rPr>
                  </w:pPr>
                  <w:r>
                    <w:rPr>
                      <w:rFonts w:hint="eastAsia" w:cs="Times New Roman"/>
                      <w:i w:val="0"/>
                      <w:iCs w:val="0"/>
                      <w:color w:val="auto"/>
                      <w:kern w:val="0"/>
                      <w:sz w:val="21"/>
                      <w:szCs w:val="21"/>
                      <w:u w:val="none"/>
                      <w:lang w:val="en-US" w:eastAsia="zh-CN" w:bidi="ar"/>
                    </w:rPr>
                    <w:t>3.8462</w:t>
                  </w:r>
                </w:p>
              </w:tc>
              <w:tc>
                <w:tcPr>
                  <w:tcW w:w="872"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FF0000"/>
                      <w:sz w:val="21"/>
                      <w:szCs w:val="21"/>
                      <w:highlight w:val="none"/>
                      <w:lang w:val="en-US" w:eastAsia="zh-CN"/>
                    </w:rPr>
                  </w:pPr>
                  <w:r>
                    <w:rPr>
                      <w:rFonts w:hint="eastAsia" w:cs="Times New Roman"/>
                      <w:i w:val="0"/>
                      <w:iCs w:val="0"/>
                      <w:color w:val="auto"/>
                      <w:kern w:val="0"/>
                      <w:sz w:val="21"/>
                      <w:szCs w:val="21"/>
                      <w:u w:val="none"/>
                      <w:lang w:val="en-US" w:eastAsia="zh-CN" w:bidi="ar"/>
                    </w:rPr>
                    <w:t>0.5342</w:t>
                  </w:r>
                </w:p>
              </w:tc>
              <w:tc>
                <w:tcPr>
                  <w:tcW w:w="1018"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FF0000"/>
                      <w:sz w:val="21"/>
                      <w:szCs w:val="21"/>
                      <w:highlight w:val="none"/>
                      <w:lang w:val="en-US" w:eastAsia="zh-CN"/>
                    </w:rPr>
                  </w:pPr>
                  <w:r>
                    <w:rPr>
                      <w:rFonts w:hint="eastAsia" w:cs="Times New Roman"/>
                      <w:i w:val="0"/>
                      <w:iCs w:val="0"/>
                      <w:color w:val="auto"/>
                      <w:kern w:val="0"/>
                      <w:sz w:val="21"/>
                      <w:szCs w:val="21"/>
                      <w:u w:val="none"/>
                      <w:lang w:val="en-US" w:eastAsia="zh-CN" w:bidi="ar"/>
                    </w:rPr>
                    <w:t>61.07</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115" w:hRule="atLeast"/>
                <w:jc w:val="center"/>
              </w:trPr>
              <w:tc>
                <w:tcPr>
                  <w:tcW w:w="828" w:type="dxa"/>
                  <w:vMerge w:val="continue"/>
                  <w:tcBorders>
                    <w:tl2br w:val="nil"/>
                    <w:tr2bl w:val="nil"/>
                  </w:tcBorders>
                  <w:noWrap w:val="0"/>
                  <w:vAlign w:val="center"/>
                </w:tcPr>
                <w:p>
                  <w:pPr>
                    <w:keepNext w:val="0"/>
                    <w:keepLines w:val="0"/>
                    <w:widowControl/>
                    <w:suppressLineNumbers w:val="0"/>
                    <w:jc w:val="center"/>
                    <w:textAlignment w:val="center"/>
                  </w:pPr>
                </w:p>
              </w:tc>
              <w:tc>
                <w:tcPr>
                  <w:tcW w:w="861" w:type="dxa"/>
                  <w:vMerge w:val="continue"/>
                  <w:tcBorders>
                    <w:tl2br w:val="nil"/>
                    <w:tr2bl w:val="nil"/>
                  </w:tcBorders>
                  <w:noWrap w:val="0"/>
                  <w:vAlign w:val="center"/>
                </w:tcPr>
                <w:p>
                  <w:pPr>
                    <w:keepNext w:val="0"/>
                    <w:keepLines w:val="0"/>
                    <w:widowControl/>
                    <w:suppressLineNumbers w:val="0"/>
                    <w:jc w:val="center"/>
                    <w:textAlignment w:val="center"/>
                  </w:pPr>
                </w:p>
              </w:tc>
              <w:tc>
                <w:tcPr>
                  <w:tcW w:w="1239"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bCs/>
                      <w:color w:val="auto"/>
                      <w:sz w:val="21"/>
                      <w:szCs w:val="21"/>
                      <w:lang w:eastAsia="zh-CN"/>
                    </w:rPr>
                  </w:pPr>
                  <w:r>
                    <w:rPr>
                      <w:rFonts w:hint="eastAsia" w:cs="Times New Roman"/>
                      <w:bCs/>
                      <w:color w:val="auto"/>
                      <w:sz w:val="21"/>
                      <w:szCs w:val="21"/>
                      <w:lang w:eastAsia="zh-CN"/>
                    </w:rPr>
                    <w:t>非甲烷总烃</w:t>
                  </w:r>
                </w:p>
              </w:tc>
              <w:tc>
                <w:tcPr>
                  <w:tcW w:w="869"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Cs/>
                      <w:color w:val="auto"/>
                      <w:sz w:val="21"/>
                      <w:szCs w:val="21"/>
                      <w:lang w:val="en-US" w:eastAsia="zh-CN"/>
                    </w:rPr>
                  </w:pPr>
                  <w:r>
                    <w:rPr>
                      <w:rFonts w:hint="eastAsia" w:cs="Times New Roman"/>
                      <w:bCs/>
                      <w:color w:val="auto"/>
                      <w:sz w:val="21"/>
                      <w:szCs w:val="21"/>
                      <w:lang w:val="en-US" w:eastAsia="zh-CN"/>
                    </w:rPr>
                    <w:t>10.5769</w:t>
                  </w:r>
                </w:p>
              </w:tc>
              <w:tc>
                <w:tcPr>
                  <w:tcW w:w="924"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Cs/>
                      <w:color w:val="auto"/>
                      <w:sz w:val="21"/>
                      <w:szCs w:val="21"/>
                      <w:lang w:val="en-US" w:eastAsia="zh-CN"/>
                    </w:rPr>
                  </w:pPr>
                  <w:r>
                    <w:rPr>
                      <w:rFonts w:hint="eastAsia" w:cs="Times New Roman"/>
                      <w:bCs/>
                      <w:color w:val="auto"/>
                      <w:sz w:val="21"/>
                      <w:szCs w:val="21"/>
                      <w:lang w:val="en-US" w:eastAsia="zh-CN"/>
                    </w:rPr>
                    <w:t>1.4690</w:t>
                  </w:r>
                </w:p>
              </w:tc>
              <w:tc>
                <w:tcPr>
                  <w:tcW w:w="1031"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Cs/>
                      <w:color w:val="auto"/>
                      <w:sz w:val="21"/>
                      <w:szCs w:val="21"/>
                      <w:lang w:val="en-US" w:eastAsia="zh-CN"/>
                    </w:rPr>
                  </w:pPr>
                  <w:r>
                    <w:rPr>
                      <w:rFonts w:hint="eastAsia" w:cs="Times New Roman"/>
                      <w:bCs/>
                      <w:color w:val="auto"/>
                      <w:sz w:val="21"/>
                      <w:szCs w:val="21"/>
                      <w:lang w:val="en-US" w:eastAsia="zh-CN"/>
                    </w:rPr>
                    <w:t>167.94</w:t>
                  </w:r>
                </w:p>
              </w:tc>
              <w:tc>
                <w:tcPr>
                  <w:tcW w:w="88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Cs/>
                      <w:color w:val="auto"/>
                      <w:sz w:val="21"/>
                      <w:szCs w:val="21"/>
                      <w:lang w:val="en-US" w:eastAsia="zh-CN"/>
                    </w:rPr>
                  </w:pPr>
                  <w:r>
                    <w:rPr>
                      <w:rFonts w:hint="eastAsia" w:cs="Times New Roman"/>
                      <w:bCs/>
                      <w:color w:val="auto"/>
                      <w:sz w:val="21"/>
                      <w:szCs w:val="21"/>
                      <w:lang w:val="en-US" w:eastAsia="zh-CN"/>
                    </w:rPr>
                    <w:t>3.1731</w:t>
                  </w:r>
                </w:p>
              </w:tc>
              <w:tc>
                <w:tcPr>
                  <w:tcW w:w="872"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Cs/>
                      <w:color w:val="auto"/>
                      <w:sz w:val="21"/>
                      <w:szCs w:val="21"/>
                      <w:lang w:val="en-US" w:eastAsia="zh-CN"/>
                    </w:rPr>
                  </w:pPr>
                  <w:r>
                    <w:rPr>
                      <w:rFonts w:hint="eastAsia" w:cs="Times New Roman"/>
                      <w:bCs/>
                      <w:color w:val="auto"/>
                      <w:sz w:val="21"/>
                      <w:szCs w:val="21"/>
                      <w:lang w:val="en-US" w:eastAsia="zh-CN"/>
                    </w:rPr>
                    <w:t>0.4407</w:t>
                  </w:r>
                </w:p>
              </w:tc>
              <w:tc>
                <w:tcPr>
                  <w:tcW w:w="1018"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Cs/>
                      <w:color w:val="auto"/>
                      <w:sz w:val="21"/>
                      <w:szCs w:val="21"/>
                      <w:lang w:val="en-US" w:eastAsia="zh-CN"/>
                    </w:rPr>
                  </w:pPr>
                  <w:r>
                    <w:rPr>
                      <w:rFonts w:hint="eastAsia" w:cs="Times New Roman"/>
                      <w:bCs/>
                      <w:color w:val="auto"/>
                      <w:sz w:val="21"/>
                      <w:szCs w:val="21"/>
                      <w:lang w:val="en-US" w:eastAsia="zh-CN"/>
                    </w:rPr>
                    <w:t>50.38</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522" w:type="dxa"/>
                  <w:gridSpan w:val="9"/>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hint="default" w:ascii="Times New Roman" w:hAnsi="Times New Roman" w:eastAsia="宋体" w:cs="Times New Roman"/>
                      <w:color w:val="FF0000"/>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注：废气执行</w:t>
                  </w:r>
                  <w:r>
                    <w:rPr>
                      <w:rFonts w:hint="eastAsia"/>
                      <w:color w:val="auto"/>
                      <w:sz w:val="21"/>
                      <w:szCs w:val="21"/>
                    </w:rPr>
                    <w:t>《大气污染物综合排放标准》（GB16297-1996）中表2标准</w:t>
                  </w:r>
                  <w:r>
                    <w:rPr>
                      <w:rFonts w:hint="default" w:ascii="Times New Roman" w:hAnsi="Times New Roman" w:eastAsia="宋体" w:cs="Times New Roman"/>
                      <w:color w:val="auto"/>
                      <w:sz w:val="21"/>
                      <w:szCs w:val="21"/>
                      <w:highlight w:val="none"/>
                    </w:rPr>
                    <w:t>排放要求</w:t>
                  </w:r>
                  <w:r>
                    <w:rPr>
                      <w:rFonts w:hint="default" w:ascii="Times New Roman" w:hAnsi="Times New Roman" w:eastAsia="宋体" w:cs="Times New Roman"/>
                      <w:color w:val="auto"/>
                      <w:sz w:val="21"/>
                      <w:szCs w:val="21"/>
                      <w:highlight w:val="none"/>
                      <w:lang w:eastAsia="zh-CN"/>
                    </w:rPr>
                    <w:t>，即颗粒物＜</w:t>
                  </w:r>
                  <w:r>
                    <w:rPr>
                      <w:rFonts w:hint="eastAsia" w:cs="Times New Roman"/>
                      <w:color w:val="auto"/>
                      <w:sz w:val="21"/>
                      <w:szCs w:val="21"/>
                      <w:highlight w:val="none"/>
                      <w:lang w:val="en-US" w:eastAsia="zh-CN"/>
                    </w:rPr>
                    <w:t>12</w:t>
                  </w:r>
                  <w:r>
                    <w:rPr>
                      <w:rFonts w:hint="default" w:ascii="Times New Roman" w:hAnsi="Times New Roman" w:eastAsia="宋体" w:cs="Times New Roman"/>
                      <w:color w:val="auto"/>
                      <w:sz w:val="21"/>
                      <w:szCs w:val="21"/>
                      <w:highlight w:val="none"/>
                      <w:lang w:val="en-US" w:eastAsia="zh-CN"/>
                    </w:rPr>
                    <w:t>0mg/m</w:t>
                  </w:r>
                  <w:r>
                    <w:rPr>
                      <w:rFonts w:hint="default" w:ascii="Times New Roman" w:hAnsi="Times New Roman" w:eastAsia="宋体" w:cs="Times New Roman"/>
                      <w:color w:val="auto"/>
                      <w:sz w:val="21"/>
                      <w:szCs w:val="21"/>
                      <w:highlight w:val="none"/>
                      <w:vertAlign w:val="superscript"/>
                      <w:lang w:val="en-US" w:eastAsia="zh-CN"/>
                    </w:rPr>
                    <w:t>3</w:t>
                  </w:r>
                  <w:r>
                    <w:rPr>
                      <w:rFonts w:hint="default"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rPr>
                    <w:t>SO</w:t>
                  </w:r>
                  <w:r>
                    <w:rPr>
                      <w:rFonts w:hint="default" w:ascii="Times New Roman" w:hAnsi="Times New Roman" w:eastAsia="宋体" w:cs="Times New Roman"/>
                      <w:color w:val="auto"/>
                      <w:sz w:val="21"/>
                      <w:szCs w:val="21"/>
                      <w:highlight w:val="none"/>
                      <w:vertAlign w:val="subscript"/>
                    </w:rPr>
                    <w:t>2</w:t>
                  </w:r>
                  <w:r>
                    <w:rPr>
                      <w:rFonts w:hint="default" w:ascii="Times New Roman" w:hAnsi="Times New Roman" w:eastAsia="宋体" w:cs="Times New Roman"/>
                      <w:color w:val="auto"/>
                      <w:sz w:val="21"/>
                      <w:szCs w:val="21"/>
                      <w:highlight w:val="none"/>
                      <w:lang w:eastAsia="zh-CN"/>
                    </w:rPr>
                    <w:t>＜</w:t>
                  </w:r>
                  <w:r>
                    <w:rPr>
                      <w:rFonts w:hint="eastAsia" w:cs="Times New Roman"/>
                      <w:color w:val="auto"/>
                      <w:sz w:val="21"/>
                      <w:szCs w:val="21"/>
                      <w:highlight w:val="none"/>
                      <w:lang w:val="en-US" w:eastAsia="zh-CN"/>
                    </w:rPr>
                    <w:t>55</w:t>
                  </w:r>
                  <w:r>
                    <w:rPr>
                      <w:rFonts w:hint="default" w:ascii="Times New Roman" w:hAnsi="Times New Roman" w:eastAsia="宋体" w:cs="Times New Roman"/>
                      <w:color w:val="auto"/>
                      <w:sz w:val="21"/>
                      <w:szCs w:val="21"/>
                      <w:highlight w:val="none"/>
                      <w:lang w:val="en-US" w:eastAsia="zh-CN"/>
                    </w:rPr>
                    <w:t>0mg/m</w:t>
                  </w:r>
                  <w:r>
                    <w:rPr>
                      <w:rFonts w:hint="default" w:ascii="Times New Roman" w:hAnsi="Times New Roman" w:eastAsia="宋体" w:cs="Times New Roman"/>
                      <w:color w:val="auto"/>
                      <w:sz w:val="21"/>
                      <w:szCs w:val="21"/>
                      <w:highlight w:val="none"/>
                      <w:vertAlign w:val="superscript"/>
                      <w:lang w:val="en-US" w:eastAsia="zh-CN"/>
                    </w:rPr>
                    <w:t>3</w:t>
                  </w:r>
                  <w:r>
                    <w:rPr>
                      <w:rFonts w:hint="default" w:ascii="Times New Roman" w:hAnsi="Times New Roman" w:eastAsia="宋体" w:cs="Times New Roman"/>
                      <w:color w:val="auto"/>
                      <w:sz w:val="21"/>
                      <w:szCs w:val="21"/>
                      <w:highlight w:val="none"/>
                      <w:lang w:val="en-US" w:eastAsia="zh-CN"/>
                    </w:rPr>
                    <w:t>、NOx</w:t>
                  </w:r>
                  <w:r>
                    <w:rPr>
                      <w:rFonts w:hint="default" w:ascii="Times New Roman" w:hAnsi="Times New Roman" w:eastAsia="宋体" w:cs="Times New Roman"/>
                      <w:color w:val="auto"/>
                      <w:sz w:val="21"/>
                      <w:szCs w:val="21"/>
                      <w:highlight w:val="none"/>
                      <w:lang w:eastAsia="zh-CN"/>
                    </w:rPr>
                    <w:t>＜</w:t>
                  </w:r>
                  <w:r>
                    <w:rPr>
                      <w:rFonts w:hint="eastAsia" w:cs="Times New Roman"/>
                      <w:color w:val="auto"/>
                      <w:sz w:val="21"/>
                      <w:szCs w:val="21"/>
                      <w:highlight w:val="none"/>
                      <w:lang w:val="en-US" w:eastAsia="zh-CN"/>
                    </w:rPr>
                    <w:t>24</w:t>
                  </w:r>
                  <w:r>
                    <w:rPr>
                      <w:rFonts w:hint="default" w:ascii="Times New Roman" w:hAnsi="Times New Roman" w:eastAsia="宋体" w:cs="Times New Roman"/>
                      <w:color w:val="auto"/>
                      <w:sz w:val="21"/>
                      <w:szCs w:val="21"/>
                      <w:highlight w:val="none"/>
                      <w:lang w:val="en-US" w:eastAsia="zh-CN"/>
                    </w:rPr>
                    <w:t>0mg/m</w:t>
                  </w:r>
                  <w:r>
                    <w:rPr>
                      <w:rFonts w:hint="default" w:ascii="Times New Roman" w:hAnsi="Times New Roman" w:eastAsia="宋体" w:cs="Times New Roman"/>
                      <w:color w:val="auto"/>
                      <w:sz w:val="21"/>
                      <w:szCs w:val="21"/>
                      <w:highlight w:val="none"/>
                      <w:vertAlign w:val="superscript"/>
                      <w:lang w:val="en-US" w:eastAsia="zh-CN"/>
                    </w:rPr>
                    <w:t>3</w:t>
                  </w:r>
                  <w:r>
                    <w:rPr>
                      <w:rFonts w:hint="default" w:ascii="Times New Roman" w:hAnsi="Times New Roman" w:eastAsia="宋体" w:cs="Times New Roman"/>
                      <w:color w:val="auto"/>
                      <w:sz w:val="21"/>
                      <w:szCs w:val="21"/>
                      <w:highlight w:val="none"/>
                      <w:lang w:val="en-US" w:eastAsia="zh-CN"/>
                    </w:rPr>
                    <w:t>、</w:t>
                  </w:r>
                  <w:r>
                    <w:rPr>
                      <w:rFonts w:hint="eastAsia" w:ascii="Times New Roman" w:hAnsi="Times New Roman" w:eastAsia="宋体" w:cs="Times New Roman"/>
                      <w:color w:val="auto"/>
                      <w:sz w:val="21"/>
                      <w:szCs w:val="21"/>
                      <w:highlight w:val="none"/>
                      <w:lang w:val="en-US" w:eastAsia="zh-CN"/>
                    </w:rPr>
                    <w:t>非甲烷总烃</w:t>
                  </w:r>
                  <w:r>
                    <w:rPr>
                      <w:rFonts w:hint="default" w:ascii="Times New Roman" w:hAnsi="Times New Roman" w:eastAsia="宋体" w:cs="Times New Roman"/>
                      <w:color w:val="auto"/>
                      <w:sz w:val="21"/>
                      <w:szCs w:val="21"/>
                      <w:highlight w:val="none"/>
                      <w:lang w:eastAsia="zh-CN"/>
                    </w:rPr>
                    <w:t>＜</w:t>
                  </w:r>
                  <w:r>
                    <w:rPr>
                      <w:rFonts w:hint="eastAsia" w:cs="Times New Roman"/>
                      <w:color w:val="auto"/>
                      <w:sz w:val="21"/>
                      <w:szCs w:val="21"/>
                      <w:highlight w:val="none"/>
                      <w:lang w:val="en-US" w:eastAsia="zh-CN"/>
                    </w:rPr>
                    <w:t>12</w:t>
                  </w:r>
                  <w:r>
                    <w:rPr>
                      <w:rFonts w:hint="default" w:ascii="Times New Roman" w:hAnsi="Times New Roman" w:eastAsia="宋体" w:cs="Times New Roman"/>
                      <w:color w:val="auto"/>
                      <w:sz w:val="21"/>
                      <w:szCs w:val="21"/>
                      <w:highlight w:val="none"/>
                      <w:lang w:val="en-US" w:eastAsia="zh-CN"/>
                    </w:rPr>
                    <w:t>0mg/m</w:t>
                  </w:r>
                  <w:r>
                    <w:rPr>
                      <w:rFonts w:hint="default" w:ascii="Times New Roman" w:hAnsi="Times New Roman" w:eastAsia="宋体" w:cs="Times New Roman"/>
                      <w:color w:val="auto"/>
                      <w:sz w:val="21"/>
                      <w:szCs w:val="21"/>
                      <w:highlight w:val="none"/>
                      <w:vertAlign w:val="superscript"/>
                      <w:lang w:val="en-US" w:eastAsia="zh-CN"/>
                    </w:rPr>
                    <w:t>3</w:t>
                  </w:r>
                  <w:r>
                    <w:rPr>
                      <w:rFonts w:hint="default" w:ascii="Times New Roman" w:hAnsi="Times New Roman" w:eastAsia="宋体" w:cs="Times New Roman"/>
                      <w:color w:val="auto"/>
                      <w:sz w:val="21"/>
                      <w:szCs w:val="21"/>
                      <w:highlight w:val="none"/>
                      <w:lang w:eastAsia="zh-CN"/>
                    </w:rPr>
                    <w:t>。</w:t>
                  </w:r>
                </w:p>
              </w:tc>
            </w:tr>
          </w:tbl>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color w:val="auto"/>
                <w:sz w:val="24"/>
                <w:highlight w:val="none"/>
                <w:lang w:val="en-US" w:eastAsia="zh-CN"/>
              </w:rPr>
              <w:t>由上表可见，</w:t>
            </w:r>
            <w:r>
              <w:rPr>
                <w:rFonts w:hint="default" w:ascii="Times New Roman" w:hAnsi="Times New Roman" w:eastAsia="宋体" w:cs="Times New Roman"/>
                <w:color w:val="auto"/>
                <w:sz w:val="24"/>
                <w:szCs w:val="24"/>
                <w:lang w:eastAsia="zh-CN"/>
              </w:rPr>
              <w:t>本项目</w:t>
            </w:r>
            <w:r>
              <w:rPr>
                <w:rFonts w:hint="eastAsia" w:ascii="Times New Roman" w:hAnsi="Times New Roman" w:cs="Times New Roman"/>
                <w:color w:val="auto"/>
                <w:sz w:val="24"/>
                <w:szCs w:val="24"/>
                <w:lang w:eastAsia="zh-CN"/>
              </w:rPr>
              <w:t>活化</w:t>
            </w:r>
            <w:r>
              <w:rPr>
                <w:rFonts w:hint="default" w:ascii="Times New Roman" w:hAnsi="Times New Roman" w:eastAsia="宋体" w:cs="Times New Roman"/>
                <w:color w:val="auto"/>
                <w:sz w:val="24"/>
                <w:szCs w:val="24"/>
                <w:lang w:eastAsia="zh-CN"/>
              </w:rPr>
              <w:t>废气</w:t>
            </w:r>
            <w:r>
              <w:rPr>
                <w:rFonts w:hint="default" w:ascii="Times New Roman" w:hAnsi="Times New Roman" w:eastAsia="宋体" w:cs="Times New Roman"/>
                <w:color w:val="auto"/>
                <w:sz w:val="24"/>
                <w:szCs w:val="24"/>
                <w:lang w:val="en-US" w:eastAsia="zh-CN"/>
              </w:rPr>
              <w:t>经</w:t>
            </w:r>
            <w:r>
              <w:rPr>
                <w:rFonts w:hint="default" w:ascii="Times New Roman" w:hAnsi="Times New Roman" w:cs="Times New Roman"/>
                <w:color w:val="auto"/>
                <w:sz w:val="24"/>
                <w:szCs w:val="24"/>
                <w:lang w:val="en-US" w:eastAsia="zh-CN"/>
              </w:rPr>
              <w:t>1套</w:t>
            </w:r>
            <w:r>
              <w:rPr>
                <w:rFonts w:hint="default"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lang w:eastAsia="zh-CN"/>
              </w:rPr>
              <w:t>三级活性炭处理装置</w:t>
            </w:r>
            <w:r>
              <w:rPr>
                <w:rFonts w:hint="default" w:ascii="Times New Roman" w:hAnsi="Times New Roman" w:eastAsia="宋体" w:cs="Times New Roman"/>
                <w:color w:val="auto"/>
                <w:sz w:val="24"/>
                <w:szCs w:val="24"/>
                <w:lang w:val="en-US" w:eastAsia="zh-CN"/>
              </w:rPr>
              <w:t>”处理后</w:t>
            </w:r>
            <w:r>
              <w:rPr>
                <w:rFonts w:hint="default" w:ascii="Times New Roman" w:hAnsi="Times New Roman" w:cs="Times New Roman"/>
                <w:color w:val="auto"/>
                <w:sz w:val="24"/>
                <w:szCs w:val="24"/>
                <w:lang w:val="en-US" w:eastAsia="zh-CN"/>
              </w:rPr>
              <w:t>通过一根15m的排气筒（DA002）排放，</w:t>
            </w:r>
            <w:r>
              <w:rPr>
                <w:rFonts w:hint="default" w:ascii="Times New Roman" w:hAnsi="Times New Roman" w:eastAsia="宋体" w:cs="Times New Roman"/>
                <w:color w:val="auto"/>
                <w:sz w:val="24"/>
                <w:szCs w:val="24"/>
                <w:lang w:eastAsia="zh-CN"/>
              </w:rPr>
              <w:t>各污染物排放浓度</w:t>
            </w:r>
            <w:r>
              <w:rPr>
                <w:rFonts w:hint="default" w:ascii="Times New Roman" w:hAnsi="Times New Roman" w:eastAsia="宋体" w:cs="Times New Roman"/>
                <w:color w:val="auto"/>
                <w:sz w:val="24"/>
                <w:szCs w:val="24"/>
                <w:lang w:val="en-US" w:eastAsia="zh-CN"/>
              </w:rPr>
              <w:t>均能满足</w:t>
            </w:r>
            <w:r>
              <w:rPr>
                <w:rFonts w:hint="default" w:ascii="Times New Roman" w:hAnsi="Times New Roman" w:cs="Times New Roman"/>
                <w:color w:val="auto"/>
                <w:sz w:val="24"/>
              </w:rPr>
              <w:t>《大气污染物综合排放标准》（GB16297-1996）中表2标准</w:t>
            </w:r>
            <w:r>
              <w:rPr>
                <w:rFonts w:hint="default" w:ascii="Times New Roman" w:hAnsi="Times New Roman" w:eastAsia="宋体" w:cs="Times New Roman"/>
                <w:color w:val="auto"/>
                <w:sz w:val="24"/>
              </w:rPr>
              <w:t>控制要求</w:t>
            </w:r>
            <w:r>
              <w:rPr>
                <w:rFonts w:hint="default" w:ascii="Times New Roman" w:hAnsi="Times New Roman" w:eastAsia="宋体" w:cs="Times New Roman"/>
                <w:color w:val="auto"/>
                <w:spacing w:val="-6"/>
                <w:sz w:val="24"/>
                <w:szCs w:val="24"/>
                <w:lang w:eastAsia="zh-CN"/>
              </w:rPr>
              <w:t>，能够达标排放。</w:t>
            </w:r>
          </w:p>
          <w:p>
            <w:pPr>
              <w:pStyle w:val="17"/>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表4-</w:t>
            </w:r>
            <w:r>
              <w:rPr>
                <w:rFonts w:hint="eastAsia" w:ascii="Times New Roman" w:hAnsi="Times New Roman" w:cs="Times New Roman"/>
                <w:b/>
                <w:bCs/>
                <w:color w:val="auto"/>
                <w:sz w:val="21"/>
                <w:szCs w:val="21"/>
                <w:highlight w:val="none"/>
                <w:lang w:val="en-US" w:eastAsia="zh-CN"/>
              </w:rPr>
              <w:t>6</w:t>
            </w:r>
            <w:r>
              <w:rPr>
                <w:rFonts w:hint="default" w:ascii="Times New Roman" w:hAnsi="Times New Roman" w:eastAsia="宋体" w:cs="Times New Roman"/>
                <w:b/>
                <w:bCs/>
                <w:color w:val="auto"/>
                <w:sz w:val="21"/>
                <w:szCs w:val="21"/>
                <w:highlight w:val="none"/>
                <w:lang w:val="en-US" w:eastAsia="zh-CN"/>
              </w:rPr>
              <w:t xml:space="preserve">  项目运营</w:t>
            </w:r>
            <w:r>
              <w:rPr>
                <w:rFonts w:hint="default" w:ascii="Times New Roman" w:hAnsi="Times New Roman" w:cs="Times New Roman"/>
                <w:b/>
                <w:bCs/>
                <w:color w:val="auto"/>
                <w:sz w:val="21"/>
                <w:szCs w:val="21"/>
                <w:highlight w:val="none"/>
                <w:lang w:val="en-US" w:eastAsia="zh-CN"/>
              </w:rPr>
              <w:t>期</w:t>
            </w:r>
            <w:r>
              <w:rPr>
                <w:rFonts w:hint="eastAsia" w:ascii="Times New Roman" w:hAnsi="Times New Roman" w:cs="Times New Roman"/>
                <w:b/>
                <w:bCs/>
                <w:color w:val="auto"/>
                <w:sz w:val="21"/>
                <w:szCs w:val="21"/>
                <w:highlight w:val="none"/>
                <w:lang w:val="en-US" w:eastAsia="zh-CN"/>
              </w:rPr>
              <w:t>活化废气</w:t>
            </w:r>
            <w:r>
              <w:rPr>
                <w:rFonts w:hint="default" w:ascii="Times New Roman" w:hAnsi="Times New Roman" w:eastAsia="宋体" w:cs="Times New Roman"/>
                <w:b/>
                <w:bCs/>
                <w:color w:val="auto"/>
                <w:sz w:val="21"/>
                <w:szCs w:val="21"/>
                <w:highlight w:val="none"/>
                <w:lang w:val="en-US" w:eastAsia="zh-CN"/>
              </w:rPr>
              <w:t>排放源一览表</w:t>
            </w:r>
          </w:p>
          <w:tbl>
            <w:tblPr>
              <w:tblStyle w:val="28"/>
              <w:tblW w:w="4998"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5"/>
              <w:gridCol w:w="254"/>
              <w:gridCol w:w="1722"/>
              <w:gridCol w:w="1460"/>
              <w:gridCol w:w="44"/>
              <w:gridCol w:w="1416"/>
              <w:gridCol w:w="1460"/>
              <w:gridCol w:w="46"/>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43"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产污排污环节</w:t>
                  </w:r>
                </w:p>
              </w:tc>
              <w:tc>
                <w:tcPr>
                  <w:tcW w:w="3456" w:type="pct"/>
                  <w:gridSpan w:val="6"/>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eastAsia"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活化废气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43"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污染物种类</w:t>
                  </w:r>
                </w:p>
              </w:tc>
              <w:tc>
                <w:tcPr>
                  <w:tcW w:w="889"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颗粒物</w:t>
                  </w:r>
                </w:p>
              </w:tc>
              <w:tc>
                <w:tcPr>
                  <w:tcW w:w="837"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color w:val="auto"/>
                      <w:sz w:val="21"/>
                      <w:szCs w:val="21"/>
                      <w:highlight w:val="none"/>
                    </w:rPr>
                    <w:t>SO</w:t>
                  </w:r>
                  <w:r>
                    <w:rPr>
                      <w:rFonts w:hint="default" w:ascii="Times New Roman" w:hAnsi="Times New Roman" w:eastAsia="宋体" w:cs="Times New Roman"/>
                      <w:color w:val="auto"/>
                      <w:sz w:val="21"/>
                      <w:szCs w:val="21"/>
                      <w:highlight w:val="none"/>
                      <w:vertAlign w:val="subscript"/>
                    </w:rPr>
                    <w:t>2</w:t>
                  </w:r>
                </w:p>
              </w:tc>
              <w:tc>
                <w:tcPr>
                  <w:tcW w:w="890"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Cs/>
                      <w:color w:val="auto"/>
                      <w:sz w:val="21"/>
                      <w:szCs w:val="21"/>
                    </w:rPr>
                    <w:t>NO</w:t>
                  </w:r>
                  <w:r>
                    <w:rPr>
                      <w:rFonts w:hint="default" w:ascii="Times New Roman" w:hAnsi="Times New Roman" w:eastAsia="宋体" w:cs="Times New Roman"/>
                      <w:bCs/>
                      <w:color w:val="auto"/>
                      <w:sz w:val="21"/>
                      <w:szCs w:val="21"/>
                      <w:vertAlign w:val="subscript"/>
                      <w:lang w:val="en-US" w:eastAsia="zh-CN"/>
                    </w:rPr>
                    <w:t>X</w:t>
                  </w:r>
                </w:p>
              </w:tc>
              <w:tc>
                <w:tcPr>
                  <w:tcW w:w="840"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Cs/>
                      <w:color w:val="auto"/>
                      <w:sz w:val="21"/>
                      <w:szCs w:val="21"/>
                      <w:lang w:eastAsia="zh-CN"/>
                    </w:rPr>
                    <w:t>非甲烷总烃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43"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污染物产生量（t/a）</w:t>
                  </w:r>
                </w:p>
              </w:tc>
              <w:tc>
                <w:tcPr>
                  <w:tcW w:w="889"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1.2017</w:t>
                  </w:r>
                </w:p>
              </w:tc>
              <w:tc>
                <w:tcPr>
                  <w:tcW w:w="837"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16.5866</w:t>
                  </w:r>
                </w:p>
              </w:tc>
              <w:tc>
                <w:tcPr>
                  <w:tcW w:w="890"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3.8462</w:t>
                  </w:r>
                </w:p>
              </w:tc>
              <w:tc>
                <w:tcPr>
                  <w:tcW w:w="840"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10.5769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3"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污染物产生浓度（mg/m</w:t>
                  </w:r>
                  <w:r>
                    <w:rPr>
                      <w:rFonts w:hint="default" w:ascii="Times New Roman" w:hAnsi="Times New Roman" w:eastAsia="宋体" w:cs="Times New Roman"/>
                      <w:b/>
                      <w:bCs w:val="0"/>
                      <w:color w:val="auto"/>
                      <w:spacing w:val="-10"/>
                      <w:sz w:val="21"/>
                      <w:szCs w:val="21"/>
                      <w:highlight w:val="none"/>
                      <w:vertAlign w:val="superscript"/>
                      <w:lang w:val="en-US" w:eastAsia="zh-CN"/>
                    </w:rPr>
                    <w:t>3</w:t>
                  </w:r>
                  <w:r>
                    <w:rPr>
                      <w:rFonts w:hint="default" w:ascii="Times New Roman" w:hAnsi="Times New Roman" w:eastAsia="宋体" w:cs="Times New Roman"/>
                      <w:b/>
                      <w:bCs w:val="0"/>
                      <w:color w:val="auto"/>
                      <w:spacing w:val="-10"/>
                      <w:sz w:val="21"/>
                      <w:szCs w:val="21"/>
                      <w:highlight w:val="none"/>
                      <w:vertAlign w:val="baseline"/>
                      <w:lang w:val="en-US" w:eastAsia="zh-CN"/>
                    </w:rPr>
                    <w:t>）</w:t>
                  </w:r>
                </w:p>
              </w:tc>
              <w:tc>
                <w:tcPr>
                  <w:tcW w:w="889"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19.08</w:t>
                  </w:r>
                </w:p>
              </w:tc>
              <w:tc>
                <w:tcPr>
                  <w:tcW w:w="837"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263.36</w:t>
                  </w:r>
                </w:p>
              </w:tc>
              <w:tc>
                <w:tcPr>
                  <w:tcW w:w="890"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61.07</w:t>
                  </w:r>
                </w:p>
              </w:tc>
              <w:tc>
                <w:tcPr>
                  <w:tcW w:w="840"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167.94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3"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排放形式</w:t>
                  </w:r>
                </w:p>
              </w:tc>
              <w:tc>
                <w:tcPr>
                  <w:tcW w:w="889"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有组织</w:t>
                  </w:r>
                </w:p>
              </w:tc>
              <w:tc>
                <w:tcPr>
                  <w:tcW w:w="837"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有组织</w:t>
                  </w:r>
                </w:p>
              </w:tc>
              <w:tc>
                <w:tcPr>
                  <w:tcW w:w="890"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有组织</w:t>
                  </w:r>
                </w:p>
              </w:tc>
              <w:tc>
                <w:tcPr>
                  <w:tcW w:w="840"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有组织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375" w:type="pct"/>
                  <w:vMerge w:val="restar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治理设施</w:t>
                  </w:r>
                </w:p>
              </w:tc>
              <w:tc>
                <w:tcPr>
                  <w:tcW w:w="1168"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处理能力</w:t>
                  </w:r>
                </w:p>
              </w:tc>
              <w:tc>
                <w:tcPr>
                  <w:tcW w:w="3456" w:type="pct"/>
                  <w:gridSpan w:val="6"/>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vertAlign w:val="baseline"/>
                      <w:lang w:val="en-US" w:eastAsia="zh-CN"/>
                    </w:rPr>
                    <w:t>8747.34</w:t>
                  </w:r>
                  <w:r>
                    <w:rPr>
                      <w:rFonts w:hint="eastAsia" w:ascii="Times New Roman" w:hAnsi="Times New Roman" w:eastAsia="宋体" w:cs="Times New Roman"/>
                      <w:color w:val="auto"/>
                      <w:sz w:val="21"/>
                      <w:szCs w:val="21"/>
                      <w:lang w:val="en-US" w:eastAsia="zh-CN"/>
                    </w:rPr>
                    <w:t>m</w:t>
                  </w:r>
                  <w:r>
                    <w:rPr>
                      <w:rFonts w:hint="eastAsia" w:ascii="Times New Roman" w:hAnsi="Times New Roman" w:eastAsia="宋体" w:cs="Times New Roman"/>
                      <w:color w:val="auto"/>
                      <w:sz w:val="21"/>
                      <w:szCs w:val="21"/>
                      <w:vertAlign w:val="superscript"/>
                      <w:lang w:val="en-US" w:eastAsia="zh-CN"/>
                    </w:rPr>
                    <w:t>3</w:t>
                  </w:r>
                  <w:r>
                    <w:rPr>
                      <w:rFonts w:hint="eastAsia" w:ascii="Times New Roman" w:hAnsi="Times New Roman" w:eastAsia="宋体" w:cs="Times New Roman"/>
                      <w:color w:val="auto"/>
                      <w:sz w:val="21"/>
                      <w:szCs w:val="21"/>
                      <w:lang w:val="en-US" w:eastAsia="zh-CN"/>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5" w:type="pct"/>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168"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收集效率</w:t>
                  </w:r>
                </w:p>
              </w:tc>
              <w:tc>
                <w:tcPr>
                  <w:tcW w:w="889"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100</w:t>
                  </w:r>
                  <w:r>
                    <w:rPr>
                      <w:rFonts w:hint="default" w:ascii="Times New Roman" w:hAnsi="Times New Roman" w:eastAsia="宋体" w:cs="Times New Roman"/>
                      <w:b w:val="0"/>
                      <w:bCs/>
                      <w:color w:val="auto"/>
                      <w:spacing w:val="-10"/>
                      <w:sz w:val="21"/>
                      <w:szCs w:val="21"/>
                      <w:highlight w:val="none"/>
                      <w:vertAlign w:val="baseline"/>
                      <w:lang w:val="en-US" w:eastAsia="zh-CN"/>
                    </w:rPr>
                    <w:t>%</w:t>
                  </w:r>
                </w:p>
              </w:tc>
              <w:tc>
                <w:tcPr>
                  <w:tcW w:w="837"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100</w:t>
                  </w:r>
                  <w:r>
                    <w:rPr>
                      <w:rFonts w:hint="default" w:ascii="Times New Roman" w:hAnsi="Times New Roman" w:eastAsia="宋体" w:cs="Times New Roman"/>
                      <w:b w:val="0"/>
                      <w:bCs/>
                      <w:color w:val="auto"/>
                      <w:spacing w:val="-10"/>
                      <w:sz w:val="21"/>
                      <w:szCs w:val="21"/>
                      <w:highlight w:val="none"/>
                      <w:vertAlign w:val="baseline"/>
                      <w:lang w:val="en-US" w:eastAsia="zh-CN"/>
                    </w:rPr>
                    <w:t>%</w:t>
                  </w:r>
                </w:p>
              </w:tc>
              <w:tc>
                <w:tcPr>
                  <w:tcW w:w="890"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100</w:t>
                  </w:r>
                  <w:r>
                    <w:rPr>
                      <w:rFonts w:hint="default" w:ascii="Times New Roman" w:hAnsi="Times New Roman" w:eastAsia="宋体" w:cs="Times New Roman"/>
                      <w:b w:val="0"/>
                      <w:bCs/>
                      <w:color w:val="auto"/>
                      <w:spacing w:val="-10"/>
                      <w:sz w:val="21"/>
                      <w:szCs w:val="21"/>
                      <w:highlight w:val="none"/>
                      <w:vertAlign w:val="baseline"/>
                      <w:lang w:val="en-US" w:eastAsia="zh-CN"/>
                    </w:rPr>
                    <w:t>%</w:t>
                  </w:r>
                </w:p>
              </w:tc>
              <w:tc>
                <w:tcPr>
                  <w:tcW w:w="840"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100</w:t>
                  </w:r>
                  <w:r>
                    <w:rPr>
                      <w:rFonts w:hint="default" w:ascii="Times New Roman" w:hAnsi="Times New Roman" w:eastAsia="宋体" w:cs="Times New Roman"/>
                      <w:b w:val="0"/>
                      <w:bCs/>
                      <w:color w:val="auto"/>
                      <w:spacing w:val="-10"/>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5" w:type="pct"/>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168"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治理工艺</w:t>
                  </w:r>
                </w:p>
              </w:tc>
              <w:tc>
                <w:tcPr>
                  <w:tcW w:w="889"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w:t>
                  </w:r>
                </w:p>
              </w:tc>
              <w:tc>
                <w:tcPr>
                  <w:tcW w:w="837"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w:t>
                  </w:r>
                </w:p>
              </w:tc>
              <w:tc>
                <w:tcPr>
                  <w:tcW w:w="890"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color w:val="auto"/>
                      <w:sz w:val="21"/>
                      <w:szCs w:val="21"/>
                      <w:highlight w:val="none"/>
                    </w:rPr>
                  </w:pPr>
                  <w:r>
                    <w:rPr>
                      <w:rFonts w:hint="eastAsia" w:cs="Times New Roman"/>
                      <w:color w:val="auto"/>
                      <w:sz w:val="21"/>
                      <w:szCs w:val="21"/>
                      <w:highlight w:val="none"/>
                      <w:lang w:val="en-US" w:eastAsia="zh-CN"/>
                    </w:rPr>
                    <w:t>/</w:t>
                  </w:r>
                </w:p>
              </w:tc>
              <w:tc>
                <w:tcPr>
                  <w:tcW w:w="840"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eastAsia"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三级活性炭吸附装置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375" w:type="pct"/>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168"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治理工艺去除率</w:t>
                  </w:r>
                </w:p>
              </w:tc>
              <w:tc>
                <w:tcPr>
                  <w:tcW w:w="889"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w:t>
                  </w:r>
                </w:p>
              </w:tc>
              <w:tc>
                <w:tcPr>
                  <w:tcW w:w="837"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w:t>
                  </w:r>
                </w:p>
              </w:tc>
              <w:tc>
                <w:tcPr>
                  <w:tcW w:w="890"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w:t>
                  </w:r>
                </w:p>
              </w:tc>
              <w:tc>
                <w:tcPr>
                  <w:tcW w:w="840"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7</w:t>
                  </w:r>
                  <w:r>
                    <w:rPr>
                      <w:rFonts w:hint="default" w:ascii="Times New Roman" w:hAnsi="Times New Roman" w:eastAsia="宋体" w:cs="Times New Roman"/>
                      <w:b w:val="0"/>
                      <w:bCs/>
                      <w:color w:val="auto"/>
                      <w:spacing w:val="-10"/>
                      <w:sz w:val="21"/>
                      <w:szCs w:val="21"/>
                      <w:highlight w:val="none"/>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5" w:type="pct"/>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168"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是否为可行技术</w:t>
                  </w:r>
                </w:p>
              </w:tc>
              <w:tc>
                <w:tcPr>
                  <w:tcW w:w="889"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w:t>
                  </w:r>
                </w:p>
              </w:tc>
              <w:tc>
                <w:tcPr>
                  <w:tcW w:w="837"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w:t>
                  </w:r>
                </w:p>
              </w:tc>
              <w:tc>
                <w:tcPr>
                  <w:tcW w:w="890"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w:t>
                  </w:r>
                </w:p>
              </w:tc>
              <w:tc>
                <w:tcPr>
                  <w:tcW w:w="840"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1543"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污染物排放浓度（mg/m</w:t>
                  </w:r>
                  <w:r>
                    <w:rPr>
                      <w:rFonts w:hint="default" w:ascii="Times New Roman" w:hAnsi="Times New Roman" w:eastAsia="宋体" w:cs="Times New Roman"/>
                      <w:b/>
                      <w:bCs w:val="0"/>
                      <w:color w:val="auto"/>
                      <w:spacing w:val="-10"/>
                      <w:sz w:val="21"/>
                      <w:szCs w:val="21"/>
                      <w:highlight w:val="none"/>
                      <w:vertAlign w:val="superscript"/>
                      <w:lang w:val="en-US" w:eastAsia="zh-CN"/>
                    </w:rPr>
                    <w:t>3</w:t>
                  </w:r>
                  <w:r>
                    <w:rPr>
                      <w:rFonts w:hint="default" w:ascii="Times New Roman" w:hAnsi="Times New Roman" w:eastAsia="宋体" w:cs="Times New Roman"/>
                      <w:b/>
                      <w:bCs w:val="0"/>
                      <w:color w:val="auto"/>
                      <w:spacing w:val="-10"/>
                      <w:sz w:val="21"/>
                      <w:szCs w:val="21"/>
                      <w:highlight w:val="none"/>
                      <w:vertAlign w:val="baseline"/>
                      <w:lang w:val="en-US" w:eastAsia="zh-CN"/>
                    </w:rPr>
                    <w:t>）</w:t>
                  </w:r>
                </w:p>
              </w:tc>
              <w:tc>
                <w:tcPr>
                  <w:tcW w:w="889"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19.08</w:t>
                  </w:r>
                </w:p>
              </w:tc>
              <w:tc>
                <w:tcPr>
                  <w:tcW w:w="837"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263.36</w:t>
                  </w:r>
                </w:p>
              </w:tc>
              <w:tc>
                <w:tcPr>
                  <w:tcW w:w="890"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61.07</w:t>
                  </w:r>
                </w:p>
              </w:tc>
              <w:tc>
                <w:tcPr>
                  <w:tcW w:w="840"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50.38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543"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污染物排放速率（kg/h）</w:t>
                  </w:r>
                </w:p>
              </w:tc>
              <w:tc>
                <w:tcPr>
                  <w:tcW w:w="889"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0.</w:t>
                  </w:r>
                  <w:r>
                    <w:rPr>
                      <w:rFonts w:hint="eastAsia" w:cs="Times New Roman"/>
                      <w:b w:val="0"/>
                      <w:bCs/>
                      <w:color w:val="auto"/>
                      <w:spacing w:val="-10"/>
                      <w:sz w:val="21"/>
                      <w:szCs w:val="21"/>
                      <w:highlight w:val="none"/>
                      <w:vertAlign w:val="baseline"/>
                      <w:lang w:val="en-US" w:eastAsia="zh-CN"/>
                    </w:rPr>
                    <w:t>1669</w:t>
                  </w:r>
                </w:p>
              </w:tc>
              <w:tc>
                <w:tcPr>
                  <w:tcW w:w="837"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2.3037</w:t>
                  </w:r>
                </w:p>
              </w:tc>
              <w:tc>
                <w:tcPr>
                  <w:tcW w:w="890"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0.5342</w:t>
                  </w:r>
                </w:p>
              </w:tc>
              <w:tc>
                <w:tcPr>
                  <w:tcW w:w="840"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0.4407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3"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污染物排放量（t/a）</w:t>
                  </w:r>
                </w:p>
              </w:tc>
              <w:tc>
                <w:tcPr>
                  <w:tcW w:w="889"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1.2017</w:t>
                  </w:r>
                </w:p>
              </w:tc>
              <w:tc>
                <w:tcPr>
                  <w:tcW w:w="837"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16.5866</w:t>
                  </w:r>
                </w:p>
              </w:tc>
              <w:tc>
                <w:tcPr>
                  <w:tcW w:w="890"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3.8462</w:t>
                  </w:r>
                </w:p>
              </w:tc>
              <w:tc>
                <w:tcPr>
                  <w:tcW w:w="840"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3.1731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5" w:type="pct"/>
                  <w:vMerge w:val="restar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排放口基本情况</w:t>
                  </w:r>
                </w:p>
              </w:tc>
              <w:tc>
                <w:tcPr>
                  <w:tcW w:w="1168"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排气筒高度</w:t>
                  </w:r>
                </w:p>
              </w:tc>
              <w:tc>
                <w:tcPr>
                  <w:tcW w:w="3456" w:type="pct"/>
                  <w:gridSpan w:val="6"/>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1</w:t>
                  </w:r>
                  <w:r>
                    <w:rPr>
                      <w:rFonts w:hint="eastAsia" w:cs="Times New Roman"/>
                      <w:b w:val="0"/>
                      <w:bCs/>
                      <w:color w:val="auto"/>
                      <w:spacing w:val="-10"/>
                      <w:sz w:val="21"/>
                      <w:szCs w:val="21"/>
                      <w:highlight w:val="none"/>
                      <w:vertAlign w:val="baseline"/>
                      <w:lang w:val="en-US" w:eastAsia="zh-CN"/>
                    </w:rPr>
                    <w:t>5</w:t>
                  </w:r>
                  <w:r>
                    <w:rPr>
                      <w:rFonts w:hint="default" w:ascii="Times New Roman" w:hAnsi="Times New Roman" w:eastAsia="宋体" w:cs="Times New Roman"/>
                      <w:b w:val="0"/>
                      <w:bCs/>
                      <w:color w:val="auto"/>
                      <w:spacing w:val="-10"/>
                      <w:sz w:val="21"/>
                      <w:szCs w:val="21"/>
                      <w:highlight w:val="none"/>
                      <w:vertAlign w:val="baseline"/>
                      <w:lang w:val="en-US" w:eastAsia="zh-CN"/>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5" w:type="pct"/>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168"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排气筒内径</w:t>
                  </w:r>
                </w:p>
              </w:tc>
              <w:tc>
                <w:tcPr>
                  <w:tcW w:w="3456" w:type="pct"/>
                  <w:gridSpan w:val="6"/>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0.</w:t>
                  </w:r>
                  <w:r>
                    <w:rPr>
                      <w:rFonts w:hint="eastAsia" w:cs="Times New Roman"/>
                      <w:b w:val="0"/>
                      <w:bCs/>
                      <w:color w:val="auto"/>
                      <w:spacing w:val="-10"/>
                      <w:sz w:val="21"/>
                      <w:szCs w:val="21"/>
                      <w:highlight w:val="none"/>
                      <w:vertAlign w:val="baseline"/>
                      <w:lang w:val="en-US" w:eastAsia="zh-CN"/>
                    </w:rPr>
                    <w:t>4</w:t>
                  </w:r>
                  <w:r>
                    <w:rPr>
                      <w:rFonts w:hint="default" w:ascii="Times New Roman" w:hAnsi="Times New Roman" w:eastAsia="宋体" w:cs="Times New Roman"/>
                      <w:b w:val="0"/>
                      <w:bCs/>
                      <w:color w:val="auto"/>
                      <w:spacing w:val="-10"/>
                      <w:sz w:val="21"/>
                      <w:szCs w:val="21"/>
                      <w:highlight w:val="none"/>
                      <w:vertAlign w:val="baseline"/>
                      <w:lang w:val="en-US" w:eastAsia="zh-CN"/>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5" w:type="pct"/>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168"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温度</w:t>
                  </w:r>
                </w:p>
              </w:tc>
              <w:tc>
                <w:tcPr>
                  <w:tcW w:w="3456" w:type="pct"/>
                  <w:gridSpan w:val="6"/>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29</w:t>
                  </w:r>
                  <w:r>
                    <w:rPr>
                      <w:rFonts w:hint="default" w:ascii="Times New Roman" w:hAnsi="Times New Roman" w:eastAsia="宋体" w:cs="Times New Roman"/>
                      <w:b w:val="0"/>
                      <w:bCs/>
                      <w:color w:val="auto"/>
                      <w:spacing w:val="-10"/>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5" w:type="pct"/>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168"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编号</w:t>
                  </w:r>
                </w:p>
              </w:tc>
              <w:tc>
                <w:tcPr>
                  <w:tcW w:w="3456" w:type="pct"/>
                  <w:gridSpan w:val="6"/>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DA00</w:t>
                  </w:r>
                  <w:r>
                    <w:rPr>
                      <w:rFonts w:hint="eastAsia" w:cs="Times New Roman"/>
                      <w:b w:val="0"/>
                      <w:bCs/>
                      <w:color w:val="auto"/>
                      <w:spacing w:val="-10"/>
                      <w:sz w:val="21"/>
                      <w:szCs w:val="21"/>
                      <w:highlight w:val="none"/>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5" w:type="pct"/>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168"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类型</w:t>
                  </w:r>
                </w:p>
              </w:tc>
              <w:tc>
                <w:tcPr>
                  <w:tcW w:w="3456" w:type="pct"/>
                  <w:gridSpan w:val="6"/>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一般排放口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75" w:type="pct"/>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168"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地理坐标</w:t>
                  </w:r>
                </w:p>
              </w:tc>
              <w:tc>
                <w:tcPr>
                  <w:tcW w:w="3456" w:type="pct"/>
                  <w:gridSpan w:val="6"/>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FF0000"/>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DA002：</w:t>
                  </w:r>
                  <w:r>
                    <w:rPr>
                      <w:rFonts w:hint="default" w:ascii="Times New Roman" w:hAnsi="Times New Roman" w:eastAsia="宋体" w:cs="Times New Roman"/>
                      <w:b w:val="0"/>
                      <w:bCs/>
                      <w:color w:val="auto"/>
                      <w:spacing w:val="-10"/>
                      <w:sz w:val="21"/>
                      <w:szCs w:val="21"/>
                      <w:highlight w:val="none"/>
                      <w:vertAlign w:val="baseline"/>
                      <w:lang w:val="en-US" w:eastAsia="zh-CN"/>
                    </w:rPr>
                    <w:t>E：103°</w:t>
                  </w:r>
                  <w:r>
                    <w:rPr>
                      <w:rFonts w:hint="eastAsia" w:cs="Times New Roman"/>
                      <w:b w:val="0"/>
                      <w:bCs/>
                      <w:color w:val="auto"/>
                      <w:spacing w:val="-10"/>
                      <w:sz w:val="21"/>
                      <w:szCs w:val="21"/>
                      <w:highlight w:val="none"/>
                      <w:vertAlign w:val="baseline"/>
                      <w:lang w:val="en-US" w:eastAsia="zh-CN"/>
                    </w:rPr>
                    <w:t>9</w:t>
                  </w:r>
                  <w:r>
                    <w:rPr>
                      <w:rFonts w:hint="default" w:ascii="Times New Roman" w:hAnsi="Times New Roman" w:eastAsia="宋体" w:cs="Times New Roman"/>
                      <w:b w:val="0"/>
                      <w:bCs/>
                      <w:color w:val="auto"/>
                      <w:spacing w:val="-10"/>
                      <w:sz w:val="21"/>
                      <w:szCs w:val="21"/>
                      <w:highlight w:val="none"/>
                      <w:vertAlign w:val="baseline"/>
                      <w:lang w:val="en-US" w:eastAsia="zh-CN"/>
                    </w:rPr>
                    <w:t>′</w:t>
                  </w:r>
                  <w:r>
                    <w:rPr>
                      <w:rFonts w:hint="eastAsia" w:cs="Times New Roman"/>
                      <w:b w:val="0"/>
                      <w:bCs/>
                      <w:color w:val="auto"/>
                      <w:spacing w:val="-10"/>
                      <w:sz w:val="21"/>
                      <w:szCs w:val="21"/>
                      <w:highlight w:val="none"/>
                      <w:vertAlign w:val="baseline"/>
                      <w:lang w:val="en-US" w:eastAsia="zh-CN"/>
                    </w:rPr>
                    <w:t>5.585</w:t>
                  </w:r>
                  <w:r>
                    <w:rPr>
                      <w:rFonts w:hint="default" w:ascii="Times New Roman" w:hAnsi="Times New Roman" w:eastAsia="宋体" w:cs="Times New Roman"/>
                      <w:b w:val="0"/>
                      <w:bCs/>
                      <w:color w:val="auto"/>
                      <w:spacing w:val="-10"/>
                      <w:sz w:val="21"/>
                      <w:szCs w:val="21"/>
                      <w:highlight w:val="none"/>
                      <w:vertAlign w:val="baseline"/>
                      <w:lang w:val="en-US" w:eastAsia="zh-CN"/>
                    </w:rPr>
                    <w:t>″，N：25°</w:t>
                  </w:r>
                  <w:r>
                    <w:rPr>
                      <w:rFonts w:hint="eastAsia" w:cs="Times New Roman"/>
                      <w:b w:val="0"/>
                      <w:bCs/>
                      <w:color w:val="auto"/>
                      <w:spacing w:val="-10"/>
                      <w:sz w:val="21"/>
                      <w:szCs w:val="21"/>
                      <w:highlight w:val="none"/>
                      <w:vertAlign w:val="baseline"/>
                      <w:lang w:val="en-US" w:eastAsia="zh-CN"/>
                    </w:rPr>
                    <w:t>28</w:t>
                  </w:r>
                  <w:r>
                    <w:rPr>
                      <w:rFonts w:hint="default" w:ascii="Times New Roman" w:hAnsi="Times New Roman" w:eastAsia="宋体" w:cs="Times New Roman"/>
                      <w:b w:val="0"/>
                      <w:bCs/>
                      <w:color w:val="auto"/>
                      <w:spacing w:val="-10"/>
                      <w:sz w:val="21"/>
                      <w:szCs w:val="21"/>
                      <w:highlight w:val="none"/>
                      <w:vertAlign w:val="baseline"/>
                      <w:lang w:val="en-US" w:eastAsia="zh-CN"/>
                    </w:rPr>
                    <w:t>′</w:t>
                  </w:r>
                  <w:r>
                    <w:rPr>
                      <w:rFonts w:hint="eastAsia" w:cs="Times New Roman"/>
                      <w:b w:val="0"/>
                      <w:bCs/>
                      <w:color w:val="auto"/>
                      <w:spacing w:val="-10"/>
                      <w:sz w:val="21"/>
                      <w:szCs w:val="21"/>
                      <w:highlight w:val="none"/>
                      <w:vertAlign w:val="baseline"/>
                      <w:lang w:val="en-US" w:eastAsia="zh-CN"/>
                    </w:rPr>
                    <w:t>35.006</w:t>
                  </w:r>
                  <w:r>
                    <w:rPr>
                      <w:rFonts w:hint="default" w:ascii="Times New Roman" w:hAnsi="Times New Roman" w:eastAsia="宋体" w:cs="Times New Roman"/>
                      <w:b w:val="0"/>
                      <w:bCs/>
                      <w:color w:val="auto"/>
                      <w:spacing w:val="-10"/>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3"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排放标准</w:t>
                  </w:r>
                </w:p>
              </w:tc>
              <w:tc>
                <w:tcPr>
                  <w:tcW w:w="3456" w:type="pct"/>
                  <w:gridSpan w:val="6"/>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both"/>
                    <w:textAlignment w:val="auto"/>
                    <w:rPr>
                      <w:rFonts w:hint="default" w:ascii="Times New Roman" w:hAnsi="Times New Roman" w:eastAsia="宋体" w:cs="Times New Roman"/>
                      <w:color w:val="FF0000"/>
                      <w:sz w:val="21"/>
                      <w:szCs w:val="21"/>
                      <w:highlight w:val="none"/>
                      <w:lang w:eastAsia="zh-CN"/>
                    </w:rPr>
                  </w:pPr>
                  <w:r>
                    <w:rPr>
                      <w:rFonts w:hint="eastAsia"/>
                      <w:color w:val="auto"/>
                      <w:sz w:val="21"/>
                      <w:szCs w:val="21"/>
                    </w:rPr>
                    <w:t>《大气污染物综合排放标准》（GB16297-1996）中表2标准</w:t>
                  </w:r>
                  <w:r>
                    <w:rPr>
                      <w:rFonts w:hint="default" w:ascii="Times New Roman" w:hAnsi="Times New Roman" w:eastAsia="宋体" w:cs="Times New Roman"/>
                      <w:color w:val="auto"/>
                      <w:sz w:val="21"/>
                      <w:szCs w:val="21"/>
                      <w:highlight w:val="none"/>
                    </w:rPr>
                    <w:t>排放要求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pct"/>
                  <w:gridSpan w:val="2"/>
                  <w:vMerge w:val="restar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监测要求</w:t>
                  </w:r>
                </w:p>
              </w:tc>
              <w:tc>
                <w:tcPr>
                  <w:tcW w:w="1017"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监测点位</w:t>
                  </w:r>
                </w:p>
              </w:tc>
              <w:tc>
                <w:tcPr>
                  <w:tcW w:w="3456" w:type="pct"/>
                  <w:gridSpan w:val="6"/>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val="0"/>
                      <w:color w:val="FF0000"/>
                      <w:spacing w:val="-10"/>
                      <w:sz w:val="21"/>
                      <w:szCs w:val="21"/>
                      <w:highlight w:val="none"/>
                      <w:vertAlign w:val="baseline"/>
                      <w:lang w:val="en-US" w:eastAsia="zh-CN"/>
                    </w:rPr>
                  </w:pPr>
                  <w:r>
                    <w:rPr>
                      <w:rFonts w:hint="default" w:ascii="Times New Roman" w:hAnsi="Times New Roman" w:eastAsia="宋体" w:cs="Times New Roman"/>
                      <w:b w:val="0"/>
                      <w:bCs w:val="0"/>
                      <w:color w:val="auto"/>
                      <w:spacing w:val="-10"/>
                      <w:sz w:val="21"/>
                      <w:szCs w:val="21"/>
                      <w:highlight w:val="none"/>
                      <w:vertAlign w:val="baseline"/>
                      <w:lang w:val="en-US" w:eastAsia="zh-CN"/>
                    </w:rPr>
                    <w:t>DA00</w:t>
                  </w:r>
                  <w:r>
                    <w:rPr>
                      <w:rFonts w:hint="eastAsia" w:cs="Times New Roman"/>
                      <w:b w:val="0"/>
                      <w:bCs w:val="0"/>
                      <w:color w:val="auto"/>
                      <w:spacing w:val="-10"/>
                      <w:sz w:val="21"/>
                      <w:szCs w:val="21"/>
                      <w:highlight w:val="none"/>
                      <w:vertAlign w:val="baseline"/>
                      <w:lang w:val="en-US" w:eastAsia="zh-CN"/>
                    </w:rPr>
                    <w:t>2</w:t>
                  </w:r>
                  <w:r>
                    <w:rPr>
                      <w:rFonts w:hint="default" w:ascii="Times New Roman" w:hAnsi="Times New Roman" w:eastAsia="宋体" w:cs="Times New Roman"/>
                      <w:b w:val="0"/>
                      <w:bCs w:val="0"/>
                      <w:color w:val="auto"/>
                      <w:spacing w:val="-10"/>
                      <w:sz w:val="21"/>
                      <w:szCs w:val="21"/>
                      <w:highlight w:val="none"/>
                      <w:vertAlign w:val="baseline"/>
                      <w:lang w:val="en-US" w:eastAsia="zh-CN"/>
                    </w:rPr>
                    <w:t>排气筒出口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pct"/>
                  <w:gridSpan w:val="2"/>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017"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监测因子</w:t>
                  </w:r>
                </w:p>
              </w:tc>
              <w:tc>
                <w:tcPr>
                  <w:tcW w:w="1461"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val="0"/>
                      <w:color w:val="FF0000"/>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颗粒物</w:t>
                  </w:r>
                </w:p>
              </w:tc>
              <w:tc>
                <w:tcPr>
                  <w:tcW w:w="1461"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val="0"/>
                      <w:color w:val="FF0000"/>
                      <w:spacing w:val="-10"/>
                      <w:sz w:val="21"/>
                      <w:szCs w:val="21"/>
                      <w:highlight w:val="none"/>
                      <w:vertAlign w:val="baseline"/>
                      <w:lang w:val="en-US" w:eastAsia="zh-CN"/>
                    </w:rPr>
                  </w:pPr>
                  <w:r>
                    <w:rPr>
                      <w:rFonts w:hint="default" w:ascii="Times New Roman" w:hAnsi="Times New Roman" w:eastAsia="宋体" w:cs="Times New Roman"/>
                      <w:color w:val="auto"/>
                      <w:sz w:val="21"/>
                      <w:szCs w:val="21"/>
                      <w:highlight w:val="none"/>
                    </w:rPr>
                    <w:t>SO</w:t>
                  </w:r>
                  <w:r>
                    <w:rPr>
                      <w:rFonts w:hint="default" w:ascii="Times New Roman" w:hAnsi="Times New Roman" w:eastAsia="宋体" w:cs="Times New Roman"/>
                      <w:color w:val="auto"/>
                      <w:sz w:val="21"/>
                      <w:szCs w:val="21"/>
                      <w:highlight w:val="none"/>
                      <w:vertAlign w:val="subscript"/>
                    </w:rPr>
                    <w:t>2</w:t>
                  </w:r>
                </w:p>
              </w:tc>
              <w:tc>
                <w:tcPr>
                  <w:tcW w:w="1461"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val="0"/>
                      <w:color w:val="FF0000"/>
                      <w:spacing w:val="-10"/>
                      <w:sz w:val="21"/>
                      <w:szCs w:val="21"/>
                      <w:highlight w:val="none"/>
                      <w:vertAlign w:val="baseline"/>
                      <w:lang w:val="en-US" w:eastAsia="zh-CN"/>
                    </w:rPr>
                  </w:pPr>
                  <w:r>
                    <w:rPr>
                      <w:rFonts w:hint="default" w:ascii="Times New Roman" w:hAnsi="Times New Roman" w:eastAsia="宋体" w:cs="Times New Roman"/>
                      <w:bCs/>
                      <w:color w:val="auto"/>
                      <w:sz w:val="21"/>
                      <w:szCs w:val="21"/>
                    </w:rPr>
                    <w:t>NO</w:t>
                  </w:r>
                  <w:r>
                    <w:rPr>
                      <w:rFonts w:hint="default" w:ascii="Times New Roman" w:hAnsi="Times New Roman" w:eastAsia="宋体" w:cs="Times New Roman"/>
                      <w:bCs/>
                      <w:color w:val="auto"/>
                      <w:sz w:val="21"/>
                      <w:szCs w:val="21"/>
                      <w:vertAlign w:val="subscript"/>
                      <w:lang w:val="en-US" w:eastAsia="zh-CN"/>
                    </w:rPr>
                    <w:t>X</w:t>
                  </w:r>
                </w:p>
              </w:tc>
              <w:tc>
                <w:tcPr>
                  <w:tcW w:w="1468"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val="0"/>
                      <w:color w:val="FF0000"/>
                      <w:spacing w:val="-10"/>
                      <w:sz w:val="21"/>
                      <w:szCs w:val="21"/>
                      <w:highlight w:val="none"/>
                      <w:vertAlign w:val="baseline"/>
                      <w:lang w:val="en-US" w:eastAsia="zh-CN"/>
                    </w:rPr>
                  </w:pPr>
                  <w:r>
                    <w:rPr>
                      <w:rFonts w:hint="eastAsia" w:cs="Times New Roman"/>
                      <w:bCs/>
                      <w:color w:val="auto"/>
                      <w:sz w:val="21"/>
                      <w:szCs w:val="21"/>
                      <w:lang w:eastAsia="zh-CN"/>
                    </w:rPr>
                    <w:t>非甲烷总烃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pct"/>
                  <w:gridSpan w:val="2"/>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017"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监测频次</w:t>
                  </w:r>
                </w:p>
              </w:tc>
              <w:tc>
                <w:tcPr>
                  <w:tcW w:w="863"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Cs w:val="21"/>
                      <w:highlight w:val="none"/>
                      <w:lang w:bidi="ar"/>
                    </w:rPr>
                    <w:t>1次/</w:t>
                  </w:r>
                  <w:r>
                    <w:rPr>
                      <w:rFonts w:hint="eastAsia" w:cs="Times New Roman"/>
                      <w:color w:val="auto"/>
                      <w:szCs w:val="21"/>
                      <w:highlight w:val="none"/>
                      <w:lang w:val="en-US" w:eastAsia="zh-CN" w:bidi="ar"/>
                    </w:rPr>
                    <w:t>半年</w:t>
                  </w:r>
                </w:p>
              </w:tc>
              <w:tc>
                <w:tcPr>
                  <w:tcW w:w="863"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auto"/>
                      <w:sz w:val="21"/>
                      <w:szCs w:val="21"/>
                      <w:highlight w:val="yellow"/>
                      <w:lang w:val="en-US" w:eastAsia="zh-CN"/>
                    </w:rPr>
                  </w:pPr>
                  <w:r>
                    <w:rPr>
                      <w:rFonts w:hint="default" w:ascii="Times New Roman" w:hAnsi="Times New Roman" w:eastAsia="宋体" w:cs="Times New Roman"/>
                      <w:color w:val="auto"/>
                      <w:szCs w:val="21"/>
                      <w:highlight w:val="none"/>
                      <w:lang w:bidi="ar"/>
                    </w:rPr>
                    <w:t>1次/</w:t>
                  </w:r>
                  <w:r>
                    <w:rPr>
                      <w:rFonts w:hint="eastAsia" w:cs="Times New Roman"/>
                      <w:color w:val="auto"/>
                      <w:szCs w:val="21"/>
                      <w:highlight w:val="none"/>
                      <w:lang w:val="en-US" w:eastAsia="zh-CN" w:bidi="ar"/>
                    </w:rPr>
                    <w:t>半年</w:t>
                  </w:r>
                </w:p>
              </w:tc>
              <w:tc>
                <w:tcPr>
                  <w:tcW w:w="863"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color w:val="auto"/>
                      <w:sz w:val="21"/>
                      <w:szCs w:val="21"/>
                      <w:highlight w:val="yellow"/>
                    </w:rPr>
                  </w:pPr>
                  <w:r>
                    <w:rPr>
                      <w:rFonts w:hint="default" w:ascii="Times New Roman" w:hAnsi="Times New Roman" w:eastAsia="宋体" w:cs="Times New Roman"/>
                      <w:color w:val="auto"/>
                      <w:szCs w:val="21"/>
                      <w:highlight w:val="none"/>
                      <w:lang w:bidi="ar"/>
                    </w:rPr>
                    <w:t>1次/</w:t>
                  </w:r>
                  <w:r>
                    <w:rPr>
                      <w:rFonts w:hint="eastAsia" w:cs="Times New Roman"/>
                      <w:color w:val="auto"/>
                      <w:szCs w:val="21"/>
                      <w:highlight w:val="none"/>
                      <w:lang w:val="en-US" w:eastAsia="zh-CN" w:bidi="ar"/>
                    </w:rPr>
                    <w:t>半年</w:t>
                  </w:r>
                </w:p>
              </w:tc>
              <w:tc>
                <w:tcPr>
                  <w:tcW w:w="867"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color w:val="auto"/>
                      <w:szCs w:val="21"/>
                      <w:highlight w:val="none"/>
                      <w:lang w:bidi="ar"/>
                    </w:rPr>
                  </w:pPr>
                  <w:r>
                    <w:rPr>
                      <w:rFonts w:hint="default" w:ascii="Times New Roman" w:hAnsi="Times New Roman" w:eastAsia="宋体" w:cs="Times New Roman"/>
                      <w:color w:val="auto"/>
                      <w:szCs w:val="21"/>
                      <w:highlight w:val="none"/>
                      <w:lang w:bidi="ar"/>
                    </w:rPr>
                    <w:t>1次/</w:t>
                  </w:r>
                  <w:r>
                    <w:rPr>
                      <w:rFonts w:hint="eastAsia" w:cs="Times New Roman"/>
                      <w:color w:val="auto"/>
                      <w:szCs w:val="21"/>
                      <w:highlight w:val="none"/>
                      <w:lang w:val="en-US" w:eastAsia="zh-CN" w:bidi="ar"/>
                    </w:rPr>
                    <w:t>半年</w:t>
                  </w:r>
                </w:p>
              </w:tc>
            </w:tr>
          </w:tbl>
          <w:p>
            <w:pPr>
              <w:keepNext w:val="0"/>
              <w:keepLines w:val="0"/>
              <w:pageBreakBefore w:val="0"/>
              <w:widowControl w:val="0"/>
              <w:kinsoku/>
              <w:wordWrap/>
              <w:overflowPunct/>
              <w:topLinePunct w:val="0"/>
              <w:autoSpaceDE/>
              <w:autoSpaceDN/>
              <w:bidi w:val="0"/>
              <w:adjustRightInd/>
              <w:snapToGrid/>
              <w:spacing w:line="348" w:lineRule="auto"/>
              <w:ind w:firstLine="506" w:firstLineChars="200"/>
              <w:textAlignment w:val="auto"/>
              <w:outlineLvl w:val="9"/>
              <w:rPr>
                <w:rFonts w:hint="default" w:ascii="Times New Roman" w:hAnsi="Times New Roman" w:eastAsia="宋体" w:cs="Times New Roman"/>
                <w:b/>
                <w:bCs/>
                <w:color w:val="auto"/>
                <w:spacing w:val="6"/>
                <w:kern w:val="2"/>
                <w:sz w:val="24"/>
                <w:szCs w:val="24"/>
                <w:highlight w:val="none"/>
                <w:lang w:val="en-US" w:eastAsia="zh-CN" w:bidi="ar-SA"/>
              </w:rPr>
            </w:pPr>
            <w:r>
              <w:rPr>
                <w:rFonts w:hint="eastAsia" w:cs="Times New Roman"/>
                <w:b/>
                <w:bCs/>
                <w:color w:val="auto"/>
                <w:spacing w:val="6"/>
                <w:kern w:val="2"/>
                <w:sz w:val="24"/>
                <w:szCs w:val="24"/>
                <w:highlight w:val="none"/>
                <w:lang w:val="en-US" w:eastAsia="zh-CN" w:bidi="ar-SA"/>
              </w:rPr>
              <w:t>④包装粉尘</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default" w:cs="Times New Roman"/>
                <w:b w:val="0"/>
                <w:bCs w:val="0"/>
                <w:color w:val="auto"/>
                <w:sz w:val="24"/>
                <w:szCs w:val="24"/>
                <w:highlight w:val="none"/>
                <w:lang w:val="en-US" w:eastAsia="zh-CN"/>
              </w:rPr>
            </w:pPr>
            <w:r>
              <w:rPr>
                <w:rFonts w:hint="eastAsia" w:cs="Times New Roman"/>
                <w:b w:val="0"/>
                <w:bCs w:val="0"/>
                <w:color w:val="auto"/>
                <w:sz w:val="24"/>
                <w:szCs w:val="24"/>
                <w:highlight w:val="none"/>
                <w:lang w:val="en-US" w:eastAsia="zh-CN"/>
              </w:rPr>
              <w:t>本项目产品采取成品罐及吨包形式进行存放，不设包装机，由运输机直接输入贮存，此过程产生一定量的逸散粉尘，粉尘产生量为产品量的0.01%，本项目产品量为10万t/a，则粉尘产生量为10t/a，成品贮存在密闭的厂房内，</w:t>
            </w:r>
            <w:r>
              <w:rPr>
                <w:rFonts w:hint="eastAsia"/>
                <w:color w:val="auto"/>
                <w:sz w:val="24"/>
              </w:rPr>
              <w:t>粉尘经阻隔后，大部分在</w:t>
            </w:r>
            <w:r>
              <w:rPr>
                <w:rFonts w:hint="eastAsia"/>
                <w:color w:val="auto"/>
                <w:sz w:val="24"/>
                <w:lang w:eastAsia="zh-CN"/>
              </w:rPr>
              <w:t>厂房内</w:t>
            </w:r>
            <w:r>
              <w:rPr>
                <w:rFonts w:hint="eastAsia"/>
                <w:color w:val="auto"/>
                <w:sz w:val="24"/>
              </w:rPr>
              <w:t>沉降，少部分</w:t>
            </w:r>
            <w:r>
              <w:rPr>
                <w:rFonts w:hint="eastAsia"/>
                <w:color w:val="auto"/>
                <w:sz w:val="24"/>
                <w:lang w:eastAsia="zh-CN"/>
              </w:rPr>
              <w:t>溢出，</w:t>
            </w:r>
            <w:r>
              <w:rPr>
                <w:rFonts w:hint="eastAsia"/>
                <w:color w:val="auto"/>
                <w:sz w:val="24"/>
              </w:rPr>
              <w:t>阻隔降尘效率约</w:t>
            </w:r>
            <w:r>
              <w:rPr>
                <w:rFonts w:hint="eastAsia"/>
                <w:color w:val="auto"/>
                <w:sz w:val="24"/>
                <w:lang w:val="en-US" w:eastAsia="zh-CN"/>
              </w:rPr>
              <w:t>7</w:t>
            </w:r>
            <w:r>
              <w:rPr>
                <w:rFonts w:hint="eastAsia"/>
                <w:color w:val="auto"/>
                <w:sz w:val="24"/>
              </w:rPr>
              <w:t>0%</w:t>
            </w:r>
            <w:r>
              <w:rPr>
                <w:rFonts w:hint="eastAsia"/>
                <w:color w:val="auto"/>
                <w:sz w:val="24"/>
                <w:lang w:eastAsia="zh-CN"/>
              </w:rPr>
              <w:t>，则粉尘排放量为</w:t>
            </w:r>
            <w:r>
              <w:rPr>
                <w:rFonts w:hint="eastAsia"/>
                <w:color w:val="auto"/>
                <w:sz w:val="24"/>
                <w:lang w:val="en-US" w:eastAsia="zh-CN"/>
              </w:rPr>
              <w:t>3t/a。</w:t>
            </w:r>
          </w:p>
          <w:p>
            <w:pPr>
              <w:keepNext w:val="0"/>
              <w:keepLines w:val="0"/>
              <w:pageBreakBefore w:val="0"/>
              <w:widowControl w:val="0"/>
              <w:kinsoku/>
              <w:wordWrap/>
              <w:overflowPunct/>
              <w:topLinePunct w:val="0"/>
              <w:autoSpaceDE/>
              <w:autoSpaceDN/>
              <w:bidi w:val="0"/>
              <w:adjustRightInd/>
              <w:snapToGrid/>
              <w:spacing w:line="348" w:lineRule="auto"/>
              <w:ind w:left="0" w:leftChars="0" w:firstLine="482" w:firstLineChars="200"/>
              <w:textAlignment w:val="auto"/>
              <w:outlineLvl w:val="9"/>
              <w:rPr>
                <w:rFonts w:hint="eastAsia" w:cs="Times New Roman"/>
                <w:b/>
                <w:bCs/>
                <w:color w:val="auto"/>
                <w:sz w:val="24"/>
                <w:szCs w:val="24"/>
                <w:highlight w:val="none"/>
                <w:lang w:val="en-US" w:eastAsia="zh-CN"/>
              </w:rPr>
            </w:pPr>
            <w:r>
              <w:rPr>
                <w:rFonts w:hint="eastAsia" w:cs="Times New Roman"/>
                <w:b/>
                <w:bCs/>
                <w:color w:val="auto"/>
                <w:sz w:val="24"/>
                <w:szCs w:val="24"/>
                <w:highlight w:val="none"/>
                <w:lang w:val="en-US" w:eastAsia="zh-CN"/>
              </w:rPr>
              <w:t>⑤食堂油烟</w:t>
            </w:r>
          </w:p>
          <w:p>
            <w:pPr>
              <w:keepNext w:val="0"/>
              <w:keepLines w:val="0"/>
              <w:pageBreakBefore w:val="0"/>
              <w:widowControl w:val="0"/>
              <w:kinsoku/>
              <w:wordWrap/>
              <w:overflowPunct/>
              <w:topLinePunct w:val="0"/>
              <w:autoSpaceDE/>
              <w:autoSpaceDN/>
              <w:bidi w:val="0"/>
              <w:adjustRightInd/>
              <w:snapToGrid/>
              <w:spacing w:line="348" w:lineRule="auto"/>
              <w:ind w:firstLine="480" w:firstLineChars="200"/>
              <w:textAlignment w:val="auto"/>
              <w:outlineLvl w:val="9"/>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color w:val="auto"/>
                <w:sz w:val="24"/>
                <w:szCs w:val="24"/>
                <w:highlight w:val="none"/>
                <w:lang w:val="en-US" w:eastAsia="zh-CN"/>
              </w:rPr>
              <w:t>项目内拟设置1个食堂，内部设置</w:t>
            </w:r>
            <w:r>
              <w:rPr>
                <w:rFonts w:hint="eastAsia" w:cs="Times New Roman"/>
                <w:color w:val="auto"/>
                <w:sz w:val="24"/>
                <w:szCs w:val="24"/>
                <w:highlight w:val="none"/>
                <w:lang w:val="en-US" w:eastAsia="zh-CN"/>
              </w:rPr>
              <w:t>1</w:t>
            </w:r>
            <w:r>
              <w:rPr>
                <w:rFonts w:hint="default" w:ascii="Times New Roman" w:hAnsi="Times New Roman" w:eastAsia="宋体" w:cs="Times New Roman"/>
                <w:color w:val="auto"/>
                <w:sz w:val="24"/>
                <w:szCs w:val="24"/>
                <w:highlight w:val="none"/>
                <w:lang w:val="en-US" w:eastAsia="zh-CN"/>
              </w:rPr>
              <w:t>个灶头，属于小型饮食业单位。厨房内使用电和液化气，属于清洁能源。厨房中产生的废气主要</w:t>
            </w:r>
            <w:r>
              <w:rPr>
                <w:rFonts w:hint="default" w:ascii="Times New Roman" w:hAnsi="Times New Roman" w:eastAsia="宋体" w:cs="Times New Roman"/>
                <w:color w:val="auto"/>
                <w:sz w:val="24"/>
                <w:szCs w:val="24"/>
                <w:highlight w:val="none"/>
                <w:lang w:val="zh-CN" w:eastAsia="zh-CN"/>
              </w:rPr>
              <w:t>为油烟，无燃烧废气产生。食堂油烟经净化处理设备处理达标后经高于房顶1.5m高的排气筒外排。根据营养膳食按每天使用食用油30g/人，本项目食堂</w:t>
            </w:r>
            <w:r>
              <w:rPr>
                <w:rFonts w:hint="eastAsia" w:cs="Times New Roman"/>
                <w:color w:val="auto"/>
                <w:sz w:val="24"/>
                <w:szCs w:val="24"/>
                <w:highlight w:val="none"/>
                <w:lang w:val="en-US" w:eastAsia="zh-CN"/>
              </w:rPr>
              <w:t>26</w:t>
            </w:r>
            <w:r>
              <w:rPr>
                <w:rFonts w:hint="default" w:ascii="Times New Roman" w:hAnsi="Times New Roman" w:eastAsia="宋体" w:cs="Times New Roman"/>
                <w:color w:val="auto"/>
                <w:sz w:val="24"/>
                <w:szCs w:val="24"/>
                <w:highlight w:val="none"/>
                <w:lang w:val="zh-CN" w:eastAsia="zh-CN"/>
              </w:rPr>
              <w:t>人用餐，在食堂烹饪过程中产生的油烟挥发量按食用油量的</w:t>
            </w:r>
            <w:r>
              <w:rPr>
                <w:rFonts w:hint="eastAsia"/>
                <w:color w:val="auto"/>
                <w:sz w:val="24"/>
              </w:rPr>
              <w:t>2.83%</w:t>
            </w:r>
            <w:r>
              <w:rPr>
                <w:rFonts w:hint="default" w:ascii="Times New Roman" w:hAnsi="Times New Roman" w:eastAsia="宋体" w:cs="Times New Roman"/>
                <w:color w:val="auto"/>
                <w:sz w:val="24"/>
                <w:szCs w:val="24"/>
                <w:highlight w:val="none"/>
                <w:lang w:val="zh-CN" w:eastAsia="zh-CN"/>
              </w:rPr>
              <w:t>计算，项目每天提供3餐，炊事时间按4h计算。净化设备每天运行4h，油烟净化设施风机风量为</w:t>
            </w:r>
            <w:r>
              <w:rPr>
                <w:rFonts w:hint="eastAsia" w:cs="Times New Roman"/>
                <w:color w:val="auto"/>
                <w:sz w:val="24"/>
                <w:szCs w:val="24"/>
                <w:highlight w:val="none"/>
                <w:lang w:val="en-US" w:eastAsia="zh-CN"/>
              </w:rPr>
              <w:t>2</w:t>
            </w:r>
            <w:r>
              <w:rPr>
                <w:rFonts w:hint="default" w:ascii="Times New Roman" w:hAnsi="Times New Roman" w:eastAsia="宋体" w:cs="Times New Roman"/>
                <w:color w:val="auto"/>
                <w:sz w:val="24"/>
                <w:szCs w:val="24"/>
                <w:highlight w:val="none"/>
                <w:lang w:val="zh-CN" w:eastAsia="zh-CN"/>
              </w:rPr>
              <w:t>000m</w:t>
            </w:r>
            <w:r>
              <w:rPr>
                <w:rFonts w:hint="default" w:ascii="Times New Roman" w:hAnsi="Times New Roman" w:eastAsia="宋体" w:cs="Times New Roman"/>
                <w:color w:val="auto"/>
                <w:sz w:val="24"/>
                <w:szCs w:val="24"/>
                <w:highlight w:val="none"/>
                <w:vertAlign w:val="superscript"/>
                <w:lang w:val="en-US" w:eastAsia="zh-CN"/>
              </w:rPr>
              <w:t>3</w:t>
            </w:r>
            <w:r>
              <w:rPr>
                <w:rFonts w:hint="default" w:ascii="Times New Roman" w:hAnsi="Times New Roman" w:eastAsia="宋体" w:cs="Times New Roman"/>
                <w:color w:val="auto"/>
                <w:sz w:val="24"/>
                <w:szCs w:val="24"/>
                <w:highlight w:val="none"/>
                <w:lang w:val="zh-CN" w:eastAsia="zh-CN"/>
              </w:rPr>
              <w:t>/h</w:t>
            </w:r>
            <w:r>
              <w:rPr>
                <w:rFonts w:hint="default"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zh-CN" w:eastAsia="zh-CN"/>
              </w:rPr>
              <w:t>处理效率不低于60%。</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color w:val="auto"/>
                <w:highlight w:val="none"/>
                <w:lang w:val="zh-CN" w:eastAsia="zh-CN"/>
              </w:rPr>
            </w:pPr>
            <w:r>
              <w:rPr>
                <w:rFonts w:hint="default" w:ascii="Times New Roman" w:hAnsi="Times New Roman" w:eastAsia="宋体" w:cs="Times New Roman"/>
                <w:b/>
                <w:bCs/>
                <w:color w:val="auto"/>
                <w:sz w:val="21"/>
                <w:szCs w:val="21"/>
                <w:highlight w:val="none"/>
                <w:lang w:val="en-US" w:eastAsia="zh-CN"/>
              </w:rPr>
              <w:t>表4-</w:t>
            </w:r>
            <w:r>
              <w:rPr>
                <w:rFonts w:hint="eastAsia" w:cs="Times New Roman"/>
                <w:b/>
                <w:bCs/>
                <w:color w:val="auto"/>
                <w:sz w:val="21"/>
                <w:szCs w:val="21"/>
                <w:highlight w:val="none"/>
                <w:lang w:val="en-US" w:eastAsia="zh-CN"/>
              </w:rPr>
              <w:t>7</w:t>
            </w:r>
            <w:r>
              <w:rPr>
                <w:rFonts w:hint="default" w:ascii="Times New Roman" w:hAnsi="Times New Roman" w:eastAsia="宋体" w:cs="Times New Roman"/>
                <w:b/>
                <w:bCs/>
                <w:color w:val="auto"/>
                <w:sz w:val="21"/>
                <w:szCs w:val="21"/>
                <w:highlight w:val="none"/>
                <w:lang w:val="en-US" w:eastAsia="zh-CN"/>
              </w:rPr>
              <w:t xml:space="preserve">  食堂油烟产排情况一览表</w:t>
            </w:r>
          </w:p>
          <w:tbl>
            <w:tblPr>
              <w:tblStyle w:val="27"/>
              <w:tblW w:w="499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614"/>
              <w:gridCol w:w="668"/>
              <w:gridCol w:w="805"/>
              <w:gridCol w:w="640"/>
              <w:gridCol w:w="738"/>
              <w:gridCol w:w="687"/>
              <w:gridCol w:w="642"/>
              <w:gridCol w:w="970"/>
              <w:gridCol w:w="714"/>
              <w:gridCol w:w="640"/>
              <w:gridCol w:w="639"/>
              <w:gridCol w:w="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03" w:hRule="atLeast"/>
                <w:jc w:val="center"/>
              </w:trPr>
              <w:tc>
                <w:tcPr>
                  <w:tcW w:w="61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vertAlign w:val="baseline"/>
                      <w:lang w:val="en-US" w:eastAsia="zh-CN"/>
                    </w:rPr>
                    <w:t>污染源</w:t>
                  </w:r>
                </w:p>
              </w:tc>
              <w:tc>
                <w:tcPr>
                  <w:tcW w:w="663"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vertAlign w:val="baseline"/>
                      <w:lang w:val="en-US" w:eastAsia="zh-CN"/>
                    </w:rPr>
                    <w:t>用餐人数</w:t>
                  </w:r>
                </w:p>
              </w:tc>
              <w:tc>
                <w:tcPr>
                  <w:tcW w:w="79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zh-CN" w:eastAsia="zh-CN"/>
                    </w:rPr>
                    <w:t>食用油</w:t>
                  </w:r>
                  <w:r>
                    <w:rPr>
                      <w:rFonts w:hint="default" w:ascii="Times New Roman" w:hAnsi="Times New Roman" w:eastAsia="宋体" w:cs="Times New Roman"/>
                      <w:b/>
                      <w:bCs/>
                      <w:color w:val="auto"/>
                      <w:sz w:val="21"/>
                      <w:szCs w:val="21"/>
                      <w:highlight w:val="none"/>
                      <w:lang w:val="en-US" w:eastAsia="zh-CN"/>
                    </w:rPr>
                    <w:t>用量</w:t>
                  </w:r>
                </w:p>
              </w:tc>
              <w:tc>
                <w:tcPr>
                  <w:tcW w:w="2684"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vertAlign w:val="baseline"/>
                      <w:lang w:val="en-US" w:eastAsia="zh-CN"/>
                    </w:rPr>
                    <w:t>油烟产生情况</w:t>
                  </w:r>
                </w:p>
              </w:tc>
              <w:tc>
                <w:tcPr>
                  <w:tcW w:w="963"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vertAlign w:val="baseline"/>
                      <w:lang w:val="en-US" w:eastAsia="zh-CN"/>
                    </w:rPr>
                    <w:t>治理措施</w:t>
                  </w:r>
                </w:p>
              </w:tc>
              <w:tc>
                <w:tcPr>
                  <w:tcW w:w="2663"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vertAlign w:val="baseline"/>
                      <w:lang w:val="en-US" w:eastAsia="zh-CN"/>
                    </w:rPr>
                    <w:t>排放情况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03" w:hRule="atLeast"/>
                <w:jc w:val="center"/>
              </w:trPr>
              <w:tc>
                <w:tcPr>
                  <w:tcW w:w="61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Times New Roman" w:hAnsi="Times New Roman" w:eastAsia="宋体" w:cs="Times New Roman"/>
                      <w:color w:val="auto"/>
                      <w:sz w:val="21"/>
                      <w:szCs w:val="21"/>
                      <w:highlight w:val="none"/>
                    </w:rPr>
                  </w:pPr>
                </w:p>
              </w:tc>
              <w:tc>
                <w:tcPr>
                  <w:tcW w:w="66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Times New Roman" w:hAnsi="Times New Roman" w:eastAsia="宋体" w:cs="Times New Roman"/>
                      <w:color w:val="auto"/>
                      <w:sz w:val="21"/>
                      <w:szCs w:val="21"/>
                      <w:highlight w:val="none"/>
                    </w:rPr>
                  </w:pPr>
                </w:p>
              </w:tc>
              <w:tc>
                <w:tcPr>
                  <w:tcW w:w="79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Times New Roman" w:hAnsi="Times New Roman" w:eastAsia="宋体" w:cs="Times New Roman"/>
                      <w:color w:val="auto"/>
                      <w:sz w:val="21"/>
                      <w:szCs w:val="21"/>
                      <w:highlight w:val="none"/>
                    </w:rPr>
                  </w:pPr>
                </w:p>
              </w:tc>
              <w:tc>
                <w:tcPr>
                  <w:tcW w:w="63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zh-CN" w:eastAsia="zh-CN"/>
                    </w:rPr>
                    <w:t>kg/d</w:t>
                  </w:r>
                </w:p>
              </w:tc>
              <w:tc>
                <w:tcPr>
                  <w:tcW w:w="73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zh-CN" w:eastAsia="zh-CN"/>
                    </w:rPr>
                    <w:t>t/a</w:t>
                  </w:r>
                </w:p>
              </w:tc>
              <w:tc>
                <w:tcPr>
                  <w:tcW w:w="68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kg/h</w:t>
                  </w:r>
                </w:p>
              </w:tc>
              <w:tc>
                <w:tcPr>
                  <w:tcW w:w="63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zh-CN" w:eastAsia="zh-CN"/>
                    </w:rPr>
                    <w:t>mg/m</w:t>
                  </w:r>
                  <w:r>
                    <w:rPr>
                      <w:rFonts w:hint="default" w:ascii="Times New Roman" w:hAnsi="Times New Roman" w:eastAsia="宋体" w:cs="Times New Roman"/>
                      <w:b/>
                      <w:bCs/>
                      <w:color w:val="auto"/>
                      <w:sz w:val="21"/>
                      <w:szCs w:val="21"/>
                      <w:highlight w:val="none"/>
                      <w:vertAlign w:val="superscript"/>
                      <w:lang w:val="zh-CN" w:eastAsia="zh-CN"/>
                    </w:rPr>
                    <w:t>3</w:t>
                  </w:r>
                </w:p>
              </w:tc>
              <w:tc>
                <w:tcPr>
                  <w:tcW w:w="96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bCs/>
                      <w:color w:val="auto"/>
                      <w:sz w:val="21"/>
                      <w:szCs w:val="21"/>
                      <w:highlight w:val="none"/>
                      <w:lang w:val="en-US" w:eastAsia="zh-CN"/>
                    </w:rPr>
                  </w:pPr>
                </w:p>
              </w:tc>
              <w:tc>
                <w:tcPr>
                  <w:tcW w:w="70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zh-CN" w:eastAsia="zh-CN"/>
                    </w:rPr>
                    <w:t>kg/d</w:t>
                  </w:r>
                </w:p>
              </w:tc>
              <w:tc>
                <w:tcPr>
                  <w:tcW w:w="63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zh-CN" w:eastAsia="zh-CN"/>
                    </w:rPr>
                    <w:t>t/a</w:t>
                  </w:r>
                </w:p>
              </w:tc>
              <w:tc>
                <w:tcPr>
                  <w:tcW w:w="63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kg/h</w:t>
                  </w:r>
                </w:p>
              </w:tc>
              <w:tc>
                <w:tcPr>
                  <w:tcW w:w="68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zh-CN" w:eastAsia="zh-CN"/>
                    </w:rPr>
                    <w:t>mg/m</w:t>
                  </w:r>
                  <w:r>
                    <w:rPr>
                      <w:rFonts w:hint="default" w:ascii="Times New Roman" w:hAnsi="Times New Roman" w:eastAsia="宋体" w:cs="Times New Roman"/>
                      <w:b/>
                      <w:bCs/>
                      <w:color w:val="auto"/>
                      <w:sz w:val="21"/>
                      <w:szCs w:val="21"/>
                      <w:highlight w:val="none"/>
                      <w:vertAlign w:val="superscript"/>
                      <w:lang w:val="zh-CN"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61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vertAlign w:val="baseline"/>
                      <w:lang w:val="en-US" w:eastAsia="zh-CN"/>
                    </w:rPr>
                    <w:t>食堂</w:t>
                  </w:r>
                </w:p>
              </w:tc>
              <w:tc>
                <w:tcPr>
                  <w:tcW w:w="663"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eastAsia" w:cs="Times New Roman"/>
                      <w:b w:val="0"/>
                      <w:bCs w:val="0"/>
                      <w:i w:val="0"/>
                      <w:iCs w:val="0"/>
                      <w:color w:val="auto"/>
                      <w:kern w:val="0"/>
                      <w:sz w:val="21"/>
                      <w:szCs w:val="21"/>
                      <w:highlight w:val="none"/>
                      <w:u w:val="none"/>
                      <w:lang w:val="en-US" w:eastAsia="zh-CN" w:bidi="ar"/>
                    </w:rPr>
                    <w:t>6</w:t>
                  </w:r>
                  <w:r>
                    <w:rPr>
                      <w:rFonts w:hint="default" w:ascii="Times New Roman" w:hAnsi="Times New Roman" w:eastAsia="宋体" w:cs="Times New Roman"/>
                      <w:b w:val="0"/>
                      <w:bCs w:val="0"/>
                      <w:i w:val="0"/>
                      <w:iCs w:val="0"/>
                      <w:color w:val="auto"/>
                      <w:kern w:val="0"/>
                      <w:sz w:val="21"/>
                      <w:szCs w:val="21"/>
                      <w:highlight w:val="none"/>
                      <w:u w:val="none"/>
                      <w:lang w:val="en-US" w:eastAsia="zh-CN" w:bidi="ar"/>
                    </w:rPr>
                    <w:t>0人/d</w:t>
                  </w:r>
                </w:p>
              </w:tc>
              <w:tc>
                <w:tcPr>
                  <w:tcW w:w="799"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30g/人</w:t>
                  </w:r>
                </w:p>
              </w:tc>
              <w:tc>
                <w:tcPr>
                  <w:tcW w:w="636"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sz w:val="21"/>
                      <w:szCs w:val="21"/>
                      <w:highlight w:val="none"/>
                      <w:lang w:val="en-US" w:eastAsia="zh-CN"/>
                    </w:rPr>
                  </w:pPr>
                  <w:r>
                    <w:rPr>
                      <w:rFonts w:hint="eastAsia" w:cs="Times New Roman"/>
                      <w:b w:val="0"/>
                      <w:bCs w:val="0"/>
                      <w:i w:val="0"/>
                      <w:iCs w:val="0"/>
                      <w:color w:val="auto"/>
                      <w:kern w:val="0"/>
                      <w:sz w:val="21"/>
                      <w:szCs w:val="21"/>
                      <w:highlight w:val="none"/>
                      <w:u w:val="none"/>
                      <w:lang w:val="en-US" w:eastAsia="zh-CN" w:bidi="ar"/>
                    </w:rPr>
                    <w:t>0.0221</w:t>
                  </w:r>
                </w:p>
              </w:tc>
              <w:tc>
                <w:tcPr>
                  <w:tcW w:w="733"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0.</w:t>
                  </w:r>
                  <w:r>
                    <w:rPr>
                      <w:rFonts w:hint="eastAsia" w:cs="Times New Roman"/>
                      <w:b w:val="0"/>
                      <w:bCs w:val="0"/>
                      <w:color w:val="auto"/>
                      <w:sz w:val="21"/>
                      <w:szCs w:val="21"/>
                      <w:highlight w:val="none"/>
                      <w:lang w:val="en-US" w:eastAsia="zh-CN"/>
                    </w:rPr>
                    <w:t>0066</w:t>
                  </w:r>
                </w:p>
              </w:tc>
              <w:tc>
                <w:tcPr>
                  <w:tcW w:w="682"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0.</w:t>
                  </w:r>
                  <w:r>
                    <w:rPr>
                      <w:rFonts w:hint="eastAsia" w:cs="Times New Roman"/>
                      <w:b w:val="0"/>
                      <w:bCs w:val="0"/>
                      <w:color w:val="auto"/>
                      <w:sz w:val="21"/>
                      <w:szCs w:val="21"/>
                      <w:highlight w:val="none"/>
                      <w:lang w:val="en-US" w:eastAsia="zh-CN"/>
                    </w:rPr>
                    <w:t>0055</w:t>
                  </w:r>
                </w:p>
              </w:tc>
              <w:tc>
                <w:tcPr>
                  <w:tcW w:w="633"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2.75</w:t>
                  </w:r>
                </w:p>
              </w:tc>
              <w:tc>
                <w:tcPr>
                  <w:tcW w:w="963"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油烟净化器</w:t>
                  </w:r>
                  <w:r>
                    <w:rPr>
                      <w:rStyle w:val="94"/>
                      <w:rFonts w:hint="default" w:ascii="Times New Roman" w:hAnsi="Times New Roman" w:eastAsia="宋体" w:cs="Times New Roman"/>
                      <w:b w:val="0"/>
                      <w:bCs w:val="0"/>
                      <w:color w:val="auto"/>
                      <w:highlight w:val="none"/>
                      <w:lang w:val="en-US" w:eastAsia="zh-CN" w:bidi="ar"/>
                    </w:rPr>
                    <w:t>+</w:t>
                  </w:r>
                  <w:r>
                    <w:rPr>
                      <w:rStyle w:val="93"/>
                      <w:rFonts w:hint="default" w:ascii="Times New Roman" w:hAnsi="Times New Roman" w:eastAsia="宋体" w:cs="Times New Roman"/>
                      <w:b w:val="0"/>
                      <w:bCs w:val="0"/>
                      <w:color w:val="auto"/>
                      <w:highlight w:val="none"/>
                      <w:lang w:val="en-US" w:eastAsia="zh-CN" w:bidi="ar"/>
                    </w:rPr>
                    <w:t>高于房顶</w:t>
                  </w:r>
                  <w:r>
                    <w:rPr>
                      <w:rStyle w:val="94"/>
                      <w:rFonts w:hint="default" w:ascii="Times New Roman" w:hAnsi="Times New Roman" w:eastAsia="宋体" w:cs="Times New Roman"/>
                      <w:b w:val="0"/>
                      <w:bCs w:val="0"/>
                      <w:color w:val="auto"/>
                      <w:highlight w:val="none"/>
                      <w:lang w:val="en-US" w:eastAsia="zh-CN" w:bidi="ar"/>
                    </w:rPr>
                    <w:t>1.5m</w:t>
                  </w:r>
                  <w:r>
                    <w:rPr>
                      <w:rStyle w:val="93"/>
                      <w:rFonts w:hint="default" w:ascii="Times New Roman" w:hAnsi="Times New Roman" w:eastAsia="宋体" w:cs="Times New Roman"/>
                      <w:b w:val="0"/>
                      <w:bCs w:val="0"/>
                      <w:color w:val="auto"/>
                      <w:highlight w:val="none"/>
                      <w:lang w:val="en-US" w:eastAsia="zh-CN" w:bidi="ar"/>
                    </w:rPr>
                    <w:t>排气筒</w:t>
                  </w:r>
                </w:p>
              </w:tc>
              <w:tc>
                <w:tcPr>
                  <w:tcW w:w="709"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0.</w:t>
                  </w:r>
                  <w:r>
                    <w:rPr>
                      <w:rFonts w:hint="eastAsia" w:cs="Times New Roman"/>
                      <w:b w:val="0"/>
                      <w:bCs w:val="0"/>
                      <w:color w:val="auto"/>
                      <w:sz w:val="21"/>
                      <w:szCs w:val="21"/>
                      <w:highlight w:val="none"/>
                      <w:lang w:val="en-US" w:eastAsia="zh-CN"/>
                    </w:rPr>
                    <w:t>0088</w:t>
                  </w:r>
                </w:p>
              </w:tc>
              <w:tc>
                <w:tcPr>
                  <w:tcW w:w="636"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0.</w:t>
                  </w:r>
                  <w:r>
                    <w:rPr>
                      <w:rFonts w:hint="eastAsia" w:cs="Times New Roman"/>
                      <w:b w:val="0"/>
                      <w:bCs w:val="0"/>
                      <w:color w:val="auto"/>
                      <w:sz w:val="21"/>
                      <w:szCs w:val="21"/>
                      <w:highlight w:val="none"/>
                      <w:lang w:val="en-US" w:eastAsia="zh-CN"/>
                    </w:rPr>
                    <w:t>0026</w:t>
                  </w:r>
                </w:p>
              </w:tc>
              <w:tc>
                <w:tcPr>
                  <w:tcW w:w="635"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0.</w:t>
                  </w:r>
                  <w:r>
                    <w:rPr>
                      <w:rFonts w:hint="eastAsia" w:cs="Times New Roman"/>
                      <w:b w:val="0"/>
                      <w:bCs w:val="0"/>
                      <w:color w:val="auto"/>
                      <w:sz w:val="21"/>
                      <w:szCs w:val="21"/>
                      <w:highlight w:val="none"/>
                      <w:lang w:val="en-US" w:eastAsia="zh-CN"/>
                    </w:rPr>
                    <w:t>0022</w:t>
                  </w:r>
                </w:p>
              </w:tc>
              <w:tc>
                <w:tcPr>
                  <w:tcW w:w="683"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1.1</w:t>
                  </w:r>
                </w:p>
              </w:tc>
            </w:tr>
          </w:tbl>
          <w:p>
            <w:pPr>
              <w:keepNext w:val="0"/>
              <w:keepLines w:val="0"/>
              <w:pageBreakBefore w:val="0"/>
              <w:widowControl w:val="0"/>
              <w:kinsoku/>
              <w:wordWrap/>
              <w:overflowPunct/>
              <w:topLinePunct w:val="0"/>
              <w:autoSpaceDE/>
              <w:autoSpaceDN/>
              <w:bidi w:val="0"/>
              <w:adjustRightInd/>
              <w:snapToGrid/>
              <w:spacing w:line="348" w:lineRule="auto"/>
              <w:ind w:firstLine="480" w:firstLineChars="200"/>
              <w:textAlignment w:val="auto"/>
              <w:outlineLvl w:val="9"/>
              <w:rPr>
                <w:rFonts w:hint="eastAsia" w:cs="Times New Roman"/>
                <w:b/>
                <w:bCs/>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综上可知，项目区食堂油烟</w:t>
            </w:r>
            <w:r>
              <w:rPr>
                <w:rFonts w:hint="default" w:ascii="Times New Roman" w:hAnsi="Times New Roman" w:eastAsia="宋体" w:cs="Times New Roman"/>
                <w:color w:val="auto"/>
                <w:sz w:val="24"/>
                <w:szCs w:val="24"/>
                <w:highlight w:val="none"/>
                <w:lang w:val="zh-CN" w:eastAsia="zh-CN"/>
              </w:rPr>
              <w:t>能</w:t>
            </w:r>
            <w:r>
              <w:rPr>
                <w:rFonts w:hint="default" w:ascii="Times New Roman" w:hAnsi="Times New Roman" w:eastAsia="宋体" w:cs="Times New Roman"/>
                <w:color w:val="auto"/>
                <w:sz w:val="24"/>
                <w:szCs w:val="24"/>
                <w:highlight w:val="none"/>
                <w:lang w:val="en-US" w:eastAsia="zh-CN"/>
              </w:rPr>
              <w:t>满足</w:t>
            </w:r>
            <w:r>
              <w:rPr>
                <w:rFonts w:hint="default" w:ascii="Times New Roman" w:hAnsi="Times New Roman" w:eastAsia="宋体" w:cs="Times New Roman"/>
                <w:color w:val="auto"/>
                <w:sz w:val="24"/>
                <w:highlight w:val="none"/>
                <w:lang w:val="en-US" w:eastAsia="zh-CN"/>
              </w:rPr>
              <w:t>《饮食业油烟排放标准（试行）》（GB18483-2001）中的</w:t>
            </w:r>
            <w:r>
              <w:rPr>
                <w:rFonts w:hint="default" w:ascii="Times New Roman" w:hAnsi="Times New Roman" w:eastAsia="宋体" w:cs="Times New Roman"/>
                <w:color w:val="auto"/>
                <w:sz w:val="24"/>
                <w:szCs w:val="24"/>
                <w:highlight w:val="none"/>
                <w:lang w:val="en-US" w:eastAsia="zh-CN"/>
              </w:rPr>
              <w:t>小型规模</w:t>
            </w:r>
            <w:r>
              <w:rPr>
                <w:rFonts w:hint="default" w:ascii="Times New Roman" w:hAnsi="Times New Roman" w:eastAsia="宋体" w:cs="Times New Roman"/>
                <w:color w:val="auto"/>
                <w:sz w:val="24"/>
                <w:szCs w:val="24"/>
                <w:highlight w:val="none"/>
              </w:rPr>
              <w:t>最高允许排放浓度</w:t>
            </w:r>
            <w:r>
              <w:rPr>
                <w:rFonts w:hint="default" w:ascii="Times New Roman" w:hAnsi="Times New Roman" w:eastAsia="宋体" w:cs="Times New Roman"/>
                <w:color w:val="auto"/>
                <w:sz w:val="24"/>
                <w:szCs w:val="24"/>
                <w:highlight w:val="none"/>
                <w:lang w:val="en-US" w:eastAsia="zh-CN"/>
              </w:rPr>
              <w:t>要求</w:t>
            </w:r>
            <w:r>
              <w:rPr>
                <w:rFonts w:hint="default" w:ascii="Times New Roman" w:hAnsi="Times New Roman" w:eastAsia="宋体" w:cs="Times New Roman"/>
                <w:color w:val="auto"/>
                <w:sz w:val="24"/>
                <w:szCs w:val="24"/>
                <w:highlight w:val="none"/>
              </w:rPr>
              <w:t>，即油烟≤</w:t>
            </w:r>
            <w:r>
              <w:rPr>
                <w:rFonts w:hint="default" w:ascii="Times New Roman" w:hAnsi="Times New Roman" w:eastAsia="宋体" w:cs="Times New Roman"/>
                <w:color w:val="auto"/>
                <w:sz w:val="24"/>
                <w:szCs w:val="24"/>
                <w:highlight w:val="none"/>
                <w:lang w:val="en-US" w:eastAsia="zh-CN"/>
              </w:rPr>
              <w:t>2</w:t>
            </w:r>
            <w:r>
              <w:rPr>
                <w:rFonts w:hint="default" w:ascii="Times New Roman" w:hAnsi="Times New Roman" w:eastAsia="宋体" w:cs="Times New Roman"/>
                <w:color w:val="auto"/>
                <w:sz w:val="24"/>
                <w:szCs w:val="24"/>
                <w:highlight w:val="none"/>
              </w:rPr>
              <w:t>.0mg/m</w:t>
            </w:r>
            <w:r>
              <w:rPr>
                <w:rFonts w:hint="default" w:ascii="Times New Roman" w:hAnsi="Times New Roman" w:eastAsia="宋体" w:cs="Times New Roman"/>
                <w:color w:val="auto"/>
                <w:sz w:val="24"/>
                <w:szCs w:val="24"/>
                <w:highlight w:val="none"/>
                <w:vertAlign w:val="superscript"/>
              </w:rPr>
              <w:t>3</w:t>
            </w:r>
            <w:r>
              <w:rPr>
                <w:rFonts w:hint="default" w:ascii="Times New Roman" w:hAnsi="Times New Roman" w:eastAsia="宋体" w:cs="Times New Roman"/>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48" w:lineRule="auto"/>
              <w:ind w:left="0" w:leftChars="0" w:firstLine="482" w:firstLineChars="200"/>
              <w:textAlignment w:val="auto"/>
              <w:outlineLvl w:val="9"/>
              <w:rPr>
                <w:rFonts w:hint="default" w:ascii="Times New Roman" w:hAnsi="Times New Roman" w:eastAsia="宋体" w:cs="Times New Roman"/>
                <w:b/>
                <w:bCs/>
                <w:color w:val="auto"/>
                <w:spacing w:val="6"/>
                <w:kern w:val="2"/>
                <w:sz w:val="24"/>
                <w:szCs w:val="24"/>
                <w:highlight w:val="none"/>
                <w:lang w:val="en-US" w:eastAsia="zh-CN" w:bidi="ar-SA"/>
              </w:rPr>
            </w:pPr>
            <w:r>
              <w:rPr>
                <w:rFonts w:hint="eastAsia" w:cs="Times New Roman"/>
                <w:b/>
                <w:bCs/>
                <w:color w:val="auto"/>
                <w:sz w:val="24"/>
                <w:szCs w:val="24"/>
                <w:highlight w:val="none"/>
                <w:lang w:val="en-US" w:eastAsia="zh-CN"/>
              </w:rPr>
              <w:t>⑥</w:t>
            </w:r>
            <w:r>
              <w:rPr>
                <w:rFonts w:hint="default" w:ascii="Times New Roman" w:hAnsi="Times New Roman" w:eastAsia="宋体" w:cs="Times New Roman"/>
                <w:b/>
                <w:bCs/>
                <w:color w:val="auto"/>
                <w:sz w:val="24"/>
                <w:szCs w:val="24"/>
                <w:highlight w:val="none"/>
                <w:lang w:val="en-US" w:eastAsia="zh-CN"/>
              </w:rPr>
              <w:t>卫生间、</w:t>
            </w:r>
            <w:r>
              <w:rPr>
                <w:rFonts w:hint="default" w:ascii="Times New Roman" w:hAnsi="Times New Roman" w:eastAsia="宋体" w:cs="Times New Roman"/>
                <w:b/>
                <w:bCs/>
                <w:color w:val="auto"/>
                <w:sz w:val="24"/>
                <w:szCs w:val="24"/>
                <w:highlight w:val="none"/>
                <w:lang w:eastAsia="zh-CN"/>
              </w:rPr>
              <w:t>化粪池</w:t>
            </w:r>
            <w:r>
              <w:rPr>
                <w:rFonts w:hint="default" w:ascii="Times New Roman" w:hAnsi="Times New Roman" w:eastAsia="宋体" w:cs="Times New Roman"/>
                <w:b/>
                <w:bCs/>
                <w:color w:val="auto"/>
                <w:sz w:val="24"/>
                <w:szCs w:val="24"/>
                <w:highlight w:val="none"/>
                <w:lang w:val="en-US" w:eastAsia="zh-CN"/>
              </w:rPr>
              <w:t>及污水处理站</w:t>
            </w:r>
            <w:r>
              <w:rPr>
                <w:rFonts w:hint="default" w:ascii="Times New Roman" w:hAnsi="Times New Roman" w:eastAsia="宋体" w:cs="Times New Roman"/>
                <w:b/>
                <w:bCs/>
                <w:color w:val="auto"/>
                <w:sz w:val="24"/>
                <w:szCs w:val="24"/>
                <w:highlight w:val="none"/>
                <w:lang w:eastAsia="zh-CN"/>
              </w:rPr>
              <w:t>异味</w:t>
            </w:r>
          </w:p>
          <w:p>
            <w:pPr>
              <w:keepNext w:val="0"/>
              <w:keepLines w:val="0"/>
              <w:pageBreakBefore w:val="0"/>
              <w:widowControl w:val="0"/>
              <w:kinsoku/>
              <w:wordWrap/>
              <w:overflowPunct/>
              <w:topLinePunct w:val="0"/>
              <w:autoSpaceDE/>
              <w:autoSpaceDN/>
              <w:bidi w:val="0"/>
              <w:adjustRightInd/>
              <w:snapToGrid/>
              <w:spacing w:line="348" w:lineRule="auto"/>
              <w:ind w:firstLine="480" w:firstLineChars="200"/>
              <w:textAlignment w:val="auto"/>
              <w:outlineLvl w:val="9"/>
              <w:rPr>
                <w:rFonts w:hint="default" w:ascii="Times New Roman" w:hAnsi="Times New Roman" w:eastAsia="宋体" w:cs="Times New Roman"/>
                <w:color w:val="auto"/>
                <w:sz w:val="24"/>
                <w:szCs w:val="24"/>
                <w:highlight w:val="none"/>
                <w:lang w:val="zh-CN" w:eastAsia="zh-CN"/>
              </w:rPr>
            </w:pPr>
            <w:r>
              <w:rPr>
                <w:rFonts w:hint="default" w:ascii="Times New Roman" w:hAnsi="Times New Roman" w:eastAsia="宋体" w:cs="Times New Roman"/>
                <w:color w:val="auto"/>
                <w:sz w:val="24"/>
                <w:szCs w:val="24"/>
                <w:highlight w:val="none"/>
                <w:lang w:val="zh-CN" w:eastAsia="zh-CN"/>
              </w:rPr>
              <w:t>本项目臭气来源于</w:t>
            </w:r>
            <w:r>
              <w:rPr>
                <w:rFonts w:hint="default" w:ascii="Times New Roman" w:hAnsi="Times New Roman" w:eastAsia="宋体" w:cs="Times New Roman"/>
                <w:bCs w:val="0"/>
                <w:color w:val="auto"/>
                <w:sz w:val="24"/>
                <w:highlight w:val="none"/>
                <w:lang w:eastAsia="zh-CN"/>
              </w:rPr>
              <w:t>卫生间</w:t>
            </w:r>
            <w:r>
              <w:rPr>
                <w:rFonts w:hint="default" w:ascii="Times New Roman" w:hAnsi="Times New Roman" w:eastAsia="宋体" w:cs="Times New Roman"/>
                <w:color w:val="auto"/>
                <w:sz w:val="24"/>
                <w:szCs w:val="24"/>
                <w:highlight w:val="none"/>
              </w:rPr>
              <w:t>、化</w:t>
            </w:r>
            <w:r>
              <w:rPr>
                <w:rFonts w:hint="default" w:ascii="Times New Roman" w:hAnsi="Times New Roman" w:eastAsia="宋体" w:cs="Times New Roman"/>
                <w:b w:val="0"/>
                <w:bCs w:val="0"/>
                <w:color w:val="auto"/>
                <w:sz w:val="24"/>
                <w:szCs w:val="24"/>
                <w:highlight w:val="none"/>
              </w:rPr>
              <w:t>粪池</w:t>
            </w:r>
            <w:r>
              <w:rPr>
                <w:rFonts w:hint="default" w:ascii="Times New Roman" w:hAnsi="Times New Roman" w:eastAsia="宋体" w:cs="Times New Roman"/>
                <w:b w:val="0"/>
                <w:bCs w:val="0"/>
                <w:color w:val="auto"/>
                <w:sz w:val="24"/>
                <w:szCs w:val="24"/>
                <w:highlight w:val="none"/>
                <w:lang w:val="en-US" w:eastAsia="zh-CN"/>
              </w:rPr>
              <w:t>及污水处理站</w:t>
            </w:r>
            <w:r>
              <w:rPr>
                <w:rFonts w:hint="default" w:ascii="Times New Roman" w:hAnsi="Times New Roman" w:eastAsia="宋体" w:cs="Times New Roman"/>
                <w:b w:val="0"/>
                <w:bCs w:val="0"/>
                <w:color w:val="auto"/>
                <w:sz w:val="24"/>
                <w:szCs w:val="24"/>
                <w:highlight w:val="none"/>
              </w:rPr>
              <w:t>等</w:t>
            </w:r>
            <w:r>
              <w:rPr>
                <w:rFonts w:hint="default" w:ascii="Times New Roman" w:hAnsi="Times New Roman" w:eastAsia="宋体" w:cs="Times New Roman"/>
                <w:color w:val="auto"/>
                <w:sz w:val="24"/>
                <w:szCs w:val="24"/>
                <w:highlight w:val="none"/>
              </w:rPr>
              <w:t>使用过程。</w:t>
            </w:r>
          </w:p>
          <w:p>
            <w:pPr>
              <w:pStyle w:val="6"/>
              <w:keepNext w:val="0"/>
              <w:keepLines w:val="0"/>
              <w:pageBreakBefore w:val="0"/>
              <w:widowControl w:val="0"/>
              <w:kinsoku/>
              <w:wordWrap/>
              <w:overflowPunct/>
              <w:topLinePunct w:val="0"/>
              <w:autoSpaceDE/>
              <w:autoSpaceDN/>
              <w:bidi w:val="0"/>
              <w:adjustRightInd/>
              <w:snapToGrid/>
              <w:spacing w:line="348" w:lineRule="auto"/>
              <w:ind w:firstLine="480"/>
              <w:textAlignment w:val="auto"/>
              <w:outlineLvl w:val="9"/>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t>项目产生的生活垃圾</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办公垃圾经项目</w:t>
            </w:r>
            <w:r>
              <w:rPr>
                <w:rFonts w:hint="default" w:ascii="Times New Roman" w:hAnsi="Times New Roman" w:eastAsia="宋体" w:cs="Times New Roman"/>
                <w:color w:val="auto"/>
                <w:sz w:val="24"/>
                <w:szCs w:val="24"/>
                <w:highlight w:val="none"/>
                <w:lang w:eastAsia="zh-CN"/>
              </w:rPr>
              <w:t>带盖</w:t>
            </w:r>
            <w:r>
              <w:rPr>
                <w:rFonts w:hint="default" w:ascii="Times New Roman" w:hAnsi="Times New Roman" w:eastAsia="宋体" w:cs="Times New Roman"/>
                <w:color w:val="auto"/>
                <w:sz w:val="24"/>
                <w:szCs w:val="24"/>
                <w:highlight w:val="none"/>
              </w:rPr>
              <w:t>垃圾桶收集后直接运至</w:t>
            </w:r>
            <w:r>
              <w:rPr>
                <w:rFonts w:hint="default" w:ascii="Times New Roman" w:hAnsi="Times New Roman" w:eastAsia="宋体" w:cs="Times New Roman"/>
                <w:color w:val="auto"/>
                <w:sz w:val="24"/>
                <w:szCs w:val="24"/>
                <w:highlight w:val="none"/>
                <w:lang w:eastAsia="zh-CN"/>
              </w:rPr>
              <w:t>附近</w:t>
            </w:r>
            <w:r>
              <w:rPr>
                <w:rFonts w:hint="default" w:ascii="Times New Roman" w:hAnsi="Times New Roman" w:eastAsia="宋体" w:cs="Times New Roman"/>
                <w:color w:val="auto"/>
                <w:sz w:val="24"/>
                <w:szCs w:val="24"/>
                <w:highlight w:val="none"/>
              </w:rPr>
              <w:t>垃圾收集点，由环卫部门清运处理，生活垃圾日产日清</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highlight w:val="none"/>
                <w:lang w:eastAsia="zh-CN"/>
              </w:rPr>
              <w:t>异味</w:t>
            </w:r>
            <w:r>
              <w:rPr>
                <w:rFonts w:hint="default" w:ascii="Times New Roman" w:hAnsi="Times New Roman" w:eastAsia="宋体" w:cs="Times New Roman"/>
                <w:color w:val="auto"/>
                <w:sz w:val="24"/>
                <w:szCs w:val="24"/>
                <w:highlight w:val="none"/>
              </w:rPr>
              <w:t>产生量较小</w:t>
            </w:r>
            <w:r>
              <w:rPr>
                <w:rFonts w:hint="default" w:ascii="Times New Roman" w:hAnsi="Times New Roman" w:eastAsia="宋体" w:cs="Times New Roman"/>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48" w:lineRule="auto"/>
              <w:ind w:firstLine="488" w:firstLineChars="200"/>
              <w:textAlignment w:val="auto"/>
              <w:outlineLvl w:val="9"/>
              <w:rPr>
                <w:rFonts w:hint="default" w:ascii="Times New Roman" w:hAnsi="Times New Roman" w:eastAsia="宋体" w:cs="Times New Roman"/>
                <w:b w:val="0"/>
                <w:bCs w:val="0"/>
                <w:color w:val="auto"/>
                <w:sz w:val="24"/>
                <w:szCs w:val="24"/>
                <w:highlight w:val="none"/>
                <w:lang w:eastAsia="zh-CN"/>
              </w:rPr>
            </w:pPr>
            <w:r>
              <w:rPr>
                <w:rFonts w:hint="default" w:ascii="Times New Roman" w:hAnsi="Times New Roman" w:eastAsia="宋体" w:cs="Times New Roman"/>
                <w:color w:val="auto"/>
                <w:spacing w:val="2"/>
                <w:sz w:val="24"/>
                <w:szCs w:val="24"/>
                <w:highlight w:val="none"/>
                <w:lang w:eastAsia="zh-CN"/>
              </w:rPr>
              <w:t>同时</w:t>
            </w:r>
            <w:r>
              <w:rPr>
                <w:rFonts w:hint="default" w:ascii="Times New Roman" w:hAnsi="Times New Roman" w:eastAsia="宋体" w:cs="Times New Roman"/>
                <w:color w:val="auto"/>
                <w:spacing w:val="2"/>
                <w:sz w:val="24"/>
                <w:szCs w:val="24"/>
                <w:highlight w:val="none"/>
              </w:rPr>
              <w:t>项目</w:t>
            </w:r>
            <w:r>
              <w:rPr>
                <w:rFonts w:hint="default" w:ascii="Times New Roman" w:hAnsi="Times New Roman" w:eastAsia="宋体" w:cs="Times New Roman"/>
                <w:color w:val="auto"/>
                <w:spacing w:val="2"/>
                <w:sz w:val="24"/>
                <w:szCs w:val="24"/>
                <w:highlight w:val="none"/>
                <w:lang w:eastAsia="zh-CN"/>
              </w:rPr>
              <w:t>卫生间、</w:t>
            </w:r>
            <w:r>
              <w:rPr>
                <w:rFonts w:hint="default" w:ascii="Times New Roman" w:hAnsi="Times New Roman" w:eastAsia="宋体" w:cs="Times New Roman"/>
                <w:color w:val="auto"/>
                <w:spacing w:val="2"/>
                <w:sz w:val="24"/>
                <w:szCs w:val="24"/>
                <w:highlight w:val="none"/>
              </w:rPr>
              <w:t>化粪</w:t>
            </w:r>
            <w:r>
              <w:rPr>
                <w:rFonts w:hint="default" w:ascii="Times New Roman" w:hAnsi="Times New Roman" w:eastAsia="宋体" w:cs="Times New Roman"/>
                <w:b w:val="0"/>
                <w:bCs w:val="0"/>
                <w:color w:val="auto"/>
                <w:spacing w:val="2"/>
                <w:sz w:val="24"/>
                <w:szCs w:val="24"/>
                <w:highlight w:val="none"/>
              </w:rPr>
              <w:t>池</w:t>
            </w:r>
            <w:r>
              <w:rPr>
                <w:rFonts w:hint="default" w:ascii="Times New Roman" w:hAnsi="Times New Roman" w:eastAsia="宋体" w:cs="Times New Roman"/>
                <w:b w:val="0"/>
                <w:bCs w:val="0"/>
                <w:color w:val="auto"/>
                <w:sz w:val="24"/>
                <w:szCs w:val="24"/>
                <w:highlight w:val="none"/>
                <w:lang w:val="en-US" w:eastAsia="zh-CN"/>
              </w:rPr>
              <w:t>及污水处理站</w:t>
            </w:r>
            <w:r>
              <w:rPr>
                <w:rFonts w:hint="default" w:ascii="Times New Roman" w:hAnsi="Times New Roman" w:eastAsia="宋体" w:cs="Times New Roman"/>
                <w:b w:val="0"/>
                <w:bCs w:val="0"/>
                <w:color w:val="auto"/>
                <w:spacing w:val="2"/>
                <w:sz w:val="24"/>
                <w:szCs w:val="24"/>
                <w:highlight w:val="none"/>
                <w:lang w:eastAsia="zh-CN"/>
              </w:rPr>
              <w:t>在</w:t>
            </w:r>
            <w:r>
              <w:rPr>
                <w:rFonts w:hint="default" w:ascii="Times New Roman" w:hAnsi="Times New Roman" w:eastAsia="宋体" w:cs="Times New Roman"/>
                <w:b w:val="0"/>
                <w:bCs w:val="0"/>
                <w:color w:val="auto"/>
                <w:spacing w:val="2"/>
                <w:sz w:val="24"/>
                <w:szCs w:val="24"/>
                <w:highlight w:val="none"/>
              </w:rPr>
              <w:t>运营</w:t>
            </w:r>
            <w:r>
              <w:rPr>
                <w:rFonts w:hint="default" w:ascii="Times New Roman" w:hAnsi="Times New Roman" w:eastAsia="宋体" w:cs="Times New Roman"/>
                <w:color w:val="auto"/>
                <w:spacing w:val="2"/>
                <w:sz w:val="24"/>
                <w:szCs w:val="24"/>
                <w:highlight w:val="none"/>
              </w:rPr>
              <w:t>过程中</w:t>
            </w:r>
            <w:r>
              <w:rPr>
                <w:rFonts w:hint="default" w:ascii="Times New Roman" w:hAnsi="Times New Roman" w:eastAsia="宋体" w:cs="Times New Roman"/>
                <w:color w:val="auto"/>
                <w:spacing w:val="2"/>
                <w:sz w:val="24"/>
                <w:szCs w:val="24"/>
                <w:highlight w:val="none"/>
                <w:lang w:eastAsia="zh-CN"/>
              </w:rPr>
              <w:t>由于</w:t>
            </w:r>
            <w:r>
              <w:rPr>
                <w:rFonts w:hint="default" w:ascii="Times New Roman" w:hAnsi="Times New Roman" w:eastAsia="宋体" w:cs="Times New Roman"/>
                <w:color w:val="auto"/>
                <w:spacing w:val="2"/>
                <w:sz w:val="24"/>
                <w:szCs w:val="24"/>
                <w:highlight w:val="none"/>
              </w:rPr>
              <w:t>有机物的分解、发酵过程将</w:t>
            </w:r>
            <w:r>
              <w:rPr>
                <w:rFonts w:hint="default" w:ascii="Times New Roman" w:hAnsi="Times New Roman" w:eastAsia="宋体" w:cs="Times New Roman"/>
                <w:color w:val="auto"/>
                <w:spacing w:val="2"/>
                <w:sz w:val="24"/>
                <w:szCs w:val="24"/>
                <w:highlight w:val="none"/>
                <w:lang w:eastAsia="zh-CN"/>
              </w:rPr>
              <w:t>会</w:t>
            </w:r>
            <w:r>
              <w:rPr>
                <w:rFonts w:hint="default" w:ascii="Times New Roman" w:hAnsi="Times New Roman" w:eastAsia="宋体" w:cs="Times New Roman"/>
                <w:color w:val="auto"/>
                <w:spacing w:val="2"/>
                <w:sz w:val="24"/>
                <w:szCs w:val="24"/>
                <w:highlight w:val="none"/>
              </w:rPr>
              <w:t>产生异味，异味为多组分、低浓度化学物质形成的混合物，其主要成分为氨、硫化</w:t>
            </w:r>
            <w:r>
              <w:rPr>
                <w:rFonts w:hint="default" w:ascii="Times New Roman" w:hAnsi="Times New Roman" w:eastAsia="宋体" w:cs="Times New Roman"/>
                <w:b w:val="0"/>
                <w:bCs w:val="0"/>
                <w:color w:val="auto"/>
                <w:spacing w:val="2"/>
                <w:sz w:val="24"/>
                <w:szCs w:val="24"/>
                <w:highlight w:val="none"/>
              </w:rPr>
              <w:t>氢</w:t>
            </w:r>
            <w:r>
              <w:rPr>
                <w:rFonts w:hint="default" w:ascii="Times New Roman" w:hAnsi="Times New Roman" w:eastAsia="宋体" w:cs="Times New Roman"/>
                <w:b w:val="0"/>
                <w:bCs w:val="0"/>
                <w:color w:val="auto"/>
                <w:spacing w:val="2"/>
                <w:sz w:val="24"/>
                <w:szCs w:val="24"/>
                <w:highlight w:val="none"/>
                <w:lang w:eastAsia="zh-CN"/>
              </w:rPr>
              <w:t>等</w:t>
            </w:r>
            <w:r>
              <w:rPr>
                <w:rFonts w:hint="default" w:ascii="Times New Roman" w:hAnsi="Times New Roman" w:eastAsia="宋体" w:cs="Times New Roman"/>
                <w:b w:val="0"/>
                <w:bCs w:val="0"/>
                <w:color w:val="auto"/>
                <w:spacing w:val="2"/>
                <w:sz w:val="24"/>
                <w:szCs w:val="24"/>
                <w:highlight w:val="none"/>
              </w:rPr>
              <w:t>物质。</w:t>
            </w:r>
            <w:r>
              <w:rPr>
                <w:rFonts w:hint="default" w:ascii="Times New Roman" w:hAnsi="Times New Roman" w:eastAsia="宋体" w:cs="Times New Roman"/>
                <w:b w:val="0"/>
                <w:bCs w:val="0"/>
                <w:color w:val="auto"/>
                <w:spacing w:val="2"/>
                <w:sz w:val="24"/>
                <w:szCs w:val="24"/>
                <w:highlight w:val="none"/>
                <w:lang w:eastAsia="zh-CN"/>
              </w:rPr>
              <w:t>项目卫生间为水冲厕，设置专人打扫；化粪池</w:t>
            </w:r>
            <w:r>
              <w:rPr>
                <w:rFonts w:hint="default" w:ascii="Times New Roman" w:hAnsi="Times New Roman" w:eastAsia="宋体" w:cs="Times New Roman"/>
                <w:b w:val="0"/>
                <w:bCs w:val="0"/>
                <w:color w:val="auto"/>
                <w:spacing w:val="2"/>
                <w:sz w:val="24"/>
                <w:szCs w:val="24"/>
                <w:highlight w:val="none"/>
                <w:lang w:val="en-US" w:eastAsia="zh-CN"/>
              </w:rPr>
              <w:t>及化污水处理站</w:t>
            </w:r>
            <w:r>
              <w:rPr>
                <w:rFonts w:hint="eastAsia" w:ascii="Times New Roman" w:hAnsi="Times New Roman" w:eastAsia="宋体" w:cs="Times New Roman"/>
                <w:b w:val="0"/>
                <w:bCs w:val="0"/>
                <w:color w:val="auto"/>
                <w:spacing w:val="2"/>
                <w:sz w:val="24"/>
                <w:szCs w:val="24"/>
                <w:highlight w:val="none"/>
                <w:lang w:val="en-US" w:eastAsia="zh-CN"/>
              </w:rPr>
              <w:t>依托</w:t>
            </w:r>
            <w:r>
              <w:rPr>
                <w:rFonts w:hint="eastAsia" w:ascii="Times New Roman" w:hAnsi="Times New Roman" w:eastAsia="宋体" w:cs="Times New Roman"/>
                <w:b w:val="0"/>
                <w:bCs w:val="0"/>
                <w:color w:val="auto"/>
                <w:spacing w:val="2"/>
                <w:sz w:val="24"/>
                <w:szCs w:val="24"/>
                <w:highlight w:val="none"/>
                <w:lang w:eastAsia="zh-CN"/>
              </w:rPr>
              <w:t>云南鹏腾实业有限公司已建，</w:t>
            </w:r>
            <w:r>
              <w:rPr>
                <w:rFonts w:hint="default" w:ascii="Times New Roman" w:hAnsi="Times New Roman" w:eastAsia="宋体" w:cs="Times New Roman"/>
                <w:b w:val="0"/>
                <w:bCs w:val="0"/>
                <w:color w:val="auto"/>
                <w:spacing w:val="2"/>
                <w:sz w:val="24"/>
                <w:szCs w:val="24"/>
                <w:highlight w:val="none"/>
                <w:lang w:eastAsia="zh-CN"/>
              </w:rPr>
              <w:t>为</w:t>
            </w:r>
            <w:r>
              <w:rPr>
                <w:rFonts w:hint="default" w:ascii="Times New Roman" w:hAnsi="Times New Roman" w:eastAsia="宋体" w:cs="Times New Roman"/>
                <w:b w:val="0"/>
                <w:bCs w:val="0"/>
                <w:color w:val="auto"/>
                <w:spacing w:val="2"/>
                <w:sz w:val="24"/>
                <w:szCs w:val="24"/>
                <w:highlight w:val="none"/>
              </w:rPr>
              <w:t>全封闭加盖设计</w:t>
            </w:r>
            <w:r>
              <w:rPr>
                <w:rFonts w:hint="default" w:ascii="Times New Roman" w:hAnsi="Times New Roman" w:eastAsia="宋体" w:cs="Times New Roman"/>
                <w:b w:val="0"/>
                <w:bCs w:val="0"/>
                <w:color w:val="auto"/>
                <w:sz w:val="24"/>
                <w:szCs w:val="24"/>
                <w:highlight w:val="none"/>
                <w:lang w:eastAsia="zh-CN"/>
              </w:rPr>
              <w:t>，</w:t>
            </w:r>
            <w:r>
              <w:rPr>
                <w:rFonts w:hint="default" w:ascii="Times New Roman" w:hAnsi="Times New Roman" w:eastAsia="宋体" w:cs="Times New Roman"/>
                <w:b w:val="0"/>
                <w:bCs w:val="0"/>
                <w:color w:val="auto"/>
                <w:sz w:val="24"/>
                <w:szCs w:val="24"/>
                <w:highlight w:val="none"/>
              </w:rPr>
              <w:t>异味产生量较小，</w:t>
            </w:r>
            <w:r>
              <w:rPr>
                <w:rFonts w:hint="default" w:ascii="Times New Roman" w:hAnsi="Times New Roman" w:eastAsia="宋体" w:cs="Times New Roman"/>
                <w:b w:val="0"/>
                <w:bCs w:val="0"/>
                <w:color w:val="auto"/>
                <w:spacing w:val="2"/>
                <w:sz w:val="24"/>
                <w:szCs w:val="24"/>
                <w:highlight w:val="none"/>
                <w:lang w:eastAsia="zh-CN"/>
              </w:rPr>
              <w:t>呈无组织排放。</w:t>
            </w:r>
          </w:p>
          <w:p>
            <w:pPr>
              <w:pStyle w:val="26"/>
              <w:keepNext w:val="0"/>
              <w:keepLines w:val="0"/>
              <w:pageBreakBefore w:val="0"/>
              <w:widowControl w:val="0"/>
              <w:kinsoku/>
              <w:wordWrap/>
              <w:overflowPunct/>
              <w:topLinePunct w:val="0"/>
              <w:autoSpaceDE/>
              <w:autoSpaceDN/>
              <w:bidi w:val="0"/>
              <w:adjustRightInd w:val="0"/>
              <w:snapToGrid w:val="0"/>
              <w:spacing w:after="0" w:line="348" w:lineRule="auto"/>
              <w:ind w:left="0" w:leftChars="0" w:firstLine="482" w:firstLineChars="200"/>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zh-CN"/>
              </w:rPr>
              <w:t>（</w:t>
            </w:r>
            <w:r>
              <w:rPr>
                <w:rFonts w:hint="default" w:ascii="Times New Roman" w:hAnsi="Times New Roman" w:eastAsia="宋体" w:cs="Times New Roman"/>
                <w:b/>
                <w:bCs/>
                <w:color w:val="auto"/>
                <w:sz w:val="24"/>
                <w:szCs w:val="24"/>
                <w:highlight w:val="none"/>
                <w:lang w:val="en-US" w:eastAsia="zh-CN"/>
              </w:rPr>
              <w:t>2</w:t>
            </w:r>
            <w:r>
              <w:rPr>
                <w:rFonts w:hint="default" w:ascii="Times New Roman" w:hAnsi="Times New Roman" w:eastAsia="宋体" w:cs="Times New Roman"/>
                <w:b/>
                <w:bCs/>
                <w:color w:val="auto"/>
                <w:sz w:val="24"/>
                <w:szCs w:val="24"/>
                <w:highlight w:val="none"/>
                <w:lang w:val="zh-CN"/>
              </w:rPr>
              <w:t>）</w:t>
            </w:r>
            <w:r>
              <w:rPr>
                <w:rFonts w:hint="default" w:ascii="Times New Roman" w:hAnsi="Times New Roman" w:eastAsia="宋体" w:cs="Times New Roman"/>
                <w:b/>
                <w:bCs/>
                <w:color w:val="auto"/>
                <w:sz w:val="24"/>
                <w:szCs w:val="24"/>
                <w:highlight w:val="none"/>
                <w:lang w:val="en-US" w:eastAsia="zh-CN"/>
              </w:rPr>
              <w:t>非正常排放分析</w:t>
            </w:r>
          </w:p>
          <w:p>
            <w:pPr>
              <w:pStyle w:val="17"/>
              <w:keepNext w:val="0"/>
              <w:keepLines w:val="0"/>
              <w:pageBreakBefore w:val="0"/>
              <w:widowControl w:val="0"/>
              <w:kinsoku/>
              <w:wordWrap/>
              <w:overflowPunct/>
              <w:topLinePunct w:val="0"/>
              <w:autoSpaceDE/>
              <w:autoSpaceDN/>
              <w:bidi w:val="0"/>
              <w:adjustRightInd w:val="0"/>
              <w:snapToGrid w:val="0"/>
              <w:spacing w:line="348" w:lineRule="auto"/>
              <w:ind w:firstLine="480" w:firstLineChars="200"/>
              <w:textAlignment w:val="auto"/>
              <w:rPr>
                <w:rFonts w:hint="default" w:ascii="Times New Roman" w:hAnsi="Times New Roman" w:eastAsia="宋体" w:cs="Times New Roman"/>
                <w:b/>
                <w:bCs/>
                <w:color w:val="auto"/>
                <w:kern w:val="2"/>
                <w:sz w:val="21"/>
                <w:szCs w:val="21"/>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项目发生非正常排放，即废气处理设施（</w:t>
            </w:r>
            <w:r>
              <w:rPr>
                <w:rFonts w:hint="eastAsia" w:ascii="Times New Roman" w:hAnsi="Times New Roman" w:cs="Times New Roman"/>
                <w:color w:val="auto"/>
                <w:kern w:val="2"/>
                <w:sz w:val="24"/>
                <w:szCs w:val="24"/>
                <w:highlight w:val="none"/>
                <w:lang w:val="en-US" w:eastAsia="zh-CN" w:bidi="ar-SA"/>
              </w:rPr>
              <w:t>布袋除尘器、三级活性炭吸附装置</w:t>
            </w:r>
            <w:r>
              <w:rPr>
                <w:rFonts w:hint="default" w:ascii="Times New Roman" w:hAnsi="Times New Roman" w:eastAsia="宋体" w:cs="Times New Roman"/>
                <w:color w:val="auto"/>
                <w:kern w:val="2"/>
                <w:sz w:val="24"/>
                <w:szCs w:val="24"/>
                <w:highlight w:val="none"/>
                <w:lang w:val="en-US" w:eastAsia="zh-CN" w:bidi="ar-SA"/>
              </w:rPr>
              <w:t>）发生故障时，项目区内的废气处理效率下降甚至完全失效，本次环评主要考虑</w:t>
            </w:r>
            <w:r>
              <w:rPr>
                <w:rFonts w:hint="eastAsia" w:ascii="Times New Roman" w:hAnsi="Times New Roman" w:cs="Times New Roman"/>
                <w:color w:val="auto"/>
                <w:kern w:val="2"/>
                <w:sz w:val="24"/>
                <w:szCs w:val="24"/>
                <w:highlight w:val="none"/>
                <w:lang w:val="en-US" w:eastAsia="zh-CN" w:bidi="ar-SA"/>
              </w:rPr>
              <w:t>布袋除尘器、三级活性炭吸附装置</w:t>
            </w:r>
            <w:r>
              <w:rPr>
                <w:rFonts w:hint="default" w:ascii="Times New Roman" w:hAnsi="Times New Roman" w:eastAsia="宋体" w:cs="Times New Roman"/>
                <w:color w:val="auto"/>
                <w:kern w:val="2"/>
                <w:sz w:val="24"/>
                <w:szCs w:val="24"/>
                <w:highlight w:val="none"/>
                <w:lang w:val="en-US" w:eastAsia="zh-CN" w:bidi="ar-SA"/>
              </w:rPr>
              <w:t>处理效率降至0%</w:t>
            </w:r>
            <w:r>
              <w:rPr>
                <w:rFonts w:hint="eastAsia" w:ascii="Times New Roman" w:hAnsi="Times New Roman" w:cs="Times New Roman"/>
                <w:color w:val="auto"/>
                <w:kern w:val="2"/>
                <w:sz w:val="24"/>
                <w:szCs w:val="24"/>
                <w:highlight w:val="none"/>
                <w:lang w:val="en-US" w:eastAsia="zh-CN" w:bidi="ar-SA"/>
              </w:rPr>
              <w:t>（</w:t>
            </w:r>
            <w:r>
              <w:rPr>
                <w:rFonts w:hint="eastAsia" w:ascii="Times New Roman" w:hAnsi="Times New Roman" w:eastAsia="宋体" w:cs="Times New Roman"/>
                <w:color w:val="auto"/>
                <w:sz w:val="24"/>
                <w:szCs w:val="24"/>
                <w:highlight w:val="none"/>
                <w:lang w:eastAsia="zh-CN"/>
              </w:rPr>
              <w:t>超临界水氧化提质设备、量子真空塔</w:t>
            </w:r>
            <w:r>
              <w:rPr>
                <w:rFonts w:hint="eastAsia" w:cs="Times New Roman"/>
                <w:color w:val="auto"/>
                <w:sz w:val="24"/>
                <w:szCs w:val="24"/>
                <w:highlight w:val="none"/>
                <w:lang w:eastAsia="zh-CN"/>
              </w:rPr>
              <w:t>（光催化分解水制氢设备）既为生产设备又为废气处理设施，发生故障时生产停止，因此不作考虑</w:t>
            </w:r>
            <w:r>
              <w:rPr>
                <w:rFonts w:hint="eastAsia" w:ascii="Times New Roman" w:hAnsi="Times New Roman" w:cs="Times New Roman"/>
                <w:color w:val="auto"/>
                <w:kern w:val="2"/>
                <w:sz w:val="24"/>
                <w:szCs w:val="24"/>
                <w:highlight w:val="none"/>
                <w:lang w:val="en-US" w:eastAsia="zh-CN" w:bidi="ar-SA"/>
              </w:rPr>
              <w:t>）。</w:t>
            </w:r>
            <w:r>
              <w:rPr>
                <w:rFonts w:hint="default" w:ascii="Times New Roman" w:hAnsi="Times New Roman" w:eastAsia="宋体" w:cs="Times New Roman"/>
                <w:color w:val="auto"/>
                <w:kern w:val="2"/>
                <w:sz w:val="24"/>
                <w:szCs w:val="24"/>
                <w:highlight w:val="none"/>
                <w:lang w:val="en-US" w:eastAsia="zh-CN" w:bidi="ar-SA"/>
              </w:rPr>
              <w:t>此时排气筒中污染物浓度大幅增加，对周围环境影响较大。项目非正常排放条件下废气排放情况详见表4-</w:t>
            </w:r>
            <w:r>
              <w:rPr>
                <w:rFonts w:hint="eastAsia" w:ascii="Times New Roman" w:hAnsi="Times New Roman" w:cs="Times New Roman"/>
                <w:color w:val="auto"/>
                <w:kern w:val="2"/>
                <w:sz w:val="24"/>
                <w:szCs w:val="24"/>
                <w:highlight w:val="none"/>
                <w:lang w:val="en-US" w:eastAsia="zh-CN" w:bidi="ar-SA"/>
              </w:rPr>
              <w:t>8</w:t>
            </w:r>
            <w:r>
              <w:rPr>
                <w:rFonts w:hint="default" w:ascii="Times New Roman" w:hAnsi="Times New Roman" w:eastAsia="宋体" w:cs="Times New Roman"/>
                <w:color w:val="auto"/>
                <w:kern w:val="2"/>
                <w:sz w:val="24"/>
                <w:szCs w:val="24"/>
                <w:highlight w:val="none"/>
                <w:lang w:val="en-US" w:eastAsia="zh-CN" w:bidi="ar-SA"/>
              </w:rPr>
              <w:t>。</w:t>
            </w:r>
          </w:p>
          <w:p>
            <w:pPr>
              <w:pStyle w:val="11"/>
              <w:jc w:val="center"/>
              <w:rPr>
                <w:rFonts w:hint="default" w:ascii="Times New Roman" w:hAnsi="Times New Roman" w:eastAsia="宋体" w:cs="Times New Roman"/>
                <w:b/>
                <w:bCs/>
                <w:color w:val="auto"/>
                <w:kern w:val="2"/>
                <w:sz w:val="21"/>
                <w:szCs w:val="21"/>
                <w:highlight w:val="none"/>
                <w:lang w:val="en-US" w:eastAsia="zh-CN" w:bidi="ar-SA"/>
              </w:rPr>
            </w:pPr>
            <w:r>
              <w:rPr>
                <w:rFonts w:hint="default" w:ascii="Times New Roman" w:hAnsi="Times New Roman" w:eastAsia="宋体" w:cs="Times New Roman"/>
                <w:b/>
                <w:bCs/>
                <w:color w:val="auto"/>
                <w:kern w:val="2"/>
                <w:sz w:val="21"/>
                <w:szCs w:val="21"/>
                <w:highlight w:val="none"/>
                <w:lang w:val="en-US" w:eastAsia="zh-CN" w:bidi="ar-SA"/>
              </w:rPr>
              <w:t>表4-</w:t>
            </w:r>
            <w:r>
              <w:rPr>
                <w:rFonts w:hint="eastAsia" w:cs="Times New Roman"/>
                <w:b/>
                <w:bCs/>
                <w:color w:val="auto"/>
                <w:kern w:val="2"/>
                <w:sz w:val="21"/>
                <w:szCs w:val="21"/>
                <w:highlight w:val="none"/>
                <w:lang w:val="en-US" w:eastAsia="zh-CN" w:bidi="ar-SA"/>
              </w:rPr>
              <w:t>8</w:t>
            </w:r>
            <w:r>
              <w:rPr>
                <w:rFonts w:hint="default" w:ascii="Times New Roman" w:hAnsi="Times New Roman" w:eastAsia="宋体" w:cs="Times New Roman"/>
                <w:b/>
                <w:bCs/>
                <w:color w:val="auto"/>
                <w:kern w:val="2"/>
                <w:sz w:val="21"/>
                <w:szCs w:val="21"/>
                <w:highlight w:val="none"/>
                <w:lang w:val="en-US" w:eastAsia="zh-CN" w:bidi="ar-SA"/>
              </w:rPr>
              <w:t xml:space="preserve">  项目非正常排放条件下废气排放情况一览表</w:t>
            </w:r>
          </w:p>
          <w:tbl>
            <w:tblPr>
              <w:tblStyle w:val="28"/>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7"/>
              <w:gridCol w:w="835"/>
              <w:gridCol w:w="654"/>
              <w:gridCol w:w="1025"/>
              <w:gridCol w:w="899"/>
              <w:gridCol w:w="899"/>
              <w:gridCol w:w="1108"/>
              <w:gridCol w:w="692"/>
              <w:gridCol w:w="657"/>
              <w:gridCol w:w="1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52" w:type="pct"/>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firstLine="0" w:firstLineChars="0"/>
                    <w:jc w:val="center"/>
                    <w:textAlignment w:val="center"/>
                    <w:rPr>
                      <w:rFonts w:hint="default" w:ascii="Times New Roman" w:hAnsi="Times New Roman" w:eastAsia="宋体" w:cs="Times New Roman"/>
                      <w:b/>
                      <w:bCs w:val="0"/>
                      <w:color w:val="auto"/>
                      <w:sz w:val="21"/>
                      <w:szCs w:val="21"/>
                      <w:highlight w:val="none"/>
                      <w:lang w:eastAsia="zh-CN"/>
                    </w:rPr>
                  </w:pPr>
                  <w:r>
                    <w:rPr>
                      <w:rFonts w:hint="default" w:ascii="Times New Roman" w:hAnsi="Times New Roman" w:eastAsia="宋体" w:cs="Times New Roman"/>
                      <w:b/>
                      <w:bCs w:val="0"/>
                      <w:color w:val="auto"/>
                      <w:sz w:val="21"/>
                      <w:szCs w:val="21"/>
                      <w:highlight w:val="none"/>
                      <w:lang w:eastAsia="zh-CN"/>
                    </w:rPr>
                    <w:t>序号</w:t>
                  </w:r>
                </w:p>
              </w:tc>
              <w:tc>
                <w:tcPr>
                  <w:tcW w:w="493" w:type="pct"/>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firstLine="0" w:firstLineChars="0"/>
                    <w:jc w:val="center"/>
                    <w:textAlignment w:val="center"/>
                    <w:rPr>
                      <w:rFonts w:hint="default" w:ascii="Times New Roman" w:hAnsi="Times New Roman" w:eastAsia="宋体" w:cs="Times New Roman"/>
                      <w:b/>
                      <w:bCs w:val="0"/>
                      <w:color w:val="auto"/>
                      <w:sz w:val="21"/>
                      <w:szCs w:val="21"/>
                      <w:highlight w:val="none"/>
                      <w:lang w:eastAsia="zh-CN"/>
                    </w:rPr>
                  </w:pPr>
                  <w:r>
                    <w:rPr>
                      <w:rFonts w:hint="default" w:ascii="Times New Roman" w:hAnsi="Times New Roman" w:eastAsia="宋体" w:cs="Times New Roman"/>
                      <w:b/>
                      <w:bCs w:val="0"/>
                      <w:color w:val="auto"/>
                      <w:sz w:val="21"/>
                      <w:szCs w:val="21"/>
                      <w:highlight w:val="none"/>
                      <w:lang w:eastAsia="zh-CN"/>
                    </w:rPr>
                    <w:t>污染源</w:t>
                  </w:r>
                </w:p>
              </w:tc>
              <w:tc>
                <w:tcPr>
                  <w:tcW w:w="387" w:type="pct"/>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firstLine="0" w:firstLineChars="0"/>
                    <w:jc w:val="center"/>
                    <w:textAlignment w:val="center"/>
                    <w:rPr>
                      <w:rFonts w:hint="default" w:ascii="Times New Roman" w:hAnsi="Times New Roman" w:eastAsia="宋体" w:cs="Times New Roman"/>
                      <w:b/>
                      <w:bCs w:val="0"/>
                      <w:color w:val="auto"/>
                      <w:sz w:val="21"/>
                      <w:szCs w:val="21"/>
                      <w:highlight w:val="none"/>
                      <w:lang w:eastAsia="zh-CN"/>
                    </w:rPr>
                  </w:pPr>
                  <w:r>
                    <w:rPr>
                      <w:rFonts w:hint="default" w:ascii="Times New Roman" w:hAnsi="Times New Roman" w:eastAsia="宋体" w:cs="Times New Roman"/>
                      <w:b/>
                      <w:bCs w:val="0"/>
                      <w:color w:val="auto"/>
                      <w:sz w:val="21"/>
                      <w:szCs w:val="21"/>
                      <w:highlight w:val="none"/>
                      <w:lang w:eastAsia="zh-CN"/>
                    </w:rPr>
                    <w:t>非正常排放原因</w:t>
                  </w:r>
                </w:p>
              </w:tc>
              <w:tc>
                <w:tcPr>
                  <w:tcW w:w="606" w:type="pct"/>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firstLine="0" w:firstLineChars="0"/>
                    <w:jc w:val="center"/>
                    <w:textAlignment w:val="center"/>
                    <w:rPr>
                      <w:rFonts w:hint="default" w:ascii="Times New Roman" w:hAnsi="Times New Roman" w:eastAsia="宋体" w:cs="Times New Roman"/>
                      <w:b/>
                      <w:bCs w:val="0"/>
                      <w:color w:val="auto"/>
                      <w:sz w:val="21"/>
                      <w:szCs w:val="21"/>
                      <w:highlight w:val="none"/>
                      <w:lang w:eastAsia="zh-CN"/>
                    </w:rPr>
                  </w:pPr>
                  <w:r>
                    <w:rPr>
                      <w:rFonts w:hint="default" w:ascii="Times New Roman" w:hAnsi="Times New Roman" w:eastAsia="宋体" w:cs="Times New Roman"/>
                      <w:b/>
                      <w:bCs w:val="0"/>
                      <w:color w:val="auto"/>
                      <w:sz w:val="21"/>
                      <w:szCs w:val="21"/>
                      <w:highlight w:val="none"/>
                      <w:lang w:eastAsia="zh-CN"/>
                    </w:rPr>
                    <w:t>污染物</w:t>
                  </w:r>
                </w:p>
              </w:tc>
              <w:tc>
                <w:tcPr>
                  <w:tcW w:w="531" w:type="pct"/>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firstLine="0" w:firstLineChars="0"/>
                    <w:jc w:val="center"/>
                    <w:textAlignment w:val="center"/>
                    <w:rPr>
                      <w:rFonts w:hint="default" w:ascii="Times New Roman" w:hAnsi="Times New Roman" w:eastAsia="宋体" w:cs="Times New Roman"/>
                      <w:b/>
                      <w:bCs w:val="0"/>
                      <w:color w:val="auto"/>
                      <w:sz w:val="21"/>
                      <w:szCs w:val="21"/>
                      <w:highlight w:val="none"/>
                      <w:lang w:val="en-US" w:eastAsia="zh-CN"/>
                    </w:rPr>
                  </w:pPr>
                  <w:r>
                    <w:rPr>
                      <w:rFonts w:hint="default" w:ascii="Times New Roman" w:hAnsi="Times New Roman" w:eastAsia="宋体" w:cs="Times New Roman"/>
                      <w:b/>
                      <w:bCs w:val="0"/>
                      <w:color w:val="auto"/>
                      <w:sz w:val="21"/>
                      <w:szCs w:val="21"/>
                      <w:highlight w:val="none"/>
                      <w:lang w:eastAsia="zh-CN"/>
                    </w:rPr>
                    <w:t>非正常排放浓度</w:t>
                  </w:r>
                  <w:r>
                    <w:rPr>
                      <w:rFonts w:hint="default" w:ascii="Times New Roman" w:hAnsi="Times New Roman" w:eastAsia="宋体" w:cs="Times New Roman"/>
                      <w:b/>
                      <w:bCs w:val="0"/>
                      <w:color w:val="auto"/>
                      <w:sz w:val="21"/>
                      <w:szCs w:val="21"/>
                      <w:highlight w:val="none"/>
                      <w:lang w:val="en-US" w:eastAsia="zh-CN"/>
                    </w:rPr>
                    <w:t>/m</w:t>
                  </w:r>
                  <w:r>
                    <w:rPr>
                      <w:rFonts w:hint="default" w:ascii="Times New Roman" w:hAnsi="Times New Roman" w:eastAsia="宋体" w:cs="Times New Roman"/>
                      <w:b/>
                      <w:bCs w:val="0"/>
                      <w:color w:val="auto"/>
                      <w:sz w:val="21"/>
                      <w:szCs w:val="21"/>
                      <w:highlight w:val="none"/>
                      <w:lang w:eastAsia="zh-CN"/>
                    </w:rPr>
                    <w:t>g/m</w:t>
                  </w:r>
                  <w:r>
                    <w:rPr>
                      <w:rFonts w:hint="default" w:ascii="Times New Roman" w:hAnsi="Times New Roman" w:eastAsia="宋体" w:cs="Times New Roman"/>
                      <w:b/>
                      <w:bCs w:val="0"/>
                      <w:color w:val="auto"/>
                      <w:sz w:val="21"/>
                      <w:szCs w:val="21"/>
                      <w:highlight w:val="none"/>
                      <w:vertAlign w:val="superscript"/>
                      <w:lang w:eastAsia="zh-CN"/>
                    </w:rPr>
                    <w:t>3</w:t>
                  </w:r>
                </w:p>
              </w:tc>
              <w:tc>
                <w:tcPr>
                  <w:tcW w:w="531" w:type="pct"/>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firstLine="0" w:firstLineChars="0"/>
                    <w:jc w:val="center"/>
                    <w:textAlignment w:val="center"/>
                    <w:rPr>
                      <w:rFonts w:hint="default" w:ascii="Times New Roman" w:hAnsi="Times New Roman" w:eastAsia="宋体" w:cs="Times New Roman"/>
                      <w:b/>
                      <w:bCs w:val="0"/>
                      <w:color w:val="auto"/>
                      <w:sz w:val="21"/>
                      <w:szCs w:val="21"/>
                      <w:highlight w:val="none"/>
                      <w:lang w:val="en-US" w:eastAsia="zh-CN"/>
                    </w:rPr>
                  </w:pPr>
                  <w:r>
                    <w:rPr>
                      <w:rFonts w:hint="default" w:ascii="Times New Roman" w:hAnsi="Times New Roman" w:eastAsia="宋体" w:cs="Times New Roman"/>
                      <w:b/>
                      <w:bCs w:val="0"/>
                      <w:color w:val="auto"/>
                      <w:sz w:val="21"/>
                      <w:szCs w:val="21"/>
                      <w:highlight w:val="none"/>
                      <w:lang w:eastAsia="zh-CN"/>
                    </w:rPr>
                    <w:t>非正常排放</w:t>
                  </w:r>
                  <w:r>
                    <w:rPr>
                      <w:rFonts w:hint="default" w:ascii="Times New Roman" w:hAnsi="Times New Roman" w:eastAsia="宋体" w:cs="Times New Roman"/>
                      <w:b/>
                      <w:bCs w:val="0"/>
                      <w:color w:val="auto"/>
                      <w:sz w:val="21"/>
                      <w:szCs w:val="21"/>
                      <w:highlight w:val="none"/>
                      <w:lang w:val="en-US" w:eastAsia="zh-CN"/>
                    </w:rPr>
                    <w:t>量t/a</w:t>
                  </w:r>
                </w:p>
              </w:tc>
              <w:tc>
                <w:tcPr>
                  <w:tcW w:w="655" w:type="pct"/>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firstLine="0" w:firstLineChars="0"/>
                    <w:jc w:val="center"/>
                    <w:textAlignment w:val="center"/>
                    <w:rPr>
                      <w:rFonts w:hint="default" w:ascii="Times New Roman" w:hAnsi="Times New Roman" w:eastAsia="宋体" w:cs="Times New Roman"/>
                      <w:b/>
                      <w:bCs w:val="0"/>
                      <w:color w:val="auto"/>
                      <w:sz w:val="21"/>
                      <w:szCs w:val="21"/>
                      <w:highlight w:val="none"/>
                      <w:lang w:val="en-US" w:eastAsia="zh-CN"/>
                    </w:rPr>
                  </w:pPr>
                  <w:r>
                    <w:rPr>
                      <w:rFonts w:hint="default" w:ascii="Times New Roman" w:hAnsi="Times New Roman" w:eastAsia="宋体" w:cs="Times New Roman"/>
                      <w:b/>
                      <w:bCs w:val="0"/>
                      <w:color w:val="auto"/>
                      <w:sz w:val="21"/>
                      <w:szCs w:val="21"/>
                      <w:highlight w:val="none"/>
                      <w:lang w:eastAsia="zh-CN"/>
                    </w:rPr>
                    <w:t>非正常排放速率</w:t>
                  </w:r>
                  <w:r>
                    <w:rPr>
                      <w:rFonts w:hint="default" w:ascii="Times New Roman" w:hAnsi="Times New Roman" w:eastAsia="宋体" w:cs="Times New Roman"/>
                      <w:b/>
                      <w:bCs w:val="0"/>
                      <w:color w:val="auto"/>
                      <w:sz w:val="21"/>
                      <w:szCs w:val="21"/>
                      <w:highlight w:val="none"/>
                      <w:lang w:val="en-US" w:eastAsia="zh-CN"/>
                    </w:rPr>
                    <w:t>/</w:t>
                  </w:r>
                  <w:r>
                    <w:rPr>
                      <w:rFonts w:hint="default" w:ascii="Times New Roman" w:hAnsi="Times New Roman" w:eastAsia="宋体" w:cs="Times New Roman"/>
                      <w:b/>
                      <w:bCs w:val="0"/>
                      <w:color w:val="auto"/>
                      <w:sz w:val="21"/>
                      <w:szCs w:val="21"/>
                      <w:highlight w:val="none"/>
                      <w:lang w:eastAsia="zh-CN"/>
                    </w:rPr>
                    <w:t>kg/h</w:t>
                  </w:r>
                </w:p>
              </w:tc>
              <w:tc>
                <w:tcPr>
                  <w:tcW w:w="409" w:type="pct"/>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firstLine="0" w:firstLineChars="0"/>
                    <w:jc w:val="center"/>
                    <w:textAlignment w:val="center"/>
                    <w:rPr>
                      <w:rFonts w:hint="default" w:ascii="Times New Roman" w:hAnsi="Times New Roman" w:eastAsia="宋体" w:cs="Times New Roman"/>
                      <w:b/>
                      <w:bCs w:val="0"/>
                      <w:color w:val="auto"/>
                      <w:sz w:val="21"/>
                      <w:szCs w:val="21"/>
                      <w:highlight w:val="none"/>
                      <w:lang w:val="en-US" w:eastAsia="zh-CN"/>
                    </w:rPr>
                  </w:pPr>
                  <w:r>
                    <w:rPr>
                      <w:rFonts w:hint="default" w:ascii="Times New Roman" w:hAnsi="Times New Roman" w:eastAsia="宋体" w:cs="Times New Roman"/>
                      <w:b/>
                      <w:bCs w:val="0"/>
                      <w:color w:val="auto"/>
                      <w:sz w:val="21"/>
                      <w:szCs w:val="21"/>
                      <w:highlight w:val="none"/>
                      <w:lang w:eastAsia="zh-CN"/>
                    </w:rPr>
                    <w:t>单次持续时间</w:t>
                  </w:r>
                  <w:r>
                    <w:rPr>
                      <w:rFonts w:hint="default" w:ascii="Times New Roman" w:hAnsi="Times New Roman" w:eastAsia="宋体" w:cs="Times New Roman"/>
                      <w:b/>
                      <w:bCs w:val="0"/>
                      <w:color w:val="auto"/>
                      <w:sz w:val="21"/>
                      <w:szCs w:val="21"/>
                      <w:highlight w:val="none"/>
                      <w:lang w:val="en-US" w:eastAsia="zh-CN"/>
                    </w:rPr>
                    <w:t>/h</w:t>
                  </w:r>
                </w:p>
              </w:tc>
              <w:tc>
                <w:tcPr>
                  <w:tcW w:w="388" w:type="pct"/>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firstLine="0" w:firstLineChars="0"/>
                    <w:jc w:val="center"/>
                    <w:textAlignment w:val="center"/>
                    <w:rPr>
                      <w:rFonts w:hint="default" w:ascii="Times New Roman" w:hAnsi="Times New Roman" w:eastAsia="宋体" w:cs="Times New Roman"/>
                      <w:b/>
                      <w:bCs w:val="0"/>
                      <w:color w:val="auto"/>
                      <w:sz w:val="21"/>
                      <w:szCs w:val="21"/>
                      <w:highlight w:val="none"/>
                      <w:lang w:val="en-US" w:eastAsia="zh-CN"/>
                    </w:rPr>
                  </w:pPr>
                  <w:r>
                    <w:rPr>
                      <w:rFonts w:hint="default" w:ascii="Times New Roman" w:hAnsi="Times New Roman" w:eastAsia="宋体" w:cs="Times New Roman"/>
                      <w:b/>
                      <w:bCs w:val="0"/>
                      <w:color w:val="auto"/>
                      <w:sz w:val="21"/>
                      <w:szCs w:val="21"/>
                      <w:highlight w:val="none"/>
                      <w:lang w:eastAsia="zh-CN"/>
                    </w:rPr>
                    <w:t>年发生频次</w:t>
                  </w:r>
                  <w:r>
                    <w:rPr>
                      <w:rFonts w:hint="default" w:ascii="Times New Roman" w:hAnsi="Times New Roman" w:eastAsia="宋体" w:cs="Times New Roman"/>
                      <w:b/>
                      <w:bCs w:val="0"/>
                      <w:color w:val="auto"/>
                      <w:sz w:val="21"/>
                      <w:szCs w:val="21"/>
                      <w:highlight w:val="none"/>
                      <w:lang w:val="en-US" w:eastAsia="zh-CN"/>
                    </w:rPr>
                    <w:t>/次</w:t>
                  </w:r>
                </w:p>
              </w:tc>
              <w:tc>
                <w:tcPr>
                  <w:tcW w:w="743" w:type="pct"/>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firstLine="0" w:firstLineChars="0"/>
                    <w:jc w:val="center"/>
                    <w:textAlignment w:val="center"/>
                    <w:rPr>
                      <w:rFonts w:hint="default" w:ascii="Times New Roman" w:hAnsi="Times New Roman" w:eastAsia="宋体" w:cs="Times New Roman"/>
                      <w:b/>
                      <w:bCs w:val="0"/>
                      <w:color w:val="auto"/>
                      <w:sz w:val="21"/>
                      <w:szCs w:val="21"/>
                      <w:highlight w:val="none"/>
                      <w:lang w:eastAsia="zh-CN"/>
                    </w:rPr>
                  </w:pPr>
                  <w:r>
                    <w:rPr>
                      <w:rFonts w:hint="default" w:ascii="Times New Roman" w:hAnsi="Times New Roman" w:eastAsia="宋体" w:cs="Times New Roman"/>
                      <w:b/>
                      <w:bCs w:val="0"/>
                      <w:color w:val="auto"/>
                      <w:sz w:val="21"/>
                      <w:szCs w:val="21"/>
                      <w:highlight w:val="none"/>
                      <w:lang w:eastAsia="zh-CN"/>
                    </w:rPr>
                    <w:t>应对措施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jc w:val="center"/>
              </w:trPr>
              <w:tc>
                <w:tcPr>
                  <w:tcW w:w="252"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color w:val="auto"/>
                      <w:sz w:val="21"/>
                      <w:szCs w:val="21"/>
                      <w:highlight w:val="none"/>
                      <w:lang w:eastAsia="zh-CN"/>
                    </w:rPr>
                  </w:pPr>
                  <w:r>
                    <w:rPr>
                      <w:rFonts w:hint="default" w:ascii="Times New Roman" w:hAnsi="Times New Roman" w:eastAsia="宋体" w:cs="Times New Roman"/>
                      <w:color w:val="auto"/>
                      <w:sz w:val="21"/>
                      <w:szCs w:val="21"/>
                      <w:highlight w:val="none"/>
                    </w:rPr>
                    <w:t>1</w:t>
                  </w:r>
                </w:p>
              </w:tc>
              <w:tc>
                <w:tcPr>
                  <w:tcW w:w="493"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DA001排气筒</w:t>
                  </w:r>
                </w:p>
              </w:tc>
              <w:tc>
                <w:tcPr>
                  <w:tcW w:w="387" w:type="pct"/>
                  <w:vMerge w:val="restart"/>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firstLine="0" w:firstLineChars="0"/>
                    <w:jc w:val="center"/>
                    <w:textAlignment w:val="center"/>
                    <w:rPr>
                      <w:rFonts w:hint="default" w:ascii="Times New Roman" w:hAnsi="Times New Roman" w:eastAsia="宋体" w:cs="Times New Roman"/>
                      <w:b w:val="0"/>
                      <w:bCs/>
                      <w:color w:val="auto"/>
                      <w:sz w:val="21"/>
                      <w:szCs w:val="21"/>
                      <w:highlight w:val="none"/>
                      <w:lang w:eastAsia="zh-CN"/>
                    </w:rPr>
                  </w:pPr>
                  <w:r>
                    <w:rPr>
                      <w:rFonts w:hint="default" w:ascii="Times New Roman" w:hAnsi="Times New Roman" w:eastAsia="宋体" w:cs="Times New Roman"/>
                      <w:b w:val="0"/>
                      <w:bCs/>
                      <w:color w:val="auto"/>
                      <w:sz w:val="21"/>
                      <w:szCs w:val="21"/>
                      <w:highlight w:val="none"/>
                      <w:lang w:eastAsia="zh-CN"/>
                    </w:rPr>
                    <w:t>废气处理设备未及时进行</w:t>
                  </w:r>
                  <w:r>
                    <w:rPr>
                      <w:rFonts w:hint="default" w:ascii="Times New Roman" w:hAnsi="Times New Roman" w:eastAsia="宋体" w:cs="Times New Roman"/>
                      <w:b w:val="0"/>
                      <w:bCs/>
                      <w:color w:val="auto"/>
                      <w:sz w:val="21"/>
                      <w:szCs w:val="21"/>
                      <w:highlight w:val="none"/>
                      <w:lang w:val="en-US" w:eastAsia="zh-CN"/>
                    </w:rPr>
                    <w:t>维护、更换</w:t>
                  </w:r>
                  <w:r>
                    <w:rPr>
                      <w:rFonts w:hint="default" w:ascii="Times New Roman" w:hAnsi="Times New Roman" w:eastAsia="宋体" w:cs="Times New Roman"/>
                      <w:b w:val="0"/>
                      <w:bCs/>
                      <w:color w:val="auto"/>
                      <w:sz w:val="21"/>
                      <w:szCs w:val="21"/>
                      <w:highlight w:val="none"/>
                      <w:lang w:eastAsia="zh-CN"/>
                    </w:rPr>
                    <w:t>或出现故障</w:t>
                  </w:r>
                </w:p>
              </w:tc>
              <w:tc>
                <w:tcPr>
                  <w:tcW w:w="606" w:type="pct"/>
                  <w:noWrap w:val="0"/>
                  <w:vAlign w:val="center"/>
                </w:tcPr>
                <w:p>
                  <w:pP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颗粒物</w:t>
                  </w:r>
                </w:p>
              </w:tc>
              <w:tc>
                <w:tcPr>
                  <w:tcW w:w="531" w:type="pct"/>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320.56</w:t>
                  </w:r>
                </w:p>
              </w:tc>
              <w:tc>
                <w:tcPr>
                  <w:tcW w:w="531" w:type="pct"/>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Cs w:val="21"/>
                      <w:highlight w:val="none"/>
                      <w:lang w:val="en-US" w:eastAsia="zh-CN" w:bidi="ar"/>
                    </w:rPr>
                  </w:pPr>
                  <w:r>
                    <w:rPr>
                      <w:rFonts w:hint="eastAsia" w:cs="Times New Roman"/>
                      <w:color w:val="auto"/>
                      <w:kern w:val="0"/>
                      <w:szCs w:val="21"/>
                      <w:highlight w:val="none"/>
                      <w:lang w:val="en-US" w:eastAsia="zh-CN" w:bidi="ar"/>
                    </w:rPr>
                    <w:t>0.0051</w:t>
                  </w:r>
                </w:p>
              </w:tc>
              <w:tc>
                <w:tcPr>
                  <w:tcW w:w="655" w:type="pct"/>
                  <w:noWrap w:val="0"/>
                  <w:vAlign w:val="center"/>
                </w:tcPr>
                <w:p>
                  <w:pPr>
                    <w:keepNext w:val="0"/>
                    <w:keepLines w:val="0"/>
                    <w:widowControl/>
                    <w:suppressLineNumbers w:val="0"/>
                    <w:jc w:val="center"/>
                    <w:textAlignment w:val="center"/>
                    <w:rPr>
                      <w:rFonts w:hint="default" w:cs="Times New Roman"/>
                      <w:i w:val="0"/>
                      <w:iCs w:val="0"/>
                      <w:color w:val="auto"/>
                      <w:kern w:val="0"/>
                      <w:sz w:val="21"/>
                      <w:szCs w:val="21"/>
                      <w:u w:val="none"/>
                      <w:lang w:val="en-US" w:eastAsia="zh-CN" w:bidi="ar"/>
                    </w:rPr>
                  </w:pPr>
                  <w:r>
                    <w:rPr>
                      <w:rFonts w:hint="eastAsia" w:cs="Times New Roman"/>
                      <w:color w:val="auto"/>
                      <w:sz w:val="21"/>
                      <w:szCs w:val="21"/>
                      <w:highlight w:val="none"/>
                      <w:lang w:val="en-US" w:eastAsia="zh-CN"/>
                    </w:rPr>
                    <w:t>2.5556</w:t>
                  </w:r>
                </w:p>
              </w:tc>
              <w:tc>
                <w:tcPr>
                  <w:tcW w:w="409" w:type="pct"/>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 w:val="0"/>
                      <w:bCs/>
                      <w:color w:val="auto"/>
                      <w:sz w:val="21"/>
                      <w:szCs w:val="21"/>
                      <w:highlight w:val="none"/>
                      <w:lang w:val="en-US" w:eastAsia="zh-CN"/>
                    </w:rPr>
                    <w:t>2</w:t>
                  </w:r>
                </w:p>
              </w:tc>
              <w:tc>
                <w:tcPr>
                  <w:tcW w:w="388" w:type="pct"/>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 w:val="0"/>
                      <w:bCs/>
                      <w:color w:val="auto"/>
                      <w:sz w:val="21"/>
                      <w:szCs w:val="21"/>
                      <w:highlight w:val="none"/>
                      <w:lang w:val="en-US" w:eastAsia="zh-CN"/>
                    </w:rPr>
                    <w:t>1</w:t>
                  </w:r>
                </w:p>
              </w:tc>
              <w:tc>
                <w:tcPr>
                  <w:tcW w:w="743" w:type="pct"/>
                  <w:vMerge w:val="restart"/>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firstLine="0" w:firstLineChars="0"/>
                    <w:jc w:val="center"/>
                    <w:textAlignment w:val="center"/>
                    <w:rPr>
                      <w:rFonts w:hint="default" w:ascii="Times New Roman" w:hAnsi="Times New Roman" w:eastAsia="宋体" w:cs="Times New Roman"/>
                      <w:b w:val="0"/>
                      <w:bCs/>
                      <w:color w:val="auto"/>
                      <w:sz w:val="21"/>
                      <w:szCs w:val="21"/>
                      <w:highlight w:val="none"/>
                      <w:lang w:eastAsia="zh-CN"/>
                    </w:rPr>
                  </w:pPr>
                  <w:r>
                    <w:rPr>
                      <w:rFonts w:hint="default" w:ascii="Times New Roman" w:hAnsi="Times New Roman" w:eastAsia="宋体" w:cs="Times New Roman"/>
                      <w:b w:val="0"/>
                      <w:bCs/>
                      <w:color w:val="auto"/>
                      <w:sz w:val="21"/>
                      <w:szCs w:val="21"/>
                      <w:highlight w:val="none"/>
                      <w:lang w:eastAsia="zh-CN"/>
                    </w:rPr>
                    <w:t>及时停止运行，对设备进行检修，待设备更新或修理完毕后再恢复运营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252" w:type="pct"/>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2</w:t>
                  </w:r>
                </w:p>
              </w:tc>
              <w:tc>
                <w:tcPr>
                  <w:tcW w:w="493" w:type="pct"/>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DA00</w:t>
                  </w:r>
                  <w:r>
                    <w:rPr>
                      <w:rFonts w:hint="eastAsia" w:ascii="Times New Roman" w:hAnsi="Times New Roman" w:eastAsia="宋体" w:cs="Times New Roman"/>
                      <w:color w:val="auto"/>
                      <w:sz w:val="21"/>
                      <w:szCs w:val="21"/>
                      <w:highlight w:val="none"/>
                      <w:lang w:val="en-US" w:eastAsia="zh-CN"/>
                    </w:rPr>
                    <w:t>2</w:t>
                  </w:r>
                  <w:r>
                    <w:rPr>
                      <w:rFonts w:hint="default" w:ascii="Times New Roman" w:hAnsi="Times New Roman" w:eastAsia="宋体" w:cs="Times New Roman"/>
                      <w:color w:val="auto"/>
                      <w:sz w:val="21"/>
                      <w:szCs w:val="21"/>
                      <w:highlight w:val="none"/>
                      <w:lang w:val="en-US" w:eastAsia="zh-CN"/>
                    </w:rPr>
                    <w:t>排气筒</w:t>
                  </w:r>
                </w:p>
              </w:tc>
              <w:tc>
                <w:tcPr>
                  <w:tcW w:w="387" w:type="pct"/>
                  <w:vMerge w:val="continue"/>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firstLine="0" w:firstLineChars="0"/>
                    <w:jc w:val="center"/>
                    <w:textAlignment w:val="center"/>
                    <w:rPr>
                      <w:rFonts w:hint="default" w:ascii="Times New Roman" w:hAnsi="Times New Roman" w:eastAsia="宋体" w:cs="Times New Roman"/>
                      <w:b w:val="0"/>
                      <w:bCs/>
                      <w:color w:val="auto"/>
                      <w:sz w:val="21"/>
                      <w:szCs w:val="21"/>
                      <w:highlight w:val="none"/>
                      <w:lang w:eastAsia="zh-CN"/>
                    </w:rPr>
                  </w:pPr>
                </w:p>
              </w:tc>
              <w:tc>
                <w:tcPr>
                  <w:tcW w:w="102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颗粒物</w:t>
                  </w:r>
                </w:p>
              </w:tc>
              <w:tc>
                <w:tcPr>
                  <w:tcW w:w="899"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19.08</w:t>
                  </w:r>
                </w:p>
              </w:tc>
              <w:tc>
                <w:tcPr>
                  <w:tcW w:w="531" w:type="pct"/>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0.0003</w:t>
                  </w:r>
                </w:p>
              </w:tc>
              <w:tc>
                <w:tcPr>
                  <w:tcW w:w="1109" w:type="dxa"/>
                  <w:noWrap w:val="0"/>
                  <w:vAlign w:val="center"/>
                </w:tcPr>
                <w:p>
                  <w:pPr>
                    <w:keepNext w:val="0"/>
                    <w:keepLines w:val="0"/>
                    <w:widowControl/>
                    <w:suppressLineNumbers w:val="0"/>
                    <w:jc w:val="center"/>
                    <w:textAlignment w:val="center"/>
                    <w:rPr>
                      <w:rFonts w:hint="default"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0.1669</w:t>
                  </w:r>
                </w:p>
              </w:tc>
              <w:tc>
                <w:tcPr>
                  <w:tcW w:w="409" w:type="pct"/>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b w:val="0"/>
                      <w:bCs/>
                      <w:color w:val="auto"/>
                      <w:sz w:val="21"/>
                      <w:szCs w:val="21"/>
                      <w:highlight w:val="none"/>
                      <w:lang w:val="en-US" w:eastAsia="zh-CN"/>
                    </w:rPr>
                  </w:pPr>
                  <w:r>
                    <w:rPr>
                      <w:rFonts w:hint="default" w:ascii="Times New Roman" w:hAnsi="Times New Roman" w:eastAsia="宋体" w:cs="Times New Roman"/>
                      <w:b w:val="0"/>
                      <w:bCs/>
                      <w:color w:val="auto"/>
                      <w:sz w:val="21"/>
                      <w:szCs w:val="21"/>
                      <w:highlight w:val="none"/>
                      <w:lang w:val="en-US" w:eastAsia="zh-CN"/>
                    </w:rPr>
                    <w:t>2</w:t>
                  </w:r>
                </w:p>
              </w:tc>
              <w:tc>
                <w:tcPr>
                  <w:tcW w:w="388" w:type="pct"/>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b w:val="0"/>
                      <w:bCs/>
                      <w:color w:val="auto"/>
                      <w:sz w:val="21"/>
                      <w:szCs w:val="21"/>
                      <w:highlight w:val="none"/>
                      <w:lang w:val="en-US" w:eastAsia="zh-CN"/>
                    </w:rPr>
                  </w:pPr>
                  <w:r>
                    <w:rPr>
                      <w:rFonts w:hint="default" w:ascii="Times New Roman" w:hAnsi="Times New Roman" w:eastAsia="宋体" w:cs="Times New Roman"/>
                      <w:b w:val="0"/>
                      <w:bCs/>
                      <w:color w:val="auto"/>
                      <w:sz w:val="21"/>
                      <w:szCs w:val="21"/>
                      <w:highlight w:val="none"/>
                      <w:lang w:val="en-US" w:eastAsia="zh-CN"/>
                    </w:rPr>
                    <w:t>1</w:t>
                  </w:r>
                </w:p>
              </w:tc>
              <w:tc>
                <w:tcPr>
                  <w:tcW w:w="743" w:type="pct"/>
                  <w:vMerge w:val="continue"/>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firstLine="0" w:firstLineChars="0"/>
                    <w:jc w:val="center"/>
                    <w:textAlignment w:val="center"/>
                    <w:rPr>
                      <w:rFonts w:hint="default" w:ascii="Times New Roman" w:hAnsi="Times New Roman" w:eastAsia="宋体" w:cs="Times New Roman"/>
                      <w:b w:val="0"/>
                      <w:bCs/>
                      <w:color w:val="auto"/>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52" w:type="pct"/>
                  <w:vMerge w:val="continue"/>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pPr>
                </w:p>
              </w:tc>
              <w:tc>
                <w:tcPr>
                  <w:tcW w:w="493" w:type="pct"/>
                  <w:vMerge w:val="continue"/>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pPr>
                </w:p>
              </w:tc>
              <w:tc>
                <w:tcPr>
                  <w:tcW w:w="387" w:type="pct"/>
                  <w:vMerge w:val="continue"/>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pPr>
                </w:p>
              </w:tc>
              <w:tc>
                <w:tcPr>
                  <w:tcW w:w="102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SO</w:t>
                  </w:r>
                  <w:r>
                    <w:rPr>
                      <w:rFonts w:hint="default" w:ascii="Times New Roman" w:hAnsi="Times New Roman" w:eastAsia="宋体" w:cs="Times New Roman"/>
                      <w:color w:val="auto"/>
                      <w:sz w:val="21"/>
                      <w:szCs w:val="21"/>
                      <w:highlight w:val="none"/>
                      <w:vertAlign w:val="subscript"/>
                    </w:rPr>
                    <w:t>2</w:t>
                  </w:r>
                </w:p>
              </w:tc>
              <w:tc>
                <w:tcPr>
                  <w:tcW w:w="899"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i w:val="0"/>
                      <w:iCs w:val="0"/>
                      <w:color w:val="auto"/>
                      <w:kern w:val="0"/>
                      <w:sz w:val="21"/>
                      <w:szCs w:val="21"/>
                      <w:u w:val="none"/>
                      <w:lang w:val="en-US" w:eastAsia="zh-CN" w:bidi="ar"/>
                    </w:rPr>
                    <w:t>263.36</w:t>
                  </w:r>
                </w:p>
              </w:tc>
              <w:tc>
                <w:tcPr>
                  <w:tcW w:w="531" w:type="pct"/>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0.0046</w:t>
                  </w:r>
                </w:p>
              </w:tc>
              <w:tc>
                <w:tcPr>
                  <w:tcW w:w="1109" w:type="dxa"/>
                  <w:noWrap w:val="0"/>
                  <w:vAlign w:val="center"/>
                </w:tcPr>
                <w:p>
                  <w:pPr>
                    <w:keepNext w:val="0"/>
                    <w:keepLines w:val="0"/>
                    <w:widowControl/>
                    <w:suppressLineNumbers w:val="0"/>
                    <w:jc w:val="center"/>
                    <w:textAlignment w:val="center"/>
                    <w:rPr>
                      <w:rFonts w:hint="default"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2.3037</w:t>
                  </w:r>
                </w:p>
              </w:tc>
              <w:tc>
                <w:tcPr>
                  <w:tcW w:w="693" w:type="dxa"/>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 w:val="0"/>
                      <w:bCs/>
                      <w:color w:val="auto"/>
                      <w:sz w:val="21"/>
                      <w:szCs w:val="21"/>
                      <w:highlight w:val="none"/>
                      <w:lang w:val="en-US" w:eastAsia="zh-CN"/>
                    </w:rPr>
                    <w:t>2</w:t>
                  </w:r>
                </w:p>
              </w:tc>
              <w:tc>
                <w:tcPr>
                  <w:tcW w:w="657" w:type="dxa"/>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 w:val="0"/>
                      <w:bCs/>
                      <w:color w:val="auto"/>
                      <w:sz w:val="21"/>
                      <w:szCs w:val="21"/>
                      <w:highlight w:val="none"/>
                      <w:lang w:val="en-US" w:eastAsia="zh-CN"/>
                    </w:rPr>
                    <w:t>1</w:t>
                  </w:r>
                </w:p>
              </w:tc>
              <w:tc>
                <w:tcPr>
                  <w:tcW w:w="743" w:type="pct"/>
                  <w:vMerge w:val="continue"/>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52" w:type="pct"/>
                  <w:vMerge w:val="continue"/>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pPr>
                </w:p>
              </w:tc>
              <w:tc>
                <w:tcPr>
                  <w:tcW w:w="493" w:type="pct"/>
                  <w:vMerge w:val="continue"/>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pPr>
                </w:p>
              </w:tc>
              <w:tc>
                <w:tcPr>
                  <w:tcW w:w="387" w:type="pct"/>
                  <w:vMerge w:val="continue"/>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pPr>
                </w:p>
              </w:tc>
              <w:tc>
                <w:tcPr>
                  <w:tcW w:w="102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pPr>
                  <w:r>
                    <w:rPr>
                      <w:rFonts w:hint="default" w:ascii="Times New Roman" w:hAnsi="Times New Roman" w:eastAsia="宋体" w:cs="Times New Roman"/>
                      <w:bCs/>
                      <w:color w:val="auto"/>
                      <w:sz w:val="21"/>
                      <w:szCs w:val="21"/>
                    </w:rPr>
                    <w:t>NO</w:t>
                  </w:r>
                  <w:r>
                    <w:rPr>
                      <w:rFonts w:hint="default" w:ascii="Times New Roman" w:hAnsi="Times New Roman" w:eastAsia="宋体" w:cs="Times New Roman"/>
                      <w:bCs/>
                      <w:color w:val="auto"/>
                      <w:sz w:val="21"/>
                      <w:szCs w:val="21"/>
                      <w:vertAlign w:val="subscript"/>
                      <w:lang w:val="en-US" w:eastAsia="zh-CN"/>
                    </w:rPr>
                    <w:t>X</w:t>
                  </w:r>
                </w:p>
              </w:tc>
              <w:tc>
                <w:tcPr>
                  <w:tcW w:w="899"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i w:val="0"/>
                      <w:iCs w:val="0"/>
                      <w:color w:val="auto"/>
                      <w:kern w:val="0"/>
                      <w:sz w:val="21"/>
                      <w:szCs w:val="21"/>
                      <w:u w:val="none"/>
                      <w:lang w:val="en-US" w:eastAsia="zh-CN" w:bidi="ar"/>
                    </w:rPr>
                    <w:t>61.07</w:t>
                  </w:r>
                </w:p>
              </w:tc>
              <w:tc>
                <w:tcPr>
                  <w:tcW w:w="531" w:type="pct"/>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0.0011</w:t>
                  </w:r>
                </w:p>
              </w:tc>
              <w:tc>
                <w:tcPr>
                  <w:tcW w:w="1109"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i w:val="0"/>
                      <w:iCs w:val="0"/>
                      <w:color w:val="auto"/>
                      <w:kern w:val="0"/>
                      <w:sz w:val="21"/>
                      <w:szCs w:val="21"/>
                      <w:u w:val="none"/>
                      <w:lang w:val="en-US" w:eastAsia="zh-CN" w:bidi="ar"/>
                    </w:rPr>
                    <w:t>0.5342</w:t>
                  </w:r>
                </w:p>
              </w:tc>
              <w:tc>
                <w:tcPr>
                  <w:tcW w:w="693" w:type="dxa"/>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 w:val="0"/>
                      <w:bCs/>
                      <w:color w:val="auto"/>
                      <w:sz w:val="21"/>
                      <w:szCs w:val="21"/>
                      <w:highlight w:val="none"/>
                      <w:lang w:val="en-US" w:eastAsia="zh-CN"/>
                    </w:rPr>
                    <w:t>2</w:t>
                  </w:r>
                </w:p>
              </w:tc>
              <w:tc>
                <w:tcPr>
                  <w:tcW w:w="657" w:type="dxa"/>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 w:val="0"/>
                      <w:bCs/>
                      <w:color w:val="auto"/>
                      <w:sz w:val="21"/>
                      <w:szCs w:val="21"/>
                      <w:highlight w:val="none"/>
                      <w:lang w:val="en-US" w:eastAsia="zh-CN"/>
                    </w:rPr>
                    <w:t>1</w:t>
                  </w:r>
                </w:p>
              </w:tc>
              <w:tc>
                <w:tcPr>
                  <w:tcW w:w="743" w:type="pct"/>
                  <w:vMerge w:val="continue"/>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52" w:type="pct"/>
                  <w:vMerge w:val="continue"/>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lang w:val="en-US" w:eastAsia="zh-CN"/>
                    </w:rPr>
                  </w:pPr>
                </w:p>
              </w:tc>
              <w:tc>
                <w:tcPr>
                  <w:tcW w:w="493" w:type="pct"/>
                  <w:vMerge w:val="continue"/>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lang w:val="en-US" w:eastAsia="zh-CN"/>
                    </w:rPr>
                  </w:pPr>
                </w:p>
              </w:tc>
              <w:tc>
                <w:tcPr>
                  <w:tcW w:w="387" w:type="pct"/>
                  <w:vMerge w:val="continue"/>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lang w:val="en-US" w:eastAsia="zh-CN"/>
                    </w:rPr>
                  </w:pPr>
                </w:p>
              </w:tc>
              <w:tc>
                <w:tcPr>
                  <w:tcW w:w="1026"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bCs/>
                      <w:color w:val="auto"/>
                      <w:sz w:val="21"/>
                      <w:szCs w:val="21"/>
                      <w:lang w:eastAsia="zh-CN"/>
                    </w:rPr>
                    <w:t>非甲烷总烃</w:t>
                  </w:r>
                </w:p>
              </w:tc>
              <w:tc>
                <w:tcPr>
                  <w:tcW w:w="899"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bCs/>
                      <w:color w:val="auto"/>
                      <w:sz w:val="21"/>
                      <w:szCs w:val="21"/>
                      <w:lang w:val="en-US" w:eastAsia="zh-CN"/>
                    </w:rPr>
                    <w:t>167.94</w:t>
                  </w:r>
                </w:p>
              </w:tc>
              <w:tc>
                <w:tcPr>
                  <w:tcW w:w="531" w:type="pct"/>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0.0029</w:t>
                  </w:r>
                </w:p>
              </w:tc>
              <w:tc>
                <w:tcPr>
                  <w:tcW w:w="1109"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bCs/>
                      <w:color w:val="auto"/>
                      <w:sz w:val="21"/>
                      <w:szCs w:val="21"/>
                      <w:lang w:val="en-US" w:eastAsia="zh-CN"/>
                    </w:rPr>
                    <w:t>1.4690</w:t>
                  </w:r>
                </w:p>
              </w:tc>
              <w:tc>
                <w:tcPr>
                  <w:tcW w:w="693" w:type="dxa"/>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 w:val="0"/>
                      <w:bCs/>
                      <w:color w:val="auto"/>
                      <w:sz w:val="21"/>
                      <w:szCs w:val="21"/>
                      <w:highlight w:val="none"/>
                      <w:lang w:val="en-US" w:eastAsia="zh-CN"/>
                    </w:rPr>
                    <w:t>2</w:t>
                  </w:r>
                </w:p>
              </w:tc>
              <w:tc>
                <w:tcPr>
                  <w:tcW w:w="657" w:type="dxa"/>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 w:val="0"/>
                      <w:bCs/>
                      <w:color w:val="auto"/>
                      <w:sz w:val="21"/>
                      <w:szCs w:val="21"/>
                      <w:highlight w:val="none"/>
                      <w:lang w:val="en-US" w:eastAsia="zh-CN"/>
                    </w:rPr>
                    <w:t>1</w:t>
                  </w:r>
                </w:p>
              </w:tc>
              <w:tc>
                <w:tcPr>
                  <w:tcW w:w="743" w:type="pct"/>
                  <w:vMerge w:val="continue"/>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lang w:val="en-US" w:eastAsia="zh-CN"/>
                    </w:rPr>
                  </w:pPr>
                </w:p>
              </w:tc>
            </w:tr>
          </w:tbl>
          <w:p>
            <w:pPr>
              <w:pStyle w:val="17"/>
              <w:keepNext w:val="0"/>
              <w:keepLines w:val="0"/>
              <w:pageBreakBefore w:val="0"/>
              <w:widowControl w:val="0"/>
              <w:kinsoku/>
              <w:wordWrap/>
              <w:overflowPunct/>
              <w:topLinePunct w:val="0"/>
              <w:autoSpaceDE/>
              <w:autoSpaceDN/>
              <w:bidi w:val="0"/>
              <w:adjustRightInd/>
              <w:snapToGrid/>
              <w:spacing w:line="351" w:lineRule="auto"/>
              <w:ind w:firstLine="482"/>
              <w:textAlignment w:val="auto"/>
              <w:rPr>
                <w:rFonts w:hint="eastAsia" w:ascii="Times New Roman" w:hAnsi="Times New Roman" w:cs="Times New Roman"/>
                <w:color w:val="auto"/>
                <w:spacing w:val="-7"/>
                <w:sz w:val="24"/>
                <w:szCs w:val="24"/>
                <w:highlight w:val="none"/>
                <w:lang w:eastAsia="zh-CN"/>
              </w:rPr>
            </w:pPr>
            <w:r>
              <w:rPr>
                <w:rFonts w:hint="default" w:ascii="Times New Roman" w:hAnsi="Times New Roman" w:eastAsia="宋体" w:cs="Times New Roman"/>
                <w:color w:val="auto"/>
                <w:sz w:val="24"/>
                <w:szCs w:val="24"/>
                <w:highlight w:val="none"/>
              </w:rPr>
              <w:t>根据上表，</w:t>
            </w:r>
            <w:r>
              <w:rPr>
                <w:rFonts w:hint="default" w:ascii="Times New Roman" w:hAnsi="Times New Roman" w:eastAsia="宋体" w:cs="Times New Roman"/>
                <w:color w:val="auto"/>
                <w:sz w:val="24"/>
                <w:highlight w:val="none"/>
              </w:rPr>
              <w:t>非正常情况下</w:t>
            </w:r>
            <w:r>
              <w:rPr>
                <w:rFonts w:hint="default" w:ascii="Times New Roman" w:hAnsi="Times New Roman" w:eastAsia="宋体" w:cs="Times New Roman"/>
                <w:color w:val="auto"/>
                <w:spacing w:val="-3"/>
                <w:sz w:val="24"/>
                <w:highlight w:val="none"/>
                <w:lang w:eastAsia="zh-CN"/>
              </w:rPr>
              <w:t>，</w:t>
            </w:r>
            <w:r>
              <w:rPr>
                <w:rFonts w:hint="default" w:ascii="Times New Roman" w:hAnsi="Times New Roman" w:eastAsia="宋体" w:cs="Times New Roman"/>
                <w:color w:val="auto"/>
                <w:spacing w:val="-3"/>
                <w:sz w:val="24"/>
                <w:highlight w:val="none"/>
              </w:rPr>
              <w:t>即当“</w:t>
            </w:r>
            <w:r>
              <w:rPr>
                <w:rFonts w:hint="default" w:ascii="Times New Roman" w:hAnsi="Times New Roman" w:eastAsia="宋体" w:cs="Times New Roman"/>
                <w:color w:val="auto"/>
                <w:kern w:val="2"/>
                <w:sz w:val="24"/>
                <w:szCs w:val="24"/>
                <w:highlight w:val="none"/>
                <w:lang w:val="en-US" w:eastAsia="zh-CN" w:bidi="ar-SA"/>
              </w:rPr>
              <w:t>布袋除尘器及</w:t>
            </w:r>
            <w:r>
              <w:rPr>
                <w:rFonts w:hint="eastAsia" w:ascii="Times New Roman" w:hAnsi="Times New Roman" w:cs="Times New Roman"/>
                <w:color w:val="auto"/>
                <w:kern w:val="2"/>
                <w:sz w:val="24"/>
                <w:szCs w:val="24"/>
                <w:highlight w:val="none"/>
                <w:lang w:val="en-US" w:eastAsia="zh-CN" w:bidi="ar-SA"/>
              </w:rPr>
              <w:t>三级活性炭吸附装置</w:t>
            </w:r>
            <w:r>
              <w:rPr>
                <w:rFonts w:hint="default" w:ascii="Times New Roman" w:hAnsi="Times New Roman" w:eastAsia="宋体" w:cs="Times New Roman"/>
                <w:color w:val="auto"/>
                <w:spacing w:val="-3"/>
                <w:sz w:val="24"/>
                <w:highlight w:val="none"/>
              </w:rPr>
              <w:t>”</w:t>
            </w:r>
            <w:r>
              <w:rPr>
                <w:rFonts w:hint="default" w:ascii="Times New Roman" w:hAnsi="Times New Roman" w:eastAsia="宋体" w:cs="Times New Roman"/>
                <w:color w:val="auto"/>
                <w:spacing w:val="-3"/>
                <w:sz w:val="24"/>
                <w:highlight w:val="none"/>
                <w:lang w:val="en-US" w:eastAsia="zh-CN"/>
              </w:rPr>
              <w:t>处理</w:t>
            </w:r>
            <w:r>
              <w:rPr>
                <w:rFonts w:hint="default" w:ascii="Times New Roman" w:hAnsi="Times New Roman" w:eastAsia="宋体" w:cs="Times New Roman"/>
                <w:color w:val="auto"/>
                <w:spacing w:val="-4"/>
                <w:sz w:val="24"/>
                <w:highlight w:val="none"/>
              </w:rPr>
              <w:t>效率因故障降为</w:t>
            </w:r>
            <w:r>
              <w:rPr>
                <w:rFonts w:hint="default" w:ascii="Times New Roman" w:hAnsi="Times New Roman" w:eastAsia="宋体" w:cs="Times New Roman"/>
                <w:color w:val="auto"/>
                <w:sz w:val="24"/>
                <w:highlight w:val="none"/>
              </w:rPr>
              <w:t>0%的情况</w:t>
            </w:r>
            <w:r>
              <w:rPr>
                <w:rFonts w:hint="default" w:ascii="Times New Roman" w:hAnsi="Times New Roman" w:eastAsia="宋体" w:cs="Times New Roman"/>
                <w:color w:val="auto"/>
                <w:spacing w:val="-9"/>
                <w:sz w:val="24"/>
                <w:highlight w:val="none"/>
              </w:rPr>
              <w:t>，</w:t>
            </w:r>
            <w:r>
              <w:rPr>
                <w:rFonts w:hint="default" w:ascii="Times New Roman" w:hAnsi="Times New Roman" w:eastAsia="宋体" w:cs="Times New Roman"/>
                <w:bCs/>
                <w:color w:val="auto"/>
                <w:kern w:val="0"/>
                <w:sz w:val="24"/>
                <w:szCs w:val="24"/>
                <w:highlight w:val="none"/>
              </w:rPr>
              <w:t>DA001</w:t>
            </w:r>
            <w:r>
              <w:rPr>
                <w:rFonts w:hint="default" w:ascii="Times New Roman" w:hAnsi="Times New Roman" w:eastAsia="宋体" w:cs="Times New Roman"/>
                <w:color w:val="auto"/>
                <w:spacing w:val="-9"/>
                <w:sz w:val="24"/>
                <w:szCs w:val="24"/>
                <w:highlight w:val="none"/>
                <w:lang w:val="en-US" w:eastAsia="zh-CN"/>
              </w:rPr>
              <w:t>排气筒中</w:t>
            </w:r>
            <w:r>
              <w:rPr>
                <w:rFonts w:hint="default" w:ascii="Times New Roman" w:hAnsi="Times New Roman" w:cs="Times New Roman"/>
                <w:color w:val="auto"/>
                <w:spacing w:val="-9"/>
                <w:sz w:val="24"/>
                <w:szCs w:val="24"/>
                <w:highlight w:val="none"/>
                <w:lang w:val="en-US" w:eastAsia="zh-CN"/>
              </w:rPr>
              <w:t>颗粒物</w:t>
            </w:r>
            <w:r>
              <w:rPr>
                <w:rFonts w:hint="default" w:ascii="Times New Roman" w:hAnsi="Times New Roman" w:eastAsia="宋体" w:cs="Times New Roman"/>
                <w:color w:val="auto"/>
                <w:spacing w:val="-3"/>
                <w:sz w:val="24"/>
                <w:szCs w:val="24"/>
                <w:highlight w:val="none"/>
              </w:rPr>
              <w:t>排放浓度</w:t>
            </w:r>
            <w:r>
              <w:rPr>
                <w:rFonts w:hint="default" w:ascii="Times New Roman" w:hAnsi="Times New Roman" w:cs="Times New Roman"/>
                <w:color w:val="auto"/>
                <w:spacing w:val="-3"/>
                <w:sz w:val="24"/>
                <w:szCs w:val="24"/>
                <w:highlight w:val="none"/>
                <w:lang w:val="en-US" w:eastAsia="zh-CN"/>
              </w:rPr>
              <w:t>不</w:t>
            </w:r>
            <w:r>
              <w:rPr>
                <w:rFonts w:hint="default" w:ascii="Times New Roman" w:hAnsi="Times New Roman" w:eastAsia="宋体" w:cs="Times New Roman"/>
                <w:color w:val="auto"/>
                <w:spacing w:val="-3"/>
                <w:sz w:val="24"/>
                <w:szCs w:val="24"/>
                <w:highlight w:val="none"/>
                <w:lang w:val="en-US" w:eastAsia="zh-CN"/>
              </w:rPr>
              <w:t>能</w:t>
            </w:r>
            <w:r>
              <w:rPr>
                <w:rFonts w:hint="default" w:ascii="Times New Roman" w:hAnsi="Times New Roman" w:eastAsia="宋体" w:cs="Times New Roman"/>
                <w:color w:val="auto"/>
                <w:spacing w:val="-3"/>
                <w:sz w:val="24"/>
                <w:szCs w:val="24"/>
                <w:highlight w:val="none"/>
              </w:rPr>
              <w:t>满足</w:t>
            </w:r>
            <w:r>
              <w:rPr>
                <w:rFonts w:hint="default" w:ascii="Times New Roman" w:hAnsi="Times New Roman" w:cs="Times New Roman"/>
                <w:color w:val="auto"/>
                <w:sz w:val="24"/>
                <w:szCs w:val="24"/>
              </w:rPr>
              <w:t>《大气污染物综合排放标准》（GB16297-1996）中表2标准</w:t>
            </w:r>
            <w:r>
              <w:rPr>
                <w:rFonts w:hint="default" w:ascii="Times New Roman" w:hAnsi="Times New Roman" w:cs="Times New Roman"/>
                <w:color w:val="auto"/>
                <w:sz w:val="24"/>
                <w:szCs w:val="24"/>
                <w:lang w:eastAsia="zh-CN"/>
              </w:rPr>
              <w:t>中</w:t>
            </w:r>
            <w:r>
              <w:rPr>
                <w:rFonts w:hint="default" w:ascii="Times New Roman" w:hAnsi="Times New Roman" w:eastAsia="宋体" w:cs="Times New Roman"/>
                <w:color w:val="auto"/>
                <w:sz w:val="24"/>
                <w:szCs w:val="24"/>
                <w:highlight w:val="none"/>
                <w:lang w:val="en-US" w:eastAsia="zh-CN"/>
              </w:rPr>
              <w:t>最高允许排放浓度限值，即：颗粒物≤</w:t>
            </w:r>
            <w:r>
              <w:rPr>
                <w:rFonts w:hint="default" w:ascii="Times New Roman" w:hAnsi="Times New Roman" w:cs="Times New Roman"/>
                <w:color w:val="auto"/>
                <w:sz w:val="24"/>
                <w:szCs w:val="24"/>
                <w:highlight w:val="none"/>
                <w:lang w:val="en-US" w:eastAsia="zh-CN"/>
              </w:rPr>
              <w:t>12</w:t>
            </w:r>
            <w:r>
              <w:rPr>
                <w:rFonts w:hint="default" w:ascii="Times New Roman" w:hAnsi="Times New Roman" w:eastAsia="宋体" w:cs="Times New Roman"/>
                <w:color w:val="auto"/>
                <w:sz w:val="24"/>
                <w:szCs w:val="24"/>
                <w:highlight w:val="none"/>
                <w:lang w:val="en-US" w:eastAsia="zh-CN"/>
              </w:rPr>
              <w:t>0mg/m</w:t>
            </w:r>
            <w:r>
              <w:rPr>
                <w:rFonts w:hint="default" w:ascii="Times New Roman" w:hAnsi="Times New Roman" w:eastAsia="宋体" w:cs="Times New Roman"/>
                <w:color w:val="auto"/>
                <w:sz w:val="24"/>
                <w:szCs w:val="24"/>
                <w:highlight w:val="none"/>
                <w:vertAlign w:val="superscript"/>
                <w:lang w:val="en-US" w:eastAsia="zh-CN"/>
              </w:rPr>
              <w:t>3</w:t>
            </w:r>
            <w:r>
              <w:rPr>
                <w:rFonts w:hint="default" w:ascii="Times New Roman" w:hAnsi="Times New Roman" w:cs="Times New Roman"/>
                <w:color w:val="auto"/>
                <w:spacing w:val="-7"/>
                <w:sz w:val="24"/>
                <w:szCs w:val="24"/>
                <w:highlight w:val="none"/>
                <w:lang w:eastAsia="zh-CN"/>
              </w:rPr>
              <w:t>；</w:t>
            </w:r>
            <w:r>
              <w:rPr>
                <w:rFonts w:hint="default" w:ascii="Times New Roman" w:hAnsi="Times New Roman" w:cs="Times New Roman"/>
                <w:color w:val="auto"/>
                <w:sz w:val="24"/>
                <w:szCs w:val="24"/>
                <w:highlight w:val="none"/>
                <w:lang w:val="en-US" w:eastAsia="zh-CN"/>
              </w:rPr>
              <w:t>DA002</w:t>
            </w:r>
            <w:r>
              <w:rPr>
                <w:rFonts w:hint="default" w:ascii="Times New Roman" w:hAnsi="Times New Roman" w:eastAsia="宋体" w:cs="Times New Roman"/>
                <w:color w:val="auto"/>
                <w:spacing w:val="-9"/>
                <w:sz w:val="24"/>
                <w:szCs w:val="24"/>
                <w:highlight w:val="none"/>
                <w:lang w:val="en-US" w:eastAsia="zh-CN"/>
              </w:rPr>
              <w:t>排气筒中</w:t>
            </w:r>
            <w:r>
              <w:rPr>
                <w:rFonts w:hint="default" w:ascii="Times New Roman" w:hAnsi="Times New Roman" w:cs="Times New Roman"/>
                <w:color w:val="auto"/>
                <w:spacing w:val="-9"/>
                <w:sz w:val="24"/>
                <w:szCs w:val="24"/>
                <w:highlight w:val="none"/>
                <w:lang w:val="en-US" w:eastAsia="zh-CN"/>
              </w:rPr>
              <w:t>非甲烷总烃</w:t>
            </w:r>
            <w:r>
              <w:rPr>
                <w:rFonts w:hint="default" w:ascii="Times New Roman" w:hAnsi="Times New Roman" w:eastAsia="宋体" w:cs="Times New Roman"/>
                <w:color w:val="auto"/>
                <w:spacing w:val="-3"/>
                <w:sz w:val="24"/>
                <w:szCs w:val="24"/>
                <w:highlight w:val="none"/>
              </w:rPr>
              <w:t>排放浓度</w:t>
            </w:r>
            <w:r>
              <w:rPr>
                <w:rFonts w:hint="default" w:ascii="Times New Roman" w:hAnsi="Times New Roman" w:cs="Times New Roman"/>
                <w:color w:val="auto"/>
                <w:spacing w:val="-3"/>
                <w:sz w:val="24"/>
                <w:szCs w:val="24"/>
                <w:highlight w:val="none"/>
                <w:lang w:val="en-US" w:eastAsia="zh-CN"/>
              </w:rPr>
              <w:t>不</w:t>
            </w:r>
            <w:r>
              <w:rPr>
                <w:rFonts w:hint="default" w:ascii="Times New Roman" w:hAnsi="Times New Roman" w:eastAsia="宋体" w:cs="Times New Roman"/>
                <w:color w:val="auto"/>
                <w:spacing w:val="-3"/>
                <w:sz w:val="24"/>
                <w:szCs w:val="24"/>
                <w:highlight w:val="none"/>
                <w:lang w:val="en-US" w:eastAsia="zh-CN"/>
              </w:rPr>
              <w:t>能</w:t>
            </w:r>
            <w:r>
              <w:rPr>
                <w:rFonts w:hint="default" w:ascii="Times New Roman" w:hAnsi="Times New Roman" w:eastAsia="宋体" w:cs="Times New Roman"/>
                <w:color w:val="auto"/>
                <w:spacing w:val="-3"/>
                <w:sz w:val="24"/>
                <w:szCs w:val="24"/>
                <w:highlight w:val="none"/>
              </w:rPr>
              <w:t>满足</w:t>
            </w:r>
            <w:r>
              <w:rPr>
                <w:rFonts w:hint="default" w:ascii="Times New Roman" w:hAnsi="Times New Roman" w:cs="Times New Roman"/>
                <w:color w:val="auto"/>
                <w:sz w:val="24"/>
                <w:szCs w:val="24"/>
              </w:rPr>
              <w:t>《大气污染物综合排放标准》（GB16297-1996）中表2标准</w:t>
            </w:r>
            <w:r>
              <w:rPr>
                <w:rFonts w:hint="default" w:ascii="Times New Roman" w:hAnsi="Times New Roman" w:cs="Times New Roman"/>
                <w:color w:val="auto"/>
                <w:sz w:val="24"/>
                <w:szCs w:val="24"/>
                <w:lang w:eastAsia="zh-CN"/>
              </w:rPr>
              <w:t>中</w:t>
            </w:r>
            <w:r>
              <w:rPr>
                <w:rFonts w:hint="default" w:ascii="Times New Roman" w:hAnsi="Times New Roman" w:eastAsia="宋体" w:cs="Times New Roman"/>
                <w:color w:val="auto"/>
                <w:sz w:val="24"/>
                <w:szCs w:val="24"/>
                <w:highlight w:val="none"/>
                <w:lang w:val="en-US" w:eastAsia="zh-CN"/>
              </w:rPr>
              <w:t>最高允许排放浓度限值，即：</w:t>
            </w:r>
            <w:r>
              <w:rPr>
                <w:rFonts w:hint="default" w:ascii="Times New Roman" w:hAnsi="Times New Roman" w:cs="Times New Roman"/>
                <w:color w:val="auto"/>
                <w:sz w:val="24"/>
                <w:szCs w:val="24"/>
                <w:highlight w:val="none"/>
                <w:lang w:val="en-US" w:eastAsia="zh-CN"/>
              </w:rPr>
              <w:t>非甲烷总烃</w:t>
            </w:r>
            <w:r>
              <w:rPr>
                <w:rFonts w:hint="default" w:ascii="Times New Roman" w:hAnsi="Times New Roman" w:eastAsia="宋体" w:cs="Times New Roman"/>
                <w:color w:val="auto"/>
                <w:sz w:val="24"/>
                <w:szCs w:val="24"/>
                <w:highlight w:val="none"/>
                <w:lang w:val="en-US" w:eastAsia="zh-CN"/>
              </w:rPr>
              <w:t>≤</w:t>
            </w:r>
            <w:r>
              <w:rPr>
                <w:rFonts w:hint="default" w:ascii="Times New Roman" w:hAnsi="Times New Roman" w:cs="Times New Roman"/>
                <w:color w:val="auto"/>
                <w:sz w:val="24"/>
                <w:szCs w:val="24"/>
                <w:highlight w:val="none"/>
                <w:lang w:val="en-US" w:eastAsia="zh-CN"/>
              </w:rPr>
              <w:t>12</w:t>
            </w:r>
            <w:r>
              <w:rPr>
                <w:rFonts w:hint="default" w:ascii="Times New Roman" w:hAnsi="Times New Roman" w:eastAsia="宋体" w:cs="Times New Roman"/>
                <w:color w:val="auto"/>
                <w:sz w:val="24"/>
                <w:szCs w:val="24"/>
                <w:highlight w:val="none"/>
                <w:lang w:val="en-US" w:eastAsia="zh-CN"/>
              </w:rPr>
              <w:t>0mg/m</w:t>
            </w:r>
            <w:r>
              <w:rPr>
                <w:rFonts w:hint="default" w:ascii="Times New Roman" w:hAnsi="Times New Roman" w:eastAsia="宋体" w:cs="Times New Roman"/>
                <w:color w:val="auto"/>
                <w:sz w:val="24"/>
                <w:szCs w:val="24"/>
                <w:highlight w:val="none"/>
                <w:vertAlign w:val="superscript"/>
                <w:lang w:val="en-US" w:eastAsia="zh-CN"/>
              </w:rPr>
              <w:t>3</w:t>
            </w:r>
            <w:r>
              <w:rPr>
                <w:rFonts w:hint="default" w:ascii="Times New Roman" w:hAnsi="Times New Roman" w:cs="Times New Roman"/>
                <w:color w:val="auto"/>
                <w:spacing w:val="-7"/>
                <w:sz w:val="24"/>
                <w:szCs w:val="24"/>
                <w:highlight w:val="none"/>
                <w:lang w:eastAsia="zh-CN"/>
              </w:rPr>
              <w:t>。</w:t>
            </w:r>
          </w:p>
          <w:p>
            <w:pPr>
              <w:pStyle w:val="17"/>
              <w:keepNext w:val="0"/>
              <w:keepLines w:val="0"/>
              <w:pageBreakBefore w:val="0"/>
              <w:widowControl w:val="0"/>
              <w:kinsoku/>
              <w:wordWrap/>
              <w:overflowPunct/>
              <w:topLinePunct w:val="0"/>
              <w:autoSpaceDE/>
              <w:autoSpaceDN/>
              <w:bidi w:val="0"/>
              <w:adjustRightInd/>
              <w:snapToGrid/>
              <w:spacing w:line="351" w:lineRule="auto"/>
              <w:ind w:firstLine="482"/>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为了进一步降低生产废气排放对周围环境空气的影响，必须杜绝项目废气的非正常排放，本次评价提出以下建议措施：</w:t>
            </w:r>
          </w:p>
          <w:p>
            <w:pPr>
              <w:pStyle w:val="17"/>
              <w:keepNext w:val="0"/>
              <w:keepLines w:val="0"/>
              <w:pageBreakBefore w:val="0"/>
              <w:widowControl w:val="0"/>
              <w:numPr>
                <w:ilvl w:val="0"/>
                <w:numId w:val="0"/>
              </w:numPr>
              <w:kinsoku/>
              <w:wordWrap/>
              <w:overflowPunct/>
              <w:topLinePunct w:val="0"/>
              <w:autoSpaceDE/>
              <w:autoSpaceDN/>
              <w:bidi w:val="0"/>
              <w:adjustRightInd/>
              <w:snapToGrid/>
              <w:spacing w:line="351" w:lineRule="auto"/>
              <w:ind w:left="0" w:leftChars="0"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①</w:t>
            </w:r>
            <w:r>
              <w:rPr>
                <w:rFonts w:hint="default" w:ascii="Times New Roman" w:hAnsi="Times New Roman" w:eastAsia="宋体" w:cs="Times New Roman"/>
                <w:color w:val="auto"/>
                <w:sz w:val="24"/>
                <w:szCs w:val="24"/>
                <w:highlight w:val="none"/>
              </w:rPr>
              <w:t>加强管理，明确岗位责任制，定期检查、维修、保养设备及构件，确保各种工艺、电气、设备的正常运转。</w:t>
            </w:r>
          </w:p>
          <w:p>
            <w:pPr>
              <w:keepNext w:val="0"/>
              <w:keepLines w:val="0"/>
              <w:pageBreakBefore w:val="0"/>
              <w:widowControl w:val="0"/>
              <w:kinsoku/>
              <w:wordWrap/>
              <w:overflowPunct/>
              <w:topLinePunct w:val="0"/>
              <w:autoSpaceDE/>
              <w:autoSpaceDN/>
              <w:bidi w:val="0"/>
              <w:adjustRightInd w:val="0"/>
              <w:snapToGrid w:val="0"/>
              <w:spacing w:line="351" w:lineRule="auto"/>
              <w:ind w:left="0"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②</w:t>
            </w:r>
            <w:r>
              <w:rPr>
                <w:rFonts w:hint="default" w:ascii="Times New Roman" w:hAnsi="Times New Roman" w:eastAsia="宋体" w:cs="Times New Roman"/>
                <w:color w:val="auto"/>
                <w:sz w:val="24"/>
                <w:szCs w:val="24"/>
                <w:highlight w:val="none"/>
              </w:rPr>
              <w:t>在必要位置设置监控、预警等装置，做到及时发现，及时解决。若出现非正常情况，应及时停产维修，减少废气对大气环境的影响。</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2、</w:t>
            </w:r>
            <w:r>
              <w:rPr>
                <w:rFonts w:hint="default" w:ascii="Times New Roman" w:hAnsi="Times New Roman" w:eastAsia="宋体" w:cs="Times New Roman"/>
                <w:b/>
                <w:color w:val="auto"/>
                <w:sz w:val="24"/>
                <w:szCs w:val="24"/>
                <w:highlight w:val="none"/>
                <w:lang w:val="en-US" w:eastAsia="zh-CN"/>
              </w:rPr>
              <w:t>废气环境</w:t>
            </w:r>
            <w:r>
              <w:rPr>
                <w:rFonts w:hint="default" w:ascii="Times New Roman" w:hAnsi="Times New Roman" w:eastAsia="宋体" w:cs="Times New Roman"/>
                <w:b/>
                <w:color w:val="auto"/>
                <w:sz w:val="24"/>
                <w:szCs w:val="24"/>
                <w:highlight w:val="none"/>
              </w:rPr>
              <w:t>影响分析</w:t>
            </w:r>
          </w:p>
          <w:p>
            <w:pPr>
              <w:keepNext w:val="0"/>
              <w:keepLines w:val="0"/>
              <w:pageBreakBefore w:val="0"/>
              <w:widowControl w:val="0"/>
              <w:kinsoku/>
              <w:wordWrap/>
              <w:overflowPunct/>
              <w:topLinePunct w:val="0"/>
              <w:autoSpaceDE/>
              <w:autoSpaceDN/>
              <w:bidi w:val="0"/>
              <w:adjustRightInd w:val="0"/>
              <w:snapToGrid w:val="0"/>
              <w:spacing w:line="360" w:lineRule="auto"/>
              <w:ind w:firstLine="482"/>
              <w:textAlignment w:val="auto"/>
              <w:rPr>
                <w:rFonts w:hint="default" w:ascii="Times New Roman" w:hAnsi="Times New Roman" w:eastAsia="宋体" w:cs="Times New Roman"/>
                <w:b/>
                <w:color w:val="auto"/>
                <w:sz w:val="24"/>
                <w:szCs w:val="24"/>
                <w:highlight w:val="none"/>
                <w:lang w:val="en-US" w:eastAsia="zh-CN"/>
              </w:rPr>
            </w:pPr>
            <w:r>
              <w:rPr>
                <w:rFonts w:hint="default" w:ascii="Times New Roman" w:hAnsi="Times New Roman" w:eastAsia="宋体" w:cs="Times New Roman"/>
                <w:b/>
                <w:color w:val="auto"/>
                <w:sz w:val="24"/>
                <w:szCs w:val="24"/>
                <w:highlight w:val="none"/>
                <w:lang w:val="en-US" w:eastAsia="zh-CN"/>
              </w:rPr>
              <w:t>（1）生产废气</w:t>
            </w:r>
          </w:p>
          <w:p>
            <w:pPr>
              <w:keepNext w:val="0"/>
              <w:keepLines w:val="0"/>
              <w:pageBreakBefore w:val="0"/>
              <w:widowControl w:val="0"/>
              <w:kinsoku/>
              <w:wordWrap/>
              <w:overflowPunct/>
              <w:topLinePunct w:val="0"/>
              <w:autoSpaceDE/>
              <w:autoSpaceDN/>
              <w:bidi w:val="0"/>
              <w:adjustRightInd w:val="0"/>
              <w:snapToGrid w:val="0"/>
              <w:spacing w:line="360" w:lineRule="auto"/>
              <w:ind w:firstLine="482"/>
              <w:textAlignment w:val="auto"/>
              <w:rPr>
                <w:rFonts w:hint="default" w:ascii="Times New Roman" w:hAnsi="Times New Roman" w:eastAsia="宋体" w:cs="Times New Roman"/>
                <w:b/>
                <w:color w:val="auto"/>
                <w:sz w:val="24"/>
                <w:szCs w:val="24"/>
                <w:highlight w:val="none"/>
                <w:lang w:val="en-US" w:eastAsia="zh-CN"/>
              </w:rPr>
            </w:pPr>
            <w:r>
              <w:rPr>
                <w:rFonts w:hint="default" w:ascii="Times New Roman" w:hAnsi="Times New Roman" w:eastAsia="宋体" w:cs="Times New Roman"/>
                <w:b/>
                <w:color w:val="auto"/>
                <w:sz w:val="24"/>
                <w:szCs w:val="24"/>
                <w:highlight w:val="none"/>
                <w:lang w:val="en-US" w:eastAsia="zh-CN"/>
              </w:rPr>
              <w:t>1）大气影响分析</w:t>
            </w:r>
          </w:p>
          <w:p>
            <w:pPr>
              <w:widowControl/>
              <w:spacing w:line="360" w:lineRule="auto"/>
              <w:ind w:firstLine="480" w:firstLineChars="200"/>
              <w:jc w:val="left"/>
              <w:rPr>
                <w:rFonts w:hint="default" w:ascii="Times New Roman" w:hAnsi="Times New Roman" w:eastAsia="宋体" w:cs="Times New Roman"/>
                <w:b w:val="0"/>
                <w:bCs/>
                <w:color w:val="auto"/>
                <w:sz w:val="24"/>
                <w:highlight w:val="none"/>
                <w:lang w:val="en-US" w:eastAsia="zh-CN"/>
              </w:rPr>
            </w:pPr>
            <w:r>
              <w:rPr>
                <w:rFonts w:hint="default" w:ascii="Times New Roman" w:hAnsi="Times New Roman" w:eastAsia="宋体" w:cs="Times New Roman"/>
                <w:b w:val="0"/>
                <w:bCs/>
                <w:color w:val="auto"/>
                <w:sz w:val="24"/>
                <w:highlight w:val="none"/>
                <w:lang w:val="en-US" w:eastAsia="zh-CN"/>
              </w:rPr>
              <w:t>①有组织废气达标性分析</w:t>
            </w:r>
          </w:p>
          <w:p>
            <w:pPr>
              <w:pStyle w:val="91"/>
              <w:keepNext w:val="0"/>
              <w:keepLines w:val="0"/>
              <w:pageBreakBefore w:val="0"/>
              <w:kinsoku/>
              <w:wordWrap/>
              <w:overflowPunct/>
              <w:topLinePunct w:val="0"/>
              <w:autoSpaceDE/>
              <w:autoSpaceDN/>
              <w:bidi w:val="0"/>
              <w:spacing w:line="336" w:lineRule="auto"/>
              <w:ind w:firstLine="480"/>
              <w:textAlignment w:val="auto"/>
              <w:rPr>
                <w:rFonts w:hint="default" w:ascii="Times New Roman" w:hAnsi="Times New Roman" w:eastAsia="宋体" w:cs="Times New Roman"/>
                <w:b/>
                <w:bCs w:val="0"/>
                <w:color w:val="auto"/>
                <w:spacing w:val="0"/>
                <w:kern w:val="0"/>
                <w:sz w:val="21"/>
                <w:szCs w:val="21"/>
                <w:highlight w:val="none"/>
                <w:lang w:bidi="ar"/>
              </w:rPr>
            </w:pPr>
            <w:r>
              <w:rPr>
                <w:rFonts w:hint="default" w:ascii="Times New Roman" w:hAnsi="Times New Roman" w:eastAsia="宋体" w:cs="Times New Roman"/>
                <w:bCs/>
                <w:color w:val="auto"/>
                <w:kern w:val="0"/>
                <w:highlight w:val="none"/>
              </w:rPr>
              <w:t>根据废气计算结果对DA001</w:t>
            </w:r>
            <w:r>
              <w:rPr>
                <w:rFonts w:hint="eastAsia" w:cs="Times New Roman"/>
                <w:bCs/>
                <w:color w:val="auto"/>
                <w:kern w:val="0"/>
                <w:highlight w:val="none"/>
                <w:lang w:eastAsia="zh-CN"/>
              </w:rPr>
              <w:t>、</w:t>
            </w:r>
            <w:r>
              <w:rPr>
                <w:rFonts w:hint="default" w:ascii="Times New Roman" w:hAnsi="Times New Roman" w:eastAsia="宋体" w:cs="Times New Roman"/>
                <w:bCs/>
                <w:color w:val="auto"/>
                <w:kern w:val="0"/>
                <w:highlight w:val="none"/>
              </w:rPr>
              <w:t>DA00</w:t>
            </w:r>
            <w:r>
              <w:rPr>
                <w:rFonts w:hint="eastAsia" w:ascii="Times New Roman" w:hAnsi="Times New Roman" w:eastAsia="宋体" w:cs="Times New Roman"/>
                <w:bCs/>
                <w:color w:val="auto"/>
                <w:kern w:val="0"/>
                <w:highlight w:val="none"/>
                <w:lang w:val="en-US" w:eastAsia="zh-CN"/>
              </w:rPr>
              <w:t>2</w:t>
            </w:r>
            <w:r>
              <w:rPr>
                <w:rFonts w:hint="default" w:ascii="Times New Roman" w:hAnsi="Times New Roman" w:eastAsia="宋体" w:cs="Times New Roman"/>
                <w:bCs/>
                <w:color w:val="auto"/>
                <w:kern w:val="0"/>
                <w:highlight w:val="none"/>
              </w:rPr>
              <w:t>有组织废气进行达标判定。</w:t>
            </w:r>
            <w:r>
              <w:rPr>
                <w:rFonts w:hint="default" w:ascii="Times New Roman" w:hAnsi="Times New Roman" w:eastAsia="宋体" w:cs="Times New Roman"/>
                <w:bCs/>
                <w:color w:val="auto"/>
                <w:szCs w:val="24"/>
                <w:highlight w:val="none"/>
              </w:rPr>
              <w:t>项目有组织生产废气达标情况详见下表</w:t>
            </w:r>
            <w:r>
              <w:rPr>
                <w:rFonts w:hint="default" w:ascii="Times New Roman" w:hAnsi="Times New Roman" w:eastAsia="宋体" w:cs="Times New Roman"/>
                <w:bCs/>
                <w:color w:val="auto"/>
                <w:szCs w:val="24"/>
                <w:highlight w:val="none"/>
                <w:lang w:val="en-US" w:eastAsia="zh-CN"/>
              </w:rPr>
              <w:t>4-</w:t>
            </w:r>
            <w:r>
              <w:rPr>
                <w:rFonts w:hint="eastAsia" w:cs="Times New Roman"/>
                <w:bCs/>
                <w:color w:val="auto"/>
                <w:szCs w:val="24"/>
                <w:highlight w:val="none"/>
                <w:lang w:val="en-US" w:eastAsia="zh-CN"/>
              </w:rPr>
              <w:t>9</w:t>
            </w:r>
            <w:r>
              <w:rPr>
                <w:rFonts w:hint="default" w:ascii="Times New Roman" w:hAnsi="Times New Roman" w:eastAsia="宋体" w:cs="Times New Roman"/>
                <w:bCs/>
                <w:color w:val="auto"/>
                <w:szCs w:val="24"/>
                <w:highlight w:val="none"/>
              </w:rPr>
              <w:t>所示。</w:t>
            </w:r>
          </w:p>
          <w:p>
            <w:pPr>
              <w:pStyle w:val="26"/>
              <w:spacing w:after="0"/>
              <w:ind w:left="0" w:leftChars="0" w:firstLine="0" w:firstLineChars="0"/>
              <w:jc w:val="center"/>
              <w:rPr>
                <w:rFonts w:hint="default" w:ascii="Times New Roman" w:hAnsi="Times New Roman" w:eastAsia="宋体" w:cs="Times New Roman"/>
                <w:b/>
                <w:bCs w:val="0"/>
                <w:color w:val="auto"/>
                <w:spacing w:val="0"/>
                <w:kern w:val="0"/>
                <w:sz w:val="21"/>
                <w:szCs w:val="21"/>
                <w:highlight w:val="none"/>
                <w:lang w:bidi="ar"/>
              </w:rPr>
            </w:pPr>
            <w:r>
              <w:rPr>
                <w:rFonts w:hint="default" w:ascii="Times New Roman" w:hAnsi="Times New Roman" w:eastAsia="宋体" w:cs="Times New Roman"/>
                <w:b/>
                <w:bCs w:val="0"/>
                <w:color w:val="auto"/>
                <w:spacing w:val="0"/>
                <w:kern w:val="0"/>
                <w:sz w:val="21"/>
                <w:szCs w:val="21"/>
                <w:highlight w:val="none"/>
                <w:lang w:bidi="ar"/>
              </w:rPr>
              <w:t>表</w:t>
            </w:r>
            <w:r>
              <w:rPr>
                <w:rFonts w:hint="default" w:ascii="Times New Roman" w:hAnsi="Times New Roman" w:eastAsia="宋体" w:cs="Times New Roman"/>
                <w:b/>
                <w:bCs w:val="0"/>
                <w:color w:val="auto"/>
                <w:spacing w:val="0"/>
                <w:kern w:val="0"/>
                <w:sz w:val="21"/>
                <w:szCs w:val="21"/>
                <w:highlight w:val="none"/>
                <w:lang w:val="en-US" w:eastAsia="zh-CN" w:bidi="ar"/>
              </w:rPr>
              <w:t>4-</w:t>
            </w:r>
            <w:r>
              <w:rPr>
                <w:rFonts w:hint="eastAsia" w:cs="Times New Roman"/>
                <w:b/>
                <w:bCs w:val="0"/>
                <w:color w:val="auto"/>
                <w:spacing w:val="0"/>
                <w:kern w:val="0"/>
                <w:sz w:val="21"/>
                <w:szCs w:val="21"/>
                <w:highlight w:val="none"/>
                <w:lang w:val="en-US" w:eastAsia="zh-CN" w:bidi="ar"/>
              </w:rPr>
              <w:t>9</w:t>
            </w:r>
            <w:r>
              <w:rPr>
                <w:rFonts w:hint="default" w:ascii="Times New Roman" w:hAnsi="Times New Roman" w:eastAsia="宋体" w:cs="Times New Roman"/>
                <w:b/>
                <w:bCs w:val="0"/>
                <w:color w:val="auto"/>
                <w:spacing w:val="0"/>
                <w:kern w:val="0"/>
                <w:sz w:val="21"/>
                <w:szCs w:val="21"/>
                <w:highlight w:val="none"/>
                <w:lang w:bidi="ar"/>
              </w:rPr>
              <w:t xml:space="preserve">  达标情况分析表</w:t>
            </w:r>
          </w:p>
          <w:tbl>
            <w:tblPr>
              <w:tblStyle w:val="27"/>
              <w:tblW w:w="8471" w:type="dxa"/>
              <w:jc w:val="center"/>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autofit"/>
              <w:tblCellMar>
                <w:top w:w="0" w:type="dxa"/>
                <w:left w:w="108" w:type="dxa"/>
                <w:bottom w:w="0" w:type="dxa"/>
                <w:right w:w="108" w:type="dxa"/>
              </w:tblCellMar>
            </w:tblPr>
            <w:tblGrid>
              <w:gridCol w:w="1182"/>
              <w:gridCol w:w="618"/>
              <w:gridCol w:w="1219"/>
              <w:gridCol w:w="1051"/>
              <w:gridCol w:w="637"/>
              <w:gridCol w:w="1219"/>
              <w:gridCol w:w="899"/>
              <w:gridCol w:w="1219"/>
              <w:gridCol w:w="427"/>
            </w:tblGrid>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61" w:type="dxa"/>
                  <w:vMerge w:val="restart"/>
                  <w:tcBorders>
                    <w:tl2br w:val="nil"/>
                    <w:tr2bl w:val="nil"/>
                  </w:tcBorders>
                  <w:noWrap w:val="0"/>
                  <w:vAlign w:val="center"/>
                </w:tcPr>
                <w:p>
                  <w:pPr>
                    <w:jc w:val="center"/>
                    <w:rPr>
                      <w:rFonts w:hint="default" w:ascii="Times New Roman" w:hAnsi="Times New Roman" w:eastAsia="宋体" w:cs="Times New Roman"/>
                      <w:b/>
                      <w:bCs w:val="0"/>
                      <w:color w:val="auto"/>
                      <w:szCs w:val="21"/>
                      <w:highlight w:val="none"/>
                    </w:rPr>
                  </w:pPr>
                  <w:r>
                    <w:rPr>
                      <w:rFonts w:hint="default" w:ascii="Times New Roman" w:hAnsi="Times New Roman" w:eastAsia="宋体" w:cs="Times New Roman"/>
                      <w:b/>
                      <w:bCs w:val="0"/>
                      <w:color w:val="auto"/>
                      <w:szCs w:val="21"/>
                      <w:highlight w:val="none"/>
                    </w:rPr>
                    <w:t>工程</w:t>
                  </w:r>
                </w:p>
              </w:tc>
              <w:tc>
                <w:tcPr>
                  <w:tcW w:w="529" w:type="dxa"/>
                  <w:vMerge w:val="restart"/>
                  <w:tcBorders>
                    <w:tl2br w:val="nil"/>
                    <w:tr2bl w:val="nil"/>
                  </w:tcBorders>
                  <w:noWrap w:val="0"/>
                  <w:vAlign w:val="center"/>
                </w:tcPr>
                <w:p>
                  <w:pPr>
                    <w:jc w:val="center"/>
                    <w:rPr>
                      <w:rFonts w:hint="default" w:ascii="Times New Roman" w:hAnsi="Times New Roman" w:eastAsia="宋体" w:cs="Times New Roman"/>
                      <w:b/>
                      <w:bCs w:val="0"/>
                      <w:color w:val="auto"/>
                      <w:szCs w:val="21"/>
                      <w:highlight w:val="none"/>
                    </w:rPr>
                  </w:pPr>
                  <w:r>
                    <w:rPr>
                      <w:rFonts w:hint="default" w:ascii="Times New Roman" w:hAnsi="Times New Roman" w:eastAsia="宋体" w:cs="Times New Roman"/>
                      <w:b/>
                      <w:bCs w:val="0"/>
                      <w:color w:val="auto"/>
                      <w:szCs w:val="21"/>
                      <w:highlight w:val="none"/>
                    </w:rPr>
                    <w:t>污染因子</w:t>
                  </w:r>
                </w:p>
              </w:tc>
              <w:tc>
                <w:tcPr>
                  <w:tcW w:w="2304" w:type="dxa"/>
                  <w:gridSpan w:val="2"/>
                  <w:tcBorders>
                    <w:tl2br w:val="nil"/>
                    <w:tr2bl w:val="nil"/>
                  </w:tcBorders>
                  <w:noWrap w:val="0"/>
                  <w:vAlign w:val="center"/>
                </w:tcPr>
                <w:p>
                  <w:pPr>
                    <w:jc w:val="center"/>
                    <w:rPr>
                      <w:rFonts w:hint="default" w:ascii="Times New Roman" w:hAnsi="Times New Roman" w:eastAsia="宋体" w:cs="Times New Roman"/>
                      <w:b/>
                      <w:bCs w:val="0"/>
                      <w:color w:val="auto"/>
                      <w:szCs w:val="21"/>
                      <w:highlight w:val="none"/>
                    </w:rPr>
                  </w:pPr>
                  <w:r>
                    <w:rPr>
                      <w:rFonts w:hint="default" w:ascii="Times New Roman" w:hAnsi="Times New Roman" w:eastAsia="宋体" w:cs="Times New Roman"/>
                      <w:b/>
                      <w:bCs w:val="0"/>
                      <w:color w:val="auto"/>
                      <w:szCs w:val="21"/>
                      <w:highlight w:val="none"/>
                    </w:rPr>
                    <w:t>产生情况</w:t>
                  </w:r>
                </w:p>
              </w:tc>
              <w:tc>
                <w:tcPr>
                  <w:tcW w:w="637" w:type="dxa"/>
                  <w:vMerge w:val="restart"/>
                  <w:tcBorders>
                    <w:tl2br w:val="nil"/>
                    <w:tr2bl w:val="nil"/>
                  </w:tcBorders>
                  <w:noWrap w:val="0"/>
                  <w:vAlign w:val="center"/>
                </w:tcPr>
                <w:p>
                  <w:pPr>
                    <w:jc w:val="center"/>
                    <w:rPr>
                      <w:rFonts w:hint="default" w:ascii="Times New Roman" w:hAnsi="Times New Roman" w:eastAsia="宋体" w:cs="Times New Roman"/>
                      <w:b/>
                      <w:bCs w:val="0"/>
                      <w:color w:val="auto"/>
                      <w:szCs w:val="21"/>
                      <w:highlight w:val="none"/>
                    </w:rPr>
                  </w:pPr>
                  <w:r>
                    <w:rPr>
                      <w:rFonts w:hint="default" w:ascii="Times New Roman" w:hAnsi="Times New Roman" w:eastAsia="宋体" w:cs="Times New Roman"/>
                      <w:b/>
                      <w:bCs w:val="0"/>
                      <w:color w:val="auto"/>
                      <w:szCs w:val="21"/>
                      <w:highlight w:val="none"/>
                    </w:rPr>
                    <w:t>处理效率%</w:t>
                  </w:r>
                </w:p>
              </w:tc>
              <w:tc>
                <w:tcPr>
                  <w:tcW w:w="2094" w:type="dxa"/>
                  <w:gridSpan w:val="2"/>
                  <w:tcBorders>
                    <w:tl2br w:val="nil"/>
                    <w:tr2bl w:val="nil"/>
                  </w:tcBorders>
                  <w:noWrap w:val="0"/>
                  <w:vAlign w:val="center"/>
                </w:tcPr>
                <w:p>
                  <w:pPr>
                    <w:jc w:val="center"/>
                    <w:rPr>
                      <w:rFonts w:hint="default" w:ascii="Times New Roman" w:hAnsi="Times New Roman" w:eastAsia="宋体" w:cs="Times New Roman"/>
                      <w:b/>
                      <w:bCs w:val="0"/>
                      <w:color w:val="auto"/>
                      <w:szCs w:val="21"/>
                      <w:highlight w:val="none"/>
                    </w:rPr>
                  </w:pPr>
                  <w:r>
                    <w:rPr>
                      <w:rFonts w:hint="default" w:ascii="Times New Roman" w:hAnsi="Times New Roman" w:eastAsia="宋体" w:cs="Times New Roman"/>
                      <w:b/>
                      <w:bCs w:val="0"/>
                      <w:color w:val="auto"/>
                      <w:szCs w:val="21"/>
                      <w:highlight w:val="none"/>
                    </w:rPr>
                    <w:t>排放情况</w:t>
                  </w:r>
                </w:p>
              </w:tc>
              <w:tc>
                <w:tcPr>
                  <w:tcW w:w="1219" w:type="dxa"/>
                  <w:vMerge w:val="restart"/>
                  <w:tcBorders>
                    <w:tl2br w:val="nil"/>
                    <w:tr2bl w:val="nil"/>
                  </w:tcBorders>
                  <w:noWrap w:val="0"/>
                  <w:vAlign w:val="center"/>
                </w:tcPr>
                <w:p>
                  <w:pPr>
                    <w:jc w:val="center"/>
                    <w:rPr>
                      <w:rFonts w:hint="default" w:ascii="Times New Roman" w:hAnsi="Times New Roman" w:eastAsia="宋体" w:cs="Times New Roman"/>
                      <w:b/>
                      <w:bCs w:val="0"/>
                      <w:color w:val="auto"/>
                      <w:szCs w:val="21"/>
                      <w:highlight w:val="none"/>
                    </w:rPr>
                  </w:pPr>
                  <w:r>
                    <w:rPr>
                      <w:rFonts w:hint="default" w:ascii="Times New Roman" w:hAnsi="Times New Roman" w:eastAsia="宋体" w:cs="Times New Roman"/>
                      <w:b/>
                      <w:bCs w:val="0"/>
                      <w:color w:val="auto"/>
                      <w:szCs w:val="21"/>
                      <w:highlight w:val="none"/>
                    </w:rPr>
                    <w:t>标准值（mg/m</w:t>
                  </w:r>
                  <w:r>
                    <w:rPr>
                      <w:rFonts w:hint="default" w:ascii="Times New Roman" w:hAnsi="Times New Roman" w:eastAsia="宋体" w:cs="Times New Roman"/>
                      <w:b/>
                      <w:bCs w:val="0"/>
                      <w:color w:val="auto"/>
                      <w:szCs w:val="21"/>
                      <w:highlight w:val="none"/>
                      <w:vertAlign w:val="superscript"/>
                    </w:rPr>
                    <w:t>3</w:t>
                  </w:r>
                  <w:r>
                    <w:rPr>
                      <w:rFonts w:hint="default" w:ascii="Times New Roman" w:hAnsi="Times New Roman" w:eastAsia="宋体" w:cs="Times New Roman"/>
                      <w:b/>
                      <w:bCs w:val="0"/>
                      <w:color w:val="auto"/>
                      <w:szCs w:val="21"/>
                      <w:highlight w:val="none"/>
                    </w:rPr>
                    <w:t>）</w:t>
                  </w:r>
                </w:p>
              </w:tc>
              <w:tc>
                <w:tcPr>
                  <w:tcW w:w="427" w:type="dxa"/>
                  <w:vMerge w:val="restart"/>
                  <w:tcBorders>
                    <w:tl2br w:val="nil"/>
                    <w:tr2bl w:val="nil"/>
                  </w:tcBorders>
                  <w:noWrap w:val="0"/>
                  <w:vAlign w:val="center"/>
                </w:tcPr>
                <w:p>
                  <w:pPr>
                    <w:jc w:val="center"/>
                    <w:rPr>
                      <w:rFonts w:hint="default" w:ascii="Times New Roman" w:hAnsi="Times New Roman" w:eastAsia="宋体" w:cs="Times New Roman"/>
                      <w:b/>
                      <w:bCs w:val="0"/>
                      <w:color w:val="auto"/>
                      <w:szCs w:val="21"/>
                      <w:highlight w:val="none"/>
                    </w:rPr>
                  </w:pPr>
                  <w:r>
                    <w:rPr>
                      <w:rFonts w:hint="default" w:ascii="Times New Roman" w:hAnsi="Times New Roman" w:eastAsia="宋体" w:cs="Times New Roman"/>
                      <w:b/>
                      <w:bCs w:val="0"/>
                      <w:color w:val="auto"/>
                      <w:szCs w:val="21"/>
                      <w:highlight w:val="none"/>
                    </w:rPr>
                    <w:t>达标情况</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61" w:type="dxa"/>
                  <w:vMerge w:val="continue"/>
                  <w:tcBorders>
                    <w:tl2br w:val="nil"/>
                    <w:tr2bl w:val="nil"/>
                  </w:tcBorders>
                  <w:noWrap w:val="0"/>
                  <w:vAlign w:val="center"/>
                </w:tcPr>
                <w:p>
                  <w:pPr>
                    <w:jc w:val="center"/>
                    <w:rPr>
                      <w:rFonts w:hint="default" w:ascii="Times New Roman" w:hAnsi="Times New Roman" w:eastAsia="宋体" w:cs="Times New Roman"/>
                      <w:b/>
                      <w:bCs w:val="0"/>
                      <w:color w:val="auto"/>
                      <w:szCs w:val="21"/>
                      <w:highlight w:val="none"/>
                    </w:rPr>
                  </w:pPr>
                </w:p>
              </w:tc>
              <w:tc>
                <w:tcPr>
                  <w:tcW w:w="529" w:type="dxa"/>
                  <w:vMerge w:val="continue"/>
                  <w:tcBorders>
                    <w:tl2br w:val="nil"/>
                    <w:tr2bl w:val="nil"/>
                  </w:tcBorders>
                  <w:noWrap w:val="0"/>
                  <w:vAlign w:val="center"/>
                </w:tcPr>
                <w:p>
                  <w:pPr>
                    <w:jc w:val="center"/>
                    <w:rPr>
                      <w:rFonts w:hint="default" w:ascii="Times New Roman" w:hAnsi="Times New Roman" w:eastAsia="宋体" w:cs="Times New Roman"/>
                      <w:b/>
                      <w:bCs w:val="0"/>
                      <w:color w:val="auto"/>
                      <w:szCs w:val="21"/>
                      <w:highlight w:val="none"/>
                    </w:rPr>
                  </w:pPr>
                </w:p>
              </w:tc>
              <w:tc>
                <w:tcPr>
                  <w:tcW w:w="1219" w:type="dxa"/>
                  <w:tcBorders>
                    <w:tl2br w:val="nil"/>
                    <w:tr2bl w:val="nil"/>
                  </w:tcBorders>
                  <w:noWrap w:val="0"/>
                  <w:vAlign w:val="center"/>
                </w:tcPr>
                <w:p>
                  <w:pPr>
                    <w:jc w:val="center"/>
                    <w:rPr>
                      <w:rFonts w:hint="default" w:ascii="Times New Roman" w:hAnsi="Times New Roman" w:eastAsia="宋体" w:cs="Times New Roman"/>
                      <w:b/>
                      <w:bCs w:val="0"/>
                      <w:color w:val="auto"/>
                      <w:szCs w:val="21"/>
                      <w:highlight w:val="none"/>
                    </w:rPr>
                  </w:pPr>
                  <w:r>
                    <w:rPr>
                      <w:rFonts w:hint="default" w:ascii="Times New Roman" w:hAnsi="Times New Roman" w:eastAsia="宋体" w:cs="Times New Roman"/>
                      <w:b/>
                      <w:bCs w:val="0"/>
                      <w:color w:val="auto"/>
                      <w:szCs w:val="21"/>
                      <w:highlight w:val="none"/>
                    </w:rPr>
                    <w:t>产生浓度（mg/m</w:t>
                  </w:r>
                  <w:r>
                    <w:rPr>
                      <w:rFonts w:hint="default" w:ascii="Times New Roman" w:hAnsi="Times New Roman" w:eastAsia="宋体" w:cs="Times New Roman"/>
                      <w:b/>
                      <w:bCs w:val="0"/>
                      <w:color w:val="auto"/>
                      <w:szCs w:val="21"/>
                      <w:highlight w:val="none"/>
                      <w:vertAlign w:val="superscript"/>
                    </w:rPr>
                    <w:t>3</w:t>
                  </w:r>
                  <w:r>
                    <w:rPr>
                      <w:rFonts w:hint="default" w:ascii="Times New Roman" w:hAnsi="Times New Roman" w:eastAsia="宋体" w:cs="Times New Roman"/>
                      <w:b/>
                      <w:bCs w:val="0"/>
                      <w:color w:val="auto"/>
                      <w:szCs w:val="21"/>
                      <w:highlight w:val="none"/>
                    </w:rPr>
                    <w:t>）</w:t>
                  </w:r>
                </w:p>
              </w:tc>
              <w:tc>
                <w:tcPr>
                  <w:tcW w:w="1085" w:type="dxa"/>
                  <w:tcBorders>
                    <w:tl2br w:val="nil"/>
                    <w:tr2bl w:val="nil"/>
                  </w:tcBorders>
                  <w:noWrap w:val="0"/>
                  <w:vAlign w:val="center"/>
                </w:tcPr>
                <w:p>
                  <w:pPr>
                    <w:jc w:val="center"/>
                    <w:rPr>
                      <w:rFonts w:hint="default" w:ascii="Times New Roman" w:hAnsi="Times New Roman" w:eastAsia="宋体" w:cs="Times New Roman"/>
                      <w:b/>
                      <w:bCs w:val="0"/>
                      <w:color w:val="auto"/>
                      <w:szCs w:val="21"/>
                      <w:highlight w:val="none"/>
                    </w:rPr>
                  </w:pPr>
                  <w:r>
                    <w:rPr>
                      <w:rFonts w:hint="default" w:ascii="Times New Roman" w:hAnsi="Times New Roman" w:eastAsia="宋体" w:cs="Times New Roman"/>
                      <w:b/>
                      <w:bCs w:val="0"/>
                      <w:color w:val="auto"/>
                      <w:szCs w:val="21"/>
                      <w:highlight w:val="none"/>
                    </w:rPr>
                    <w:t>产生量（t/a）</w:t>
                  </w:r>
                </w:p>
              </w:tc>
              <w:tc>
                <w:tcPr>
                  <w:tcW w:w="637" w:type="dxa"/>
                  <w:vMerge w:val="continue"/>
                  <w:tcBorders>
                    <w:tl2br w:val="nil"/>
                    <w:tr2bl w:val="nil"/>
                  </w:tcBorders>
                  <w:noWrap w:val="0"/>
                  <w:vAlign w:val="center"/>
                </w:tcPr>
                <w:p>
                  <w:pPr>
                    <w:jc w:val="center"/>
                    <w:rPr>
                      <w:rFonts w:hint="default" w:ascii="Times New Roman" w:hAnsi="Times New Roman" w:eastAsia="宋体" w:cs="Times New Roman"/>
                      <w:b/>
                      <w:bCs w:val="0"/>
                      <w:color w:val="auto"/>
                      <w:szCs w:val="21"/>
                      <w:highlight w:val="none"/>
                    </w:rPr>
                  </w:pPr>
                </w:p>
              </w:tc>
              <w:tc>
                <w:tcPr>
                  <w:tcW w:w="1219" w:type="dxa"/>
                  <w:tcBorders>
                    <w:tl2br w:val="nil"/>
                    <w:tr2bl w:val="nil"/>
                  </w:tcBorders>
                  <w:noWrap w:val="0"/>
                  <w:vAlign w:val="center"/>
                </w:tcPr>
                <w:p>
                  <w:pPr>
                    <w:jc w:val="center"/>
                    <w:rPr>
                      <w:rFonts w:hint="default" w:ascii="Times New Roman" w:hAnsi="Times New Roman" w:eastAsia="宋体" w:cs="Times New Roman"/>
                      <w:b/>
                      <w:bCs w:val="0"/>
                      <w:color w:val="auto"/>
                      <w:szCs w:val="21"/>
                      <w:highlight w:val="none"/>
                    </w:rPr>
                  </w:pPr>
                  <w:r>
                    <w:rPr>
                      <w:rFonts w:hint="default" w:ascii="Times New Roman" w:hAnsi="Times New Roman" w:eastAsia="宋体" w:cs="Times New Roman"/>
                      <w:b/>
                      <w:bCs w:val="0"/>
                      <w:color w:val="auto"/>
                      <w:szCs w:val="21"/>
                      <w:highlight w:val="none"/>
                    </w:rPr>
                    <w:t>排放浓度（mg/m</w:t>
                  </w:r>
                  <w:r>
                    <w:rPr>
                      <w:rFonts w:hint="default" w:ascii="Times New Roman" w:hAnsi="Times New Roman" w:eastAsia="宋体" w:cs="Times New Roman"/>
                      <w:b/>
                      <w:bCs w:val="0"/>
                      <w:color w:val="auto"/>
                      <w:szCs w:val="21"/>
                      <w:highlight w:val="none"/>
                      <w:vertAlign w:val="superscript"/>
                    </w:rPr>
                    <w:t>3</w:t>
                  </w:r>
                  <w:r>
                    <w:rPr>
                      <w:rFonts w:hint="default" w:ascii="Times New Roman" w:hAnsi="Times New Roman" w:eastAsia="宋体" w:cs="Times New Roman"/>
                      <w:b/>
                      <w:bCs w:val="0"/>
                      <w:color w:val="auto"/>
                      <w:szCs w:val="21"/>
                      <w:highlight w:val="none"/>
                    </w:rPr>
                    <w:t>）</w:t>
                  </w:r>
                </w:p>
              </w:tc>
              <w:tc>
                <w:tcPr>
                  <w:tcW w:w="875" w:type="dxa"/>
                  <w:tcBorders>
                    <w:tl2br w:val="nil"/>
                    <w:tr2bl w:val="nil"/>
                  </w:tcBorders>
                  <w:noWrap w:val="0"/>
                  <w:vAlign w:val="center"/>
                </w:tcPr>
                <w:p>
                  <w:pPr>
                    <w:jc w:val="center"/>
                    <w:rPr>
                      <w:rFonts w:hint="default" w:ascii="Times New Roman" w:hAnsi="Times New Roman" w:eastAsia="宋体" w:cs="Times New Roman"/>
                      <w:b/>
                      <w:bCs w:val="0"/>
                      <w:color w:val="auto"/>
                      <w:szCs w:val="21"/>
                      <w:highlight w:val="none"/>
                    </w:rPr>
                  </w:pPr>
                  <w:r>
                    <w:rPr>
                      <w:rFonts w:hint="default" w:ascii="Times New Roman" w:hAnsi="Times New Roman" w:eastAsia="宋体" w:cs="Times New Roman"/>
                      <w:b/>
                      <w:bCs w:val="0"/>
                      <w:color w:val="auto"/>
                      <w:szCs w:val="21"/>
                      <w:highlight w:val="none"/>
                    </w:rPr>
                    <w:t>排放量（t/a）</w:t>
                  </w:r>
                </w:p>
              </w:tc>
              <w:tc>
                <w:tcPr>
                  <w:tcW w:w="1219" w:type="dxa"/>
                  <w:vMerge w:val="continue"/>
                  <w:tcBorders>
                    <w:tl2br w:val="nil"/>
                    <w:tr2bl w:val="nil"/>
                  </w:tcBorders>
                  <w:noWrap w:val="0"/>
                  <w:vAlign w:val="center"/>
                </w:tcPr>
                <w:p>
                  <w:pPr>
                    <w:jc w:val="center"/>
                    <w:rPr>
                      <w:rFonts w:hint="default" w:ascii="Times New Roman" w:hAnsi="Times New Roman" w:eastAsia="宋体" w:cs="Times New Roman"/>
                      <w:b/>
                      <w:bCs w:val="0"/>
                      <w:color w:val="auto"/>
                      <w:szCs w:val="21"/>
                      <w:highlight w:val="none"/>
                    </w:rPr>
                  </w:pPr>
                </w:p>
              </w:tc>
              <w:tc>
                <w:tcPr>
                  <w:tcW w:w="427" w:type="dxa"/>
                  <w:vMerge w:val="continue"/>
                  <w:tcBorders>
                    <w:tl2br w:val="nil"/>
                    <w:tr2bl w:val="nil"/>
                  </w:tcBorders>
                  <w:noWrap w:val="0"/>
                  <w:vAlign w:val="center"/>
                </w:tcPr>
                <w:p>
                  <w:pPr>
                    <w:jc w:val="center"/>
                    <w:rPr>
                      <w:rFonts w:hint="default" w:ascii="Times New Roman" w:hAnsi="Times New Roman" w:eastAsia="宋体" w:cs="Times New Roman"/>
                      <w:b/>
                      <w:bCs w:val="0"/>
                      <w:color w:val="auto"/>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126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DA001</w:t>
                  </w:r>
                </w:p>
              </w:tc>
              <w:tc>
                <w:tcPr>
                  <w:tcW w:w="529" w:type="dxa"/>
                  <w:tcBorders>
                    <w:tl2br w:val="nil"/>
                    <w:tr2bl w:val="nil"/>
                  </w:tcBorders>
                  <w:noWrap w:val="0"/>
                  <w:vAlign w:val="center"/>
                </w:tcPr>
                <w:p>
                  <w:pPr>
                    <w:jc w:val="center"/>
                    <w:rPr>
                      <w:rFonts w:hint="default" w:ascii="Times New Roman" w:hAnsi="Times New Roman" w:eastAsia="宋体" w:cs="Times New Roman"/>
                      <w:bCs/>
                      <w:color w:val="auto"/>
                      <w:szCs w:val="21"/>
                      <w:highlight w:val="none"/>
                      <w:lang w:val="en-US" w:eastAsia="zh-CN"/>
                    </w:rPr>
                  </w:pPr>
                  <w:r>
                    <w:rPr>
                      <w:rFonts w:hint="default" w:ascii="Times New Roman" w:hAnsi="Times New Roman" w:eastAsia="宋体" w:cs="Times New Roman"/>
                      <w:color w:val="auto"/>
                      <w:sz w:val="21"/>
                      <w:szCs w:val="21"/>
                      <w:highlight w:val="none"/>
                      <w:lang w:val="en-US" w:eastAsia="zh-CN"/>
                    </w:rPr>
                    <w:t>颗粒物</w:t>
                  </w:r>
                </w:p>
              </w:tc>
              <w:tc>
                <w:tcPr>
                  <w:tcW w:w="1219"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color w:val="auto"/>
                      <w:sz w:val="21"/>
                      <w:szCs w:val="21"/>
                      <w:highlight w:val="none"/>
                      <w:lang w:val="en-US" w:eastAsia="zh-CN"/>
                    </w:rPr>
                    <w:t>320.56</w:t>
                  </w:r>
                </w:p>
              </w:tc>
              <w:tc>
                <w:tcPr>
                  <w:tcW w:w="108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Cs/>
                      <w:i w:val="0"/>
                      <w:iCs w:val="0"/>
                      <w:color w:val="auto"/>
                      <w:kern w:val="0"/>
                      <w:sz w:val="21"/>
                      <w:szCs w:val="21"/>
                      <w:highlight w:val="none"/>
                      <w:u w:val="none"/>
                      <w:lang w:val="en-US" w:eastAsia="zh-CN" w:bidi="ar"/>
                    </w:rPr>
                  </w:pPr>
                  <w:r>
                    <w:rPr>
                      <w:rFonts w:hint="eastAsia" w:cs="Times New Roman"/>
                      <w:color w:val="auto"/>
                      <w:sz w:val="21"/>
                      <w:szCs w:val="21"/>
                      <w:highlight w:val="none"/>
                      <w:lang w:val="en-US" w:eastAsia="zh-CN"/>
                    </w:rPr>
                    <w:t>18.4</w:t>
                  </w:r>
                </w:p>
              </w:tc>
              <w:tc>
                <w:tcPr>
                  <w:tcW w:w="637" w:type="dxa"/>
                  <w:tcBorders>
                    <w:tl2br w:val="nil"/>
                    <w:tr2bl w:val="nil"/>
                  </w:tcBorders>
                  <w:noWrap w:val="0"/>
                  <w:vAlign w:val="center"/>
                </w:tcPr>
                <w:p>
                  <w:pPr>
                    <w:jc w:val="center"/>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bCs/>
                      <w:color w:val="auto"/>
                      <w:sz w:val="21"/>
                      <w:szCs w:val="21"/>
                      <w:highlight w:val="none"/>
                      <w:lang w:val="en-US" w:eastAsia="zh-CN"/>
                    </w:rPr>
                    <w:t>9</w:t>
                  </w:r>
                  <w:r>
                    <w:rPr>
                      <w:rFonts w:hint="eastAsia" w:cs="Times New Roman"/>
                      <w:bCs/>
                      <w:color w:val="auto"/>
                      <w:sz w:val="21"/>
                      <w:szCs w:val="21"/>
                      <w:highlight w:val="none"/>
                      <w:lang w:val="en-US" w:eastAsia="zh-CN"/>
                    </w:rPr>
                    <w:t>9</w:t>
                  </w:r>
                </w:p>
              </w:tc>
              <w:tc>
                <w:tcPr>
                  <w:tcW w:w="1219"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Cs/>
                      <w:i w:val="0"/>
                      <w:iCs w:val="0"/>
                      <w:color w:val="auto"/>
                      <w:kern w:val="0"/>
                      <w:sz w:val="21"/>
                      <w:szCs w:val="21"/>
                      <w:highlight w:val="none"/>
                      <w:u w:val="none"/>
                      <w:lang w:val="en-US" w:eastAsia="zh-CN" w:bidi="ar"/>
                    </w:rPr>
                  </w:pPr>
                  <w:r>
                    <w:rPr>
                      <w:rFonts w:hint="eastAsia" w:cs="Times New Roman"/>
                      <w:bCs/>
                      <w:i w:val="0"/>
                      <w:iCs w:val="0"/>
                      <w:color w:val="auto"/>
                      <w:kern w:val="0"/>
                      <w:sz w:val="21"/>
                      <w:szCs w:val="21"/>
                      <w:highlight w:val="none"/>
                      <w:u w:val="none"/>
                      <w:lang w:val="en-US" w:eastAsia="zh-CN" w:bidi="ar"/>
                    </w:rPr>
                    <w:t>3.21</w:t>
                  </w:r>
                </w:p>
              </w:tc>
              <w:tc>
                <w:tcPr>
                  <w:tcW w:w="87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Cs/>
                      <w:i w:val="0"/>
                      <w:iCs w:val="0"/>
                      <w:color w:val="auto"/>
                      <w:kern w:val="0"/>
                      <w:sz w:val="21"/>
                      <w:szCs w:val="21"/>
                      <w:highlight w:val="none"/>
                      <w:u w:val="none"/>
                      <w:lang w:val="en-US" w:eastAsia="zh-CN" w:bidi="ar"/>
                    </w:rPr>
                  </w:pPr>
                  <w:r>
                    <w:rPr>
                      <w:rFonts w:hint="eastAsia" w:cs="Times New Roman"/>
                      <w:color w:val="auto"/>
                      <w:sz w:val="21"/>
                      <w:szCs w:val="21"/>
                      <w:highlight w:val="none"/>
                      <w:lang w:val="en-US" w:eastAsia="zh-CN"/>
                    </w:rPr>
                    <w:t>0.184</w:t>
                  </w:r>
                </w:p>
              </w:tc>
              <w:tc>
                <w:tcPr>
                  <w:tcW w:w="1219" w:type="dxa"/>
                  <w:tcBorders>
                    <w:tl2br w:val="nil"/>
                    <w:tr2bl w:val="nil"/>
                  </w:tcBorders>
                  <w:noWrap w:val="0"/>
                  <w:vAlign w:val="center"/>
                </w:tcPr>
                <w:p>
                  <w:pPr>
                    <w:jc w:val="center"/>
                    <w:rPr>
                      <w:rFonts w:hint="default" w:ascii="Times New Roman" w:hAnsi="Times New Roman" w:eastAsia="宋体"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120</w:t>
                  </w:r>
                </w:p>
              </w:tc>
              <w:tc>
                <w:tcPr>
                  <w:tcW w:w="427" w:type="dxa"/>
                  <w:tcBorders>
                    <w:tl2br w:val="nil"/>
                    <w:tr2bl w:val="nil"/>
                  </w:tcBorders>
                  <w:noWrap w:val="0"/>
                  <w:vAlign w:val="center"/>
                </w:tcPr>
                <w:p>
                  <w:pPr>
                    <w:adjustRightInd w:val="0"/>
                    <w:snapToGrid w:val="0"/>
                    <w:jc w:val="center"/>
                    <w:textAlignment w:val="baseline"/>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bCs/>
                      <w:color w:val="auto"/>
                      <w:sz w:val="21"/>
                      <w:szCs w:val="21"/>
                      <w:highlight w:val="none"/>
                      <w:lang w:val="en-US" w:eastAsia="zh-CN"/>
                    </w:rPr>
                    <w:t>达标</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1261"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DA00</w:t>
                  </w:r>
                  <w:r>
                    <w:rPr>
                      <w:rFonts w:hint="eastAsia" w:ascii="Times New Roman" w:hAnsi="Times New Roman" w:eastAsia="宋体" w:cs="Times New Roman"/>
                      <w:color w:val="auto"/>
                      <w:sz w:val="21"/>
                      <w:szCs w:val="21"/>
                      <w:highlight w:val="none"/>
                      <w:lang w:val="en-US" w:eastAsia="zh-CN"/>
                    </w:rPr>
                    <w:t>2</w:t>
                  </w:r>
                </w:p>
              </w:tc>
              <w:tc>
                <w:tcPr>
                  <w:tcW w:w="52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Cs/>
                      <w:color w:val="auto"/>
                      <w:szCs w:val="21"/>
                      <w:highlight w:val="none"/>
                      <w:lang w:val="en-US" w:eastAsia="zh-CN"/>
                    </w:rPr>
                  </w:pPr>
                  <w:r>
                    <w:rPr>
                      <w:rFonts w:hint="default" w:ascii="Times New Roman" w:hAnsi="Times New Roman" w:eastAsia="宋体" w:cs="Times New Roman"/>
                      <w:color w:val="auto"/>
                      <w:sz w:val="21"/>
                      <w:szCs w:val="21"/>
                      <w:highlight w:val="none"/>
                    </w:rPr>
                    <w:t>颗粒物</w:t>
                  </w:r>
                </w:p>
              </w:tc>
              <w:tc>
                <w:tcPr>
                  <w:tcW w:w="1219"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i w:val="0"/>
                      <w:iCs w:val="0"/>
                      <w:color w:val="auto"/>
                      <w:kern w:val="0"/>
                      <w:sz w:val="21"/>
                      <w:szCs w:val="21"/>
                      <w:u w:val="none"/>
                      <w:lang w:val="en-US" w:eastAsia="zh-CN" w:bidi="ar"/>
                    </w:rPr>
                    <w:t>19.08</w:t>
                  </w:r>
                </w:p>
              </w:tc>
              <w:tc>
                <w:tcPr>
                  <w:tcW w:w="108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Cs/>
                      <w:i w:val="0"/>
                      <w:iCs w:val="0"/>
                      <w:color w:val="auto"/>
                      <w:kern w:val="0"/>
                      <w:sz w:val="21"/>
                      <w:szCs w:val="21"/>
                      <w:highlight w:val="none"/>
                      <w:u w:val="none"/>
                      <w:lang w:val="en-US" w:eastAsia="zh-CN" w:bidi="ar"/>
                    </w:rPr>
                  </w:pPr>
                  <w:r>
                    <w:rPr>
                      <w:rFonts w:hint="eastAsia" w:cs="Times New Roman"/>
                      <w:color w:val="auto"/>
                      <w:sz w:val="21"/>
                      <w:szCs w:val="21"/>
                      <w:highlight w:val="none"/>
                      <w:lang w:val="en-US" w:eastAsia="zh-CN"/>
                    </w:rPr>
                    <w:t>1.2017</w:t>
                  </w:r>
                </w:p>
              </w:tc>
              <w:tc>
                <w:tcPr>
                  <w:tcW w:w="637" w:type="dxa"/>
                  <w:tcBorders>
                    <w:tl2br w:val="nil"/>
                    <w:tr2bl w:val="nil"/>
                  </w:tcBorders>
                  <w:noWrap w:val="0"/>
                  <w:vAlign w:val="center"/>
                </w:tcPr>
                <w:p>
                  <w:pPr>
                    <w:jc w:val="center"/>
                    <w:rPr>
                      <w:rFonts w:hint="default" w:ascii="Times New Roman" w:hAnsi="Times New Roman" w:eastAsia="宋体" w:cs="Times New Roman"/>
                      <w:bCs/>
                      <w:color w:val="auto"/>
                      <w:szCs w:val="21"/>
                      <w:highlight w:val="none"/>
                      <w:lang w:val="en-US" w:eastAsia="zh-CN"/>
                    </w:rPr>
                  </w:pPr>
                  <w:r>
                    <w:rPr>
                      <w:rFonts w:hint="eastAsia" w:cs="Times New Roman"/>
                      <w:bCs/>
                      <w:color w:val="auto"/>
                      <w:szCs w:val="21"/>
                      <w:highlight w:val="none"/>
                      <w:lang w:val="en-US" w:eastAsia="zh-CN"/>
                    </w:rPr>
                    <w:t>0</w:t>
                  </w:r>
                </w:p>
              </w:tc>
              <w:tc>
                <w:tcPr>
                  <w:tcW w:w="1219"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Cs/>
                      <w:i w:val="0"/>
                      <w:iCs w:val="0"/>
                      <w:color w:val="auto"/>
                      <w:kern w:val="0"/>
                      <w:sz w:val="21"/>
                      <w:szCs w:val="21"/>
                      <w:highlight w:val="none"/>
                      <w:u w:val="none"/>
                      <w:lang w:val="en-US" w:eastAsia="zh-CN" w:bidi="ar"/>
                    </w:rPr>
                  </w:pPr>
                  <w:r>
                    <w:rPr>
                      <w:rFonts w:hint="eastAsia" w:cs="Times New Roman"/>
                      <w:i w:val="0"/>
                      <w:iCs w:val="0"/>
                      <w:color w:val="auto"/>
                      <w:kern w:val="0"/>
                      <w:sz w:val="21"/>
                      <w:szCs w:val="21"/>
                      <w:u w:val="none"/>
                      <w:lang w:val="en-US" w:eastAsia="zh-CN" w:bidi="ar"/>
                    </w:rPr>
                    <w:t>19.08</w:t>
                  </w:r>
                </w:p>
              </w:tc>
              <w:tc>
                <w:tcPr>
                  <w:tcW w:w="87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Cs/>
                      <w:i w:val="0"/>
                      <w:iCs w:val="0"/>
                      <w:color w:val="auto"/>
                      <w:kern w:val="0"/>
                      <w:sz w:val="21"/>
                      <w:szCs w:val="21"/>
                      <w:highlight w:val="none"/>
                      <w:u w:val="none"/>
                      <w:lang w:val="en-US" w:eastAsia="zh-CN" w:bidi="ar"/>
                    </w:rPr>
                  </w:pPr>
                  <w:r>
                    <w:rPr>
                      <w:rFonts w:hint="eastAsia" w:cs="Times New Roman"/>
                      <w:color w:val="auto"/>
                      <w:sz w:val="21"/>
                      <w:szCs w:val="21"/>
                      <w:highlight w:val="none"/>
                      <w:lang w:val="en-US" w:eastAsia="zh-CN"/>
                    </w:rPr>
                    <w:t>1.2017</w:t>
                  </w:r>
                </w:p>
              </w:tc>
              <w:tc>
                <w:tcPr>
                  <w:tcW w:w="1219" w:type="dxa"/>
                  <w:tcBorders>
                    <w:tl2br w:val="nil"/>
                    <w:tr2bl w:val="nil"/>
                  </w:tcBorders>
                  <w:noWrap w:val="0"/>
                  <w:vAlign w:val="center"/>
                </w:tcPr>
                <w:p>
                  <w:pPr>
                    <w:jc w:val="center"/>
                    <w:rPr>
                      <w:rFonts w:hint="default" w:ascii="Times New Roman" w:hAnsi="Times New Roman" w:eastAsia="宋体"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120</w:t>
                  </w:r>
                </w:p>
              </w:tc>
              <w:tc>
                <w:tcPr>
                  <w:tcW w:w="427" w:type="dxa"/>
                  <w:tcBorders>
                    <w:tl2br w:val="nil"/>
                    <w:tr2bl w:val="nil"/>
                  </w:tcBorders>
                  <w:noWrap w:val="0"/>
                  <w:vAlign w:val="center"/>
                </w:tcPr>
                <w:p>
                  <w:pPr>
                    <w:adjustRightInd w:val="0"/>
                    <w:snapToGrid w:val="0"/>
                    <w:jc w:val="center"/>
                    <w:textAlignment w:val="baseline"/>
                    <w:rPr>
                      <w:rFonts w:hint="default" w:ascii="Times New Roman" w:hAnsi="Times New Roman" w:eastAsia="宋体" w:cs="Times New Roman"/>
                      <w:bCs/>
                      <w:color w:val="auto"/>
                      <w:highlight w:val="none"/>
                      <w:lang w:val="en-US" w:eastAsia="zh-CN"/>
                    </w:rPr>
                  </w:pPr>
                  <w:r>
                    <w:rPr>
                      <w:rFonts w:hint="default" w:ascii="Times New Roman" w:hAnsi="Times New Roman" w:eastAsia="宋体" w:cs="Times New Roman"/>
                      <w:bCs/>
                      <w:color w:val="auto"/>
                      <w:sz w:val="21"/>
                      <w:szCs w:val="21"/>
                      <w:highlight w:val="none"/>
                      <w:lang w:val="en-US" w:eastAsia="zh-CN"/>
                    </w:rPr>
                    <w:t>达标</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181" w:hRule="atLeast"/>
                <w:jc w:val="center"/>
              </w:trPr>
              <w:tc>
                <w:tcPr>
                  <w:tcW w:w="1261" w:type="dxa"/>
                  <w:vMerge w:val="continue"/>
                  <w:tcBorders>
                    <w:tl2br w:val="nil"/>
                    <w:tr2bl w:val="nil"/>
                  </w:tcBorders>
                  <w:noWrap w:val="0"/>
                  <w:vAlign w:val="center"/>
                </w:tcPr>
                <w:p>
                  <w:pPr>
                    <w:adjustRightInd w:val="0"/>
                    <w:snapToGrid w:val="0"/>
                    <w:jc w:val="center"/>
                    <w:textAlignment w:val="baseline"/>
                    <w:rPr>
                      <w:rFonts w:hint="default" w:ascii="Times New Roman" w:hAnsi="Times New Roman" w:eastAsia="宋体" w:cs="Times New Roman"/>
                      <w:color w:val="auto"/>
                      <w:sz w:val="21"/>
                      <w:szCs w:val="21"/>
                      <w:highlight w:val="none"/>
                      <w:lang w:val="en-US" w:eastAsia="zh-CN"/>
                    </w:rPr>
                  </w:pPr>
                </w:p>
              </w:tc>
              <w:tc>
                <w:tcPr>
                  <w:tcW w:w="52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SO</w:t>
                  </w:r>
                  <w:r>
                    <w:rPr>
                      <w:rFonts w:hint="default" w:ascii="Times New Roman" w:hAnsi="Times New Roman" w:eastAsia="宋体" w:cs="Times New Roman"/>
                      <w:color w:val="auto"/>
                      <w:sz w:val="21"/>
                      <w:szCs w:val="21"/>
                      <w:highlight w:val="none"/>
                      <w:vertAlign w:val="subscript"/>
                    </w:rPr>
                    <w:t>2</w:t>
                  </w:r>
                </w:p>
              </w:tc>
              <w:tc>
                <w:tcPr>
                  <w:tcW w:w="1219"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i w:val="0"/>
                      <w:iCs w:val="0"/>
                      <w:color w:val="auto"/>
                      <w:kern w:val="0"/>
                      <w:sz w:val="21"/>
                      <w:szCs w:val="21"/>
                      <w:u w:val="none"/>
                      <w:lang w:val="en-US" w:eastAsia="zh-CN" w:bidi="ar"/>
                    </w:rPr>
                    <w:t>263.36</w:t>
                  </w:r>
                </w:p>
              </w:tc>
              <w:tc>
                <w:tcPr>
                  <w:tcW w:w="108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i w:val="0"/>
                      <w:iCs w:val="0"/>
                      <w:color w:val="auto"/>
                      <w:kern w:val="0"/>
                      <w:sz w:val="21"/>
                      <w:szCs w:val="21"/>
                      <w:u w:val="none"/>
                      <w:lang w:val="en-US" w:eastAsia="zh-CN" w:bidi="ar"/>
                    </w:rPr>
                    <w:t>16.5866</w:t>
                  </w:r>
                </w:p>
              </w:tc>
              <w:tc>
                <w:tcPr>
                  <w:tcW w:w="637" w:type="dxa"/>
                  <w:tcBorders>
                    <w:tl2br w:val="nil"/>
                    <w:tr2bl w:val="nil"/>
                  </w:tcBorders>
                  <w:noWrap w:val="0"/>
                  <w:vAlign w:val="center"/>
                </w:tcPr>
                <w:p>
                  <w:pPr>
                    <w:adjustRightInd w:val="0"/>
                    <w:snapToGrid w:val="0"/>
                    <w:jc w:val="center"/>
                    <w:textAlignment w:val="baseline"/>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0</w:t>
                  </w:r>
                </w:p>
              </w:tc>
              <w:tc>
                <w:tcPr>
                  <w:tcW w:w="1219"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i w:val="0"/>
                      <w:iCs w:val="0"/>
                      <w:color w:val="auto"/>
                      <w:kern w:val="0"/>
                      <w:sz w:val="21"/>
                      <w:szCs w:val="21"/>
                      <w:u w:val="none"/>
                      <w:lang w:val="en-US" w:eastAsia="zh-CN" w:bidi="ar"/>
                    </w:rPr>
                    <w:t>263.36</w:t>
                  </w:r>
                </w:p>
              </w:tc>
              <w:tc>
                <w:tcPr>
                  <w:tcW w:w="87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i w:val="0"/>
                      <w:iCs w:val="0"/>
                      <w:color w:val="auto"/>
                      <w:kern w:val="0"/>
                      <w:sz w:val="21"/>
                      <w:szCs w:val="21"/>
                      <w:u w:val="none"/>
                      <w:lang w:val="en-US" w:eastAsia="zh-CN" w:bidi="ar"/>
                    </w:rPr>
                    <w:t>16.5866</w:t>
                  </w:r>
                </w:p>
              </w:tc>
              <w:tc>
                <w:tcPr>
                  <w:tcW w:w="1219" w:type="dxa"/>
                  <w:tcBorders>
                    <w:tl2br w:val="nil"/>
                    <w:tr2bl w:val="nil"/>
                  </w:tcBorders>
                  <w:noWrap w:val="0"/>
                  <w:vAlign w:val="center"/>
                </w:tcPr>
                <w:p>
                  <w:pPr>
                    <w:jc w:val="center"/>
                    <w:rPr>
                      <w:rFonts w:hint="default" w:ascii="Times New Roman" w:hAnsi="Times New Roman" w:eastAsia="宋体" w:cs="Times New Roman"/>
                      <w:color w:val="auto"/>
                      <w:sz w:val="21"/>
                      <w:szCs w:val="21"/>
                      <w:highlight w:val="none"/>
                      <w:lang w:val="en-US" w:eastAsia="zh-CN"/>
                    </w:rPr>
                  </w:pPr>
                  <w:r>
                    <w:rPr>
                      <w:rFonts w:hint="eastAsia" w:cs="Times New Roman"/>
                      <w:b w:val="0"/>
                      <w:bCs w:val="0"/>
                      <w:color w:val="auto"/>
                      <w:sz w:val="21"/>
                      <w:szCs w:val="21"/>
                      <w:highlight w:val="none"/>
                      <w:lang w:val="en-US" w:eastAsia="zh-CN"/>
                    </w:rPr>
                    <w:t>550</w:t>
                  </w:r>
                </w:p>
              </w:tc>
              <w:tc>
                <w:tcPr>
                  <w:tcW w:w="427" w:type="dxa"/>
                  <w:vMerge w:val="restart"/>
                  <w:tcBorders>
                    <w:tl2br w:val="nil"/>
                    <w:tr2bl w:val="nil"/>
                  </w:tcBorders>
                  <w:noWrap w:val="0"/>
                  <w:vAlign w:val="center"/>
                </w:tcPr>
                <w:p>
                  <w:pPr>
                    <w:adjustRightInd w:val="0"/>
                    <w:snapToGrid w:val="0"/>
                    <w:jc w:val="center"/>
                    <w:textAlignment w:val="baseline"/>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Cs/>
                      <w:color w:val="auto"/>
                      <w:sz w:val="21"/>
                      <w:szCs w:val="21"/>
                      <w:highlight w:val="none"/>
                      <w:lang w:val="en-US" w:eastAsia="zh-CN"/>
                    </w:rPr>
                    <w:t>达标</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181" w:hRule="atLeast"/>
                <w:jc w:val="center"/>
              </w:trPr>
              <w:tc>
                <w:tcPr>
                  <w:tcW w:w="1261" w:type="dxa"/>
                  <w:vMerge w:val="continue"/>
                  <w:tcBorders>
                    <w:tl2br w:val="nil"/>
                    <w:tr2bl w:val="nil"/>
                  </w:tcBorders>
                  <w:noWrap w:val="0"/>
                  <w:vAlign w:val="center"/>
                </w:tcPr>
                <w:p>
                  <w:pPr>
                    <w:jc w:val="center"/>
                  </w:pPr>
                </w:p>
              </w:tc>
              <w:tc>
                <w:tcPr>
                  <w:tcW w:w="52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pPr>
                  <w:r>
                    <w:rPr>
                      <w:rFonts w:hint="default" w:ascii="Times New Roman" w:hAnsi="Times New Roman" w:eastAsia="宋体" w:cs="Times New Roman"/>
                      <w:bCs/>
                      <w:color w:val="auto"/>
                      <w:sz w:val="21"/>
                      <w:szCs w:val="21"/>
                    </w:rPr>
                    <w:t>NO</w:t>
                  </w:r>
                  <w:r>
                    <w:rPr>
                      <w:rFonts w:hint="default" w:ascii="Times New Roman" w:hAnsi="Times New Roman" w:eastAsia="宋体" w:cs="Times New Roman"/>
                      <w:bCs/>
                      <w:color w:val="auto"/>
                      <w:sz w:val="21"/>
                      <w:szCs w:val="21"/>
                      <w:vertAlign w:val="subscript"/>
                      <w:lang w:val="en-US" w:eastAsia="zh-CN"/>
                    </w:rPr>
                    <w:t>X</w:t>
                  </w:r>
                </w:p>
              </w:tc>
              <w:tc>
                <w:tcPr>
                  <w:tcW w:w="1219" w:type="dxa"/>
                  <w:tcBorders>
                    <w:tl2br w:val="nil"/>
                    <w:tr2bl w:val="nil"/>
                  </w:tcBorders>
                  <w:noWrap w:val="0"/>
                  <w:vAlign w:val="center"/>
                </w:tcPr>
                <w:p>
                  <w:pPr>
                    <w:keepNext w:val="0"/>
                    <w:keepLines w:val="0"/>
                    <w:widowControl/>
                    <w:suppressLineNumbers w:val="0"/>
                    <w:jc w:val="center"/>
                    <w:textAlignment w:val="center"/>
                    <w:rPr>
                      <w:rFonts w:hint="eastAsia" w:cs="Times New Roman"/>
                      <w:color w:val="auto"/>
                      <w:sz w:val="21"/>
                      <w:szCs w:val="21"/>
                      <w:highlight w:val="none"/>
                      <w:lang w:val="en-US" w:eastAsia="zh-CN"/>
                    </w:rPr>
                  </w:pPr>
                  <w:r>
                    <w:rPr>
                      <w:rFonts w:hint="eastAsia" w:cs="Times New Roman"/>
                      <w:i w:val="0"/>
                      <w:iCs w:val="0"/>
                      <w:color w:val="auto"/>
                      <w:kern w:val="0"/>
                      <w:sz w:val="21"/>
                      <w:szCs w:val="21"/>
                      <w:u w:val="none"/>
                      <w:lang w:val="en-US" w:eastAsia="zh-CN" w:bidi="ar"/>
                    </w:rPr>
                    <w:t>61.07</w:t>
                  </w:r>
                </w:p>
              </w:tc>
              <w:tc>
                <w:tcPr>
                  <w:tcW w:w="1085" w:type="dxa"/>
                  <w:tcBorders>
                    <w:tl2br w:val="nil"/>
                    <w:tr2bl w:val="nil"/>
                  </w:tcBorders>
                  <w:noWrap w:val="0"/>
                  <w:vAlign w:val="center"/>
                </w:tcPr>
                <w:p>
                  <w:pPr>
                    <w:keepNext w:val="0"/>
                    <w:keepLines w:val="0"/>
                    <w:widowControl/>
                    <w:suppressLineNumbers w:val="0"/>
                    <w:jc w:val="center"/>
                    <w:textAlignment w:val="center"/>
                    <w:rPr>
                      <w:rFonts w:hint="eastAsia" w:cs="Times New Roman"/>
                      <w:color w:val="auto"/>
                      <w:sz w:val="21"/>
                      <w:szCs w:val="21"/>
                      <w:highlight w:val="none"/>
                      <w:lang w:val="en-US" w:eastAsia="zh-CN"/>
                    </w:rPr>
                  </w:pPr>
                  <w:r>
                    <w:rPr>
                      <w:rFonts w:hint="eastAsia" w:cs="Times New Roman"/>
                      <w:i w:val="0"/>
                      <w:iCs w:val="0"/>
                      <w:color w:val="auto"/>
                      <w:kern w:val="0"/>
                      <w:sz w:val="21"/>
                      <w:szCs w:val="21"/>
                      <w:u w:val="none"/>
                      <w:lang w:val="en-US" w:eastAsia="zh-CN" w:bidi="ar"/>
                    </w:rPr>
                    <w:t>3.8462</w:t>
                  </w:r>
                </w:p>
              </w:tc>
              <w:tc>
                <w:tcPr>
                  <w:tcW w:w="637" w:type="dxa"/>
                  <w:tcBorders>
                    <w:tl2br w:val="nil"/>
                    <w:tr2bl w:val="nil"/>
                  </w:tcBorders>
                  <w:noWrap w:val="0"/>
                  <w:vAlign w:val="center"/>
                </w:tcPr>
                <w:p>
                  <w:pPr>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0</w:t>
                  </w:r>
                </w:p>
              </w:tc>
              <w:tc>
                <w:tcPr>
                  <w:tcW w:w="1219" w:type="dxa"/>
                  <w:tcBorders>
                    <w:tl2br w:val="nil"/>
                    <w:tr2bl w:val="nil"/>
                  </w:tcBorders>
                  <w:noWrap w:val="0"/>
                  <w:vAlign w:val="center"/>
                </w:tcPr>
                <w:p>
                  <w:pPr>
                    <w:keepNext w:val="0"/>
                    <w:keepLines w:val="0"/>
                    <w:widowControl/>
                    <w:suppressLineNumbers w:val="0"/>
                    <w:jc w:val="center"/>
                    <w:textAlignment w:val="center"/>
                    <w:rPr>
                      <w:rFonts w:hint="eastAsia" w:cs="Times New Roman"/>
                      <w:color w:val="auto"/>
                      <w:sz w:val="21"/>
                      <w:szCs w:val="21"/>
                      <w:highlight w:val="none"/>
                      <w:lang w:val="en-US" w:eastAsia="zh-CN"/>
                    </w:rPr>
                  </w:pPr>
                  <w:r>
                    <w:rPr>
                      <w:rFonts w:hint="eastAsia" w:cs="Times New Roman"/>
                      <w:i w:val="0"/>
                      <w:iCs w:val="0"/>
                      <w:color w:val="auto"/>
                      <w:kern w:val="0"/>
                      <w:sz w:val="21"/>
                      <w:szCs w:val="21"/>
                      <w:u w:val="none"/>
                      <w:lang w:val="en-US" w:eastAsia="zh-CN" w:bidi="ar"/>
                    </w:rPr>
                    <w:t>61.07</w:t>
                  </w:r>
                </w:p>
              </w:tc>
              <w:tc>
                <w:tcPr>
                  <w:tcW w:w="875" w:type="dxa"/>
                  <w:tcBorders>
                    <w:tl2br w:val="nil"/>
                    <w:tr2bl w:val="nil"/>
                  </w:tcBorders>
                  <w:noWrap w:val="0"/>
                  <w:vAlign w:val="center"/>
                </w:tcPr>
                <w:p>
                  <w:pPr>
                    <w:keepNext w:val="0"/>
                    <w:keepLines w:val="0"/>
                    <w:widowControl/>
                    <w:suppressLineNumbers w:val="0"/>
                    <w:jc w:val="center"/>
                    <w:textAlignment w:val="center"/>
                    <w:rPr>
                      <w:rFonts w:hint="eastAsia" w:cs="Times New Roman"/>
                      <w:color w:val="auto"/>
                      <w:sz w:val="21"/>
                      <w:szCs w:val="21"/>
                      <w:highlight w:val="none"/>
                      <w:lang w:val="en-US" w:eastAsia="zh-CN"/>
                    </w:rPr>
                  </w:pPr>
                  <w:r>
                    <w:rPr>
                      <w:rFonts w:hint="eastAsia" w:cs="Times New Roman"/>
                      <w:i w:val="0"/>
                      <w:iCs w:val="0"/>
                      <w:color w:val="auto"/>
                      <w:kern w:val="0"/>
                      <w:sz w:val="21"/>
                      <w:szCs w:val="21"/>
                      <w:u w:val="none"/>
                      <w:lang w:val="en-US" w:eastAsia="zh-CN" w:bidi="ar"/>
                    </w:rPr>
                    <w:t>3.8462</w:t>
                  </w:r>
                </w:p>
              </w:tc>
              <w:tc>
                <w:tcPr>
                  <w:tcW w:w="1219" w:type="dxa"/>
                  <w:tcBorders>
                    <w:tl2br w:val="nil"/>
                    <w:tr2bl w:val="nil"/>
                  </w:tcBorders>
                  <w:noWrap w:val="0"/>
                  <w:vAlign w:val="center"/>
                </w:tcPr>
                <w:p>
                  <w:pPr>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240</w:t>
                  </w:r>
                </w:p>
              </w:tc>
              <w:tc>
                <w:tcPr>
                  <w:tcW w:w="427" w:type="dxa"/>
                  <w:vMerge w:val="continue"/>
                  <w:tcBorders>
                    <w:tl2br w:val="nil"/>
                    <w:tr2bl w:val="nil"/>
                  </w:tcBorders>
                  <w:noWrap w:val="0"/>
                  <w:vAlign w:val="center"/>
                </w:tcPr>
                <w:p>
                  <w:pPr>
                    <w:jc w:val="center"/>
                    <w:rPr>
                      <w:rFonts w:hint="eastAsia" w:cs="Times New Roman"/>
                      <w:color w:val="auto"/>
                      <w:sz w:val="21"/>
                      <w:szCs w:val="21"/>
                      <w:highlight w:val="none"/>
                      <w:lang w:val="en-US" w:eastAsia="zh-CN"/>
                    </w:rPr>
                  </w:pP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181" w:hRule="atLeast"/>
                <w:jc w:val="center"/>
              </w:trPr>
              <w:tc>
                <w:tcPr>
                  <w:tcW w:w="1261" w:type="dxa"/>
                  <w:vMerge w:val="continue"/>
                  <w:tcBorders>
                    <w:tl2br w:val="nil"/>
                    <w:tr2bl w:val="nil"/>
                  </w:tcBorders>
                  <w:noWrap w:val="0"/>
                  <w:vAlign w:val="center"/>
                </w:tcPr>
                <w:p>
                  <w:pPr>
                    <w:jc w:val="center"/>
                    <w:rPr>
                      <w:rFonts w:hint="eastAsia" w:cs="Times New Roman"/>
                      <w:color w:val="auto"/>
                      <w:sz w:val="21"/>
                      <w:szCs w:val="21"/>
                      <w:highlight w:val="none"/>
                      <w:lang w:val="en-US" w:eastAsia="zh-CN"/>
                    </w:rPr>
                  </w:pPr>
                </w:p>
              </w:tc>
              <w:tc>
                <w:tcPr>
                  <w:tcW w:w="529" w:type="dxa"/>
                  <w:tcBorders>
                    <w:tl2br w:val="nil"/>
                    <w:tr2bl w:val="nil"/>
                  </w:tcBorders>
                  <w:noWrap w:val="0"/>
                  <w:vAlign w:val="center"/>
                </w:tcPr>
                <w:p>
                  <w:pPr>
                    <w:keepNext w:val="0"/>
                    <w:keepLines w:val="0"/>
                    <w:widowControl/>
                    <w:suppressLineNumbers w:val="0"/>
                    <w:jc w:val="center"/>
                    <w:textAlignment w:val="center"/>
                    <w:rPr>
                      <w:rFonts w:hint="eastAsia" w:cs="Times New Roman"/>
                      <w:color w:val="auto"/>
                      <w:sz w:val="21"/>
                      <w:szCs w:val="21"/>
                      <w:highlight w:val="none"/>
                      <w:lang w:val="en-US" w:eastAsia="zh-CN"/>
                    </w:rPr>
                  </w:pPr>
                  <w:r>
                    <w:rPr>
                      <w:rFonts w:hint="eastAsia" w:cs="Times New Roman"/>
                      <w:bCs/>
                      <w:color w:val="auto"/>
                      <w:sz w:val="21"/>
                      <w:szCs w:val="21"/>
                      <w:lang w:eastAsia="zh-CN"/>
                    </w:rPr>
                    <w:t>非甲烷总烃</w:t>
                  </w:r>
                </w:p>
              </w:tc>
              <w:tc>
                <w:tcPr>
                  <w:tcW w:w="1219" w:type="dxa"/>
                  <w:tcBorders>
                    <w:tl2br w:val="nil"/>
                    <w:tr2bl w:val="nil"/>
                  </w:tcBorders>
                  <w:noWrap w:val="0"/>
                  <w:vAlign w:val="center"/>
                </w:tcPr>
                <w:p>
                  <w:pPr>
                    <w:keepNext w:val="0"/>
                    <w:keepLines w:val="0"/>
                    <w:widowControl/>
                    <w:suppressLineNumbers w:val="0"/>
                    <w:jc w:val="center"/>
                    <w:textAlignment w:val="center"/>
                    <w:rPr>
                      <w:rFonts w:hint="eastAsia" w:cs="Times New Roman"/>
                      <w:color w:val="auto"/>
                      <w:sz w:val="21"/>
                      <w:szCs w:val="21"/>
                      <w:highlight w:val="none"/>
                      <w:lang w:val="en-US" w:eastAsia="zh-CN"/>
                    </w:rPr>
                  </w:pPr>
                  <w:r>
                    <w:rPr>
                      <w:rFonts w:hint="eastAsia" w:cs="Times New Roman"/>
                      <w:bCs/>
                      <w:color w:val="auto"/>
                      <w:sz w:val="21"/>
                      <w:szCs w:val="21"/>
                      <w:lang w:val="en-US" w:eastAsia="zh-CN"/>
                    </w:rPr>
                    <w:t>167.94</w:t>
                  </w:r>
                </w:p>
              </w:tc>
              <w:tc>
                <w:tcPr>
                  <w:tcW w:w="1085" w:type="dxa"/>
                  <w:tcBorders>
                    <w:tl2br w:val="nil"/>
                    <w:tr2bl w:val="nil"/>
                  </w:tcBorders>
                  <w:noWrap w:val="0"/>
                  <w:vAlign w:val="center"/>
                </w:tcPr>
                <w:p>
                  <w:pPr>
                    <w:keepNext w:val="0"/>
                    <w:keepLines w:val="0"/>
                    <w:widowControl/>
                    <w:suppressLineNumbers w:val="0"/>
                    <w:jc w:val="center"/>
                    <w:textAlignment w:val="center"/>
                    <w:rPr>
                      <w:rFonts w:hint="eastAsia" w:cs="Times New Roman"/>
                      <w:color w:val="auto"/>
                      <w:sz w:val="21"/>
                      <w:szCs w:val="21"/>
                      <w:highlight w:val="none"/>
                      <w:lang w:val="en-US" w:eastAsia="zh-CN"/>
                    </w:rPr>
                  </w:pPr>
                  <w:r>
                    <w:rPr>
                      <w:rFonts w:hint="eastAsia" w:cs="Times New Roman"/>
                      <w:bCs/>
                      <w:color w:val="auto"/>
                      <w:sz w:val="21"/>
                      <w:szCs w:val="21"/>
                      <w:lang w:val="en-US" w:eastAsia="zh-CN"/>
                    </w:rPr>
                    <w:t>10.5769</w:t>
                  </w:r>
                </w:p>
              </w:tc>
              <w:tc>
                <w:tcPr>
                  <w:tcW w:w="637" w:type="dxa"/>
                  <w:tcBorders>
                    <w:tl2br w:val="nil"/>
                    <w:tr2bl w:val="nil"/>
                  </w:tcBorders>
                  <w:noWrap w:val="0"/>
                  <w:vAlign w:val="center"/>
                </w:tcPr>
                <w:p>
                  <w:pPr>
                    <w:jc w:val="center"/>
                    <w:rPr>
                      <w:rFonts w:hint="eastAsia" w:cs="Times New Roman"/>
                      <w:color w:val="auto"/>
                      <w:sz w:val="21"/>
                      <w:szCs w:val="21"/>
                      <w:highlight w:val="none"/>
                      <w:lang w:val="en-US" w:eastAsia="zh-CN"/>
                    </w:rPr>
                  </w:pPr>
                  <w:r>
                    <w:rPr>
                      <w:rFonts w:hint="eastAsia" w:cs="Times New Roman"/>
                      <w:bCs/>
                      <w:color w:val="auto"/>
                      <w:szCs w:val="21"/>
                      <w:highlight w:val="none"/>
                      <w:lang w:val="en-US" w:eastAsia="zh-CN"/>
                    </w:rPr>
                    <w:t>70</w:t>
                  </w:r>
                </w:p>
              </w:tc>
              <w:tc>
                <w:tcPr>
                  <w:tcW w:w="1219" w:type="dxa"/>
                  <w:tcBorders>
                    <w:tl2br w:val="nil"/>
                    <w:tr2bl w:val="nil"/>
                  </w:tcBorders>
                  <w:noWrap w:val="0"/>
                  <w:vAlign w:val="center"/>
                </w:tcPr>
                <w:p>
                  <w:pPr>
                    <w:keepNext w:val="0"/>
                    <w:keepLines w:val="0"/>
                    <w:widowControl/>
                    <w:suppressLineNumbers w:val="0"/>
                    <w:jc w:val="center"/>
                    <w:textAlignment w:val="center"/>
                    <w:rPr>
                      <w:rFonts w:hint="eastAsia" w:cs="Times New Roman"/>
                      <w:color w:val="auto"/>
                      <w:sz w:val="21"/>
                      <w:szCs w:val="21"/>
                      <w:highlight w:val="none"/>
                      <w:lang w:val="en-US" w:eastAsia="zh-CN"/>
                    </w:rPr>
                  </w:pPr>
                  <w:r>
                    <w:rPr>
                      <w:rFonts w:hint="eastAsia" w:cs="Times New Roman"/>
                      <w:bCs/>
                      <w:color w:val="auto"/>
                      <w:sz w:val="21"/>
                      <w:szCs w:val="21"/>
                      <w:lang w:val="en-US" w:eastAsia="zh-CN"/>
                    </w:rPr>
                    <w:t>50.38</w:t>
                  </w:r>
                </w:p>
              </w:tc>
              <w:tc>
                <w:tcPr>
                  <w:tcW w:w="875" w:type="dxa"/>
                  <w:tcBorders>
                    <w:tl2br w:val="nil"/>
                    <w:tr2bl w:val="nil"/>
                  </w:tcBorders>
                  <w:noWrap w:val="0"/>
                  <w:vAlign w:val="center"/>
                </w:tcPr>
                <w:p>
                  <w:pPr>
                    <w:keepNext w:val="0"/>
                    <w:keepLines w:val="0"/>
                    <w:widowControl/>
                    <w:suppressLineNumbers w:val="0"/>
                    <w:jc w:val="center"/>
                    <w:textAlignment w:val="center"/>
                    <w:rPr>
                      <w:rFonts w:hint="eastAsia" w:cs="Times New Roman"/>
                      <w:color w:val="auto"/>
                      <w:sz w:val="21"/>
                      <w:szCs w:val="21"/>
                      <w:highlight w:val="none"/>
                      <w:lang w:val="en-US" w:eastAsia="zh-CN"/>
                    </w:rPr>
                  </w:pPr>
                  <w:r>
                    <w:rPr>
                      <w:rFonts w:hint="eastAsia" w:cs="Times New Roman"/>
                      <w:bCs/>
                      <w:color w:val="auto"/>
                      <w:sz w:val="21"/>
                      <w:szCs w:val="21"/>
                      <w:lang w:val="en-US" w:eastAsia="zh-CN"/>
                    </w:rPr>
                    <w:t>3.1731</w:t>
                  </w:r>
                </w:p>
              </w:tc>
              <w:tc>
                <w:tcPr>
                  <w:tcW w:w="1219" w:type="dxa"/>
                  <w:tcBorders>
                    <w:tl2br w:val="nil"/>
                    <w:tr2bl w:val="nil"/>
                  </w:tcBorders>
                  <w:noWrap w:val="0"/>
                  <w:vAlign w:val="center"/>
                </w:tcPr>
                <w:p>
                  <w:pPr>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120</w:t>
                  </w:r>
                </w:p>
              </w:tc>
              <w:tc>
                <w:tcPr>
                  <w:tcW w:w="427" w:type="dxa"/>
                  <w:vMerge w:val="continue"/>
                  <w:tcBorders>
                    <w:tl2br w:val="nil"/>
                    <w:tr2bl w:val="nil"/>
                  </w:tcBorders>
                  <w:noWrap w:val="0"/>
                  <w:vAlign w:val="center"/>
                </w:tcPr>
                <w:p>
                  <w:pPr>
                    <w:jc w:val="center"/>
                    <w:rPr>
                      <w:rFonts w:hint="eastAsia" w:cs="Times New Roman"/>
                      <w:color w:val="auto"/>
                      <w:sz w:val="21"/>
                      <w:szCs w:val="21"/>
                      <w:highlight w:val="none"/>
                      <w:lang w:val="en-US" w:eastAsia="zh-CN"/>
                    </w:rPr>
                  </w:pPr>
                </w:p>
              </w:tc>
            </w:tr>
          </w:tbl>
          <w:p>
            <w:pPr>
              <w:pStyle w:val="17"/>
              <w:keepNext w:val="0"/>
              <w:keepLines w:val="0"/>
              <w:pageBreakBefore w:val="0"/>
              <w:widowControl w:val="0"/>
              <w:kinsoku/>
              <w:wordWrap/>
              <w:overflowPunct/>
              <w:topLinePunct w:val="0"/>
              <w:autoSpaceDE/>
              <w:autoSpaceDN/>
              <w:bidi w:val="0"/>
              <w:adjustRightInd/>
              <w:snapToGrid/>
              <w:spacing w:line="351" w:lineRule="auto"/>
              <w:ind w:firstLine="482"/>
              <w:textAlignment w:val="auto"/>
              <w:rPr>
                <w:rFonts w:hint="default" w:ascii="Times New Roman" w:hAnsi="Times New Roman" w:eastAsia="宋体" w:cs="Times New Roman"/>
                <w:color w:val="auto"/>
                <w:kern w:val="0"/>
                <w:sz w:val="24"/>
                <w:szCs w:val="24"/>
                <w:highlight w:val="none"/>
                <w:lang w:val="en-US"/>
              </w:rPr>
            </w:pPr>
            <w:r>
              <w:rPr>
                <w:rFonts w:hint="default" w:ascii="Times New Roman" w:hAnsi="Times New Roman" w:eastAsia="宋体" w:cs="Times New Roman"/>
                <w:color w:val="auto"/>
                <w:kern w:val="0"/>
                <w:sz w:val="24"/>
                <w:szCs w:val="24"/>
                <w:highlight w:val="none"/>
              </w:rPr>
              <w:t>根据</w:t>
            </w:r>
            <w:r>
              <w:rPr>
                <w:rFonts w:hint="default" w:ascii="Times New Roman" w:hAnsi="Times New Roman" w:eastAsia="宋体" w:cs="Times New Roman"/>
                <w:color w:val="auto"/>
                <w:kern w:val="0"/>
                <w:sz w:val="24"/>
                <w:szCs w:val="24"/>
                <w:highlight w:val="none"/>
                <w:lang w:val="en-US" w:eastAsia="zh-CN"/>
              </w:rPr>
              <w:t>上文</w:t>
            </w:r>
            <w:r>
              <w:rPr>
                <w:rFonts w:hint="default" w:ascii="Times New Roman" w:hAnsi="Times New Roman" w:eastAsia="宋体" w:cs="Times New Roman"/>
                <w:color w:val="auto"/>
                <w:kern w:val="0"/>
                <w:sz w:val="24"/>
                <w:szCs w:val="24"/>
                <w:highlight w:val="none"/>
                <w:lang w:eastAsia="zh-CN"/>
              </w:rPr>
              <w:t>污染物核算</w:t>
            </w:r>
            <w:r>
              <w:rPr>
                <w:rFonts w:hint="default" w:ascii="Times New Roman" w:hAnsi="Times New Roman" w:eastAsia="宋体" w:cs="Times New Roman"/>
                <w:color w:val="auto"/>
                <w:kern w:val="0"/>
                <w:sz w:val="24"/>
                <w:szCs w:val="24"/>
                <w:highlight w:val="none"/>
              </w:rPr>
              <w:t>，</w:t>
            </w:r>
            <w:r>
              <w:rPr>
                <w:rFonts w:hint="default" w:ascii="Times New Roman" w:hAnsi="Times New Roman" w:eastAsia="宋体" w:cs="Times New Roman"/>
                <w:color w:val="auto"/>
                <w:kern w:val="0"/>
                <w:sz w:val="24"/>
                <w:szCs w:val="24"/>
                <w:highlight w:val="none"/>
                <w:lang w:eastAsia="zh-CN"/>
              </w:rPr>
              <w:t>项目</w:t>
            </w:r>
            <w:r>
              <w:rPr>
                <w:rFonts w:hint="default" w:ascii="Times New Roman" w:hAnsi="Times New Roman" w:eastAsia="宋体" w:cs="Times New Roman"/>
                <w:bCs/>
                <w:color w:val="auto"/>
                <w:kern w:val="0"/>
                <w:sz w:val="24"/>
                <w:szCs w:val="24"/>
                <w:highlight w:val="none"/>
              </w:rPr>
              <w:t>DA001</w:t>
            </w:r>
            <w:r>
              <w:rPr>
                <w:rFonts w:hint="default" w:ascii="Times New Roman" w:hAnsi="Times New Roman" w:eastAsia="宋体" w:cs="Times New Roman"/>
                <w:color w:val="auto"/>
                <w:spacing w:val="-9"/>
                <w:sz w:val="24"/>
                <w:szCs w:val="24"/>
                <w:highlight w:val="none"/>
                <w:lang w:val="en-US" w:eastAsia="zh-CN"/>
              </w:rPr>
              <w:t>排气筒中</w:t>
            </w:r>
            <w:r>
              <w:rPr>
                <w:rFonts w:hint="eastAsia" w:ascii="Times New Roman" w:hAnsi="Times New Roman" w:cs="Times New Roman"/>
                <w:color w:val="auto"/>
                <w:spacing w:val="-9"/>
                <w:sz w:val="24"/>
                <w:szCs w:val="24"/>
                <w:highlight w:val="none"/>
                <w:lang w:val="en-US" w:eastAsia="zh-CN"/>
              </w:rPr>
              <w:t>颗粒物</w:t>
            </w:r>
            <w:r>
              <w:rPr>
                <w:rFonts w:hint="default" w:ascii="Times New Roman" w:hAnsi="Times New Roman" w:eastAsia="宋体" w:cs="Times New Roman"/>
                <w:color w:val="auto"/>
                <w:spacing w:val="-3"/>
                <w:sz w:val="24"/>
                <w:szCs w:val="24"/>
                <w:highlight w:val="none"/>
              </w:rPr>
              <w:t>排放浓度</w:t>
            </w:r>
            <w:r>
              <w:rPr>
                <w:rFonts w:hint="default" w:ascii="Times New Roman" w:hAnsi="Times New Roman" w:eastAsia="宋体" w:cs="Times New Roman"/>
                <w:color w:val="auto"/>
                <w:spacing w:val="-3"/>
                <w:sz w:val="24"/>
                <w:szCs w:val="24"/>
                <w:highlight w:val="none"/>
                <w:lang w:val="en-US" w:eastAsia="zh-CN"/>
              </w:rPr>
              <w:t>能</w:t>
            </w:r>
            <w:r>
              <w:rPr>
                <w:rFonts w:hint="default" w:ascii="Times New Roman" w:hAnsi="Times New Roman" w:eastAsia="宋体" w:cs="Times New Roman"/>
                <w:color w:val="auto"/>
                <w:spacing w:val="-3"/>
                <w:sz w:val="24"/>
                <w:szCs w:val="24"/>
                <w:highlight w:val="none"/>
              </w:rPr>
              <w:t>满足</w:t>
            </w:r>
            <w:r>
              <w:rPr>
                <w:rFonts w:hint="default" w:ascii="Times New Roman" w:hAnsi="Times New Roman" w:cs="Times New Roman"/>
                <w:color w:val="auto"/>
                <w:sz w:val="24"/>
                <w:szCs w:val="24"/>
              </w:rPr>
              <w:t>《大气污染物综合排放标准》（GB16297-1996）中表2标准</w:t>
            </w:r>
            <w:r>
              <w:rPr>
                <w:rFonts w:hint="default" w:ascii="Times New Roman" w:hAnsi="Times New Roman" w:cs="Times New Roman"/>
                <w:color w:val="auto"/>
                <w:sz w:val="24"/>
                <w:szCs w:val="24"/>
                <w:lang w:eastAsia="zh-CN"/>
              </w:rPr>
              <w:t>中</w:t>
            </w:r>
            <w:r>
              <w:rPr>
                <w:rFonts w:hint="default" w:ascii="Times New Roman" w:hAnsi="Times New Roman" w:eastAsia="宋体" w:cs="Times New Roman"/>
                <w:color w:val="auto"/>
                <w:sz w:val="24"/>
                <w:szCs w:val="24"/>
                <w:highlight w:val="none"/>
                <w:lang w:val="en-US" w:eastAsia="zh-CN"/>
              </w:rPr>
              <w:t>最高允许排放浓度限值，即：颗粒物≤</w:t>
            </w:r>
            <w:r>
              <w:rPr>
                <w:rFonts w:hint="default" w:ascii="Times New Roman" w:hAnsi="Times New Roman" w:cs="Times New Roman"/>
                <w:color w:val="auto"/>
                <w:sz w:val="24"/>
                <w:szCs w:val="24"/>
                <w:highlight w:val="none"/>
                <w:lang w:val="en-US" w:eastAsia="zh-CN"/>
              </w:rPr>
              <w:t>12</w:t>
            </w:r>
            <w:r>
              <w:rPr>
                <w:rFonts w:hint="default" w:ascii="Times New Roman" w:hAnsi="Times New Roman" w:eastAsia="宋体" w:cs="Times New Roman"/>
                <w:color w:val="auto"/>
                <w:sz w:val="24"/>
                <w:szCs w:val="24"/>
                <w:highlight w:val="none"/>
                <w:lang w:val="en-US" w:eastAsia="zh-CN"/>
              </w:rPr>
              <w:t>0mg/m</w:t>
            </w:r>
            <w:r>
              <w:rPr>
                <w:rFonts w:hint="default" w:ascii="Times New Roman" w:hAnsi="Times New Roman" w:eastAsia="宋体" w:cs="Times New Roman"/>
                <w:color w:val="auto"/>
                <w:sz w:val="24"/>
                <w:szCs w:val="24"/>
                <w:highlight w:val="none"/>
                <w:vertAlign w:val="superscript"/>
                <w:lang w:val="en-US" w:eastAsia="zh-CN"/>
              </w:rPr>
              <w:t>3</w:t>
            </w:r>
            <w:r>
              <w:rPr>
                <w:rFonts w:hint="default" w:ascii="Times New Roman" w:hAnsi="Times New Roman" w:cs="Times New Roman"/>
                <w:color w:val="auto"/>
                <w:spacing w:val="-7"/>
                <w:sz w:val="24"/>
                <w:szCs w:val="24"/>
                <w:highlight w:val="none"/>
                <w:lang w:eastAsia="zh-CN"/>
              </w:rPr>
              <w:t>；</w:t>
            </w:r>
            <w:r>
              <w:rPr>
                <w:rFonts w:hint="eastAsia" w:ascii="Times New Roman" w:hAnsi="Times New Roman" w:cs="Times New Roman"/>
                <w:color w:val="auto"/>
                <w:sz w:val="24"/>
                <w:szCs w:val="24"/>
                <w:highlight w:val="none"/>
                <w:lang w:val="en-US" w:eastAsia="zh-CN"/>
              </w:rPr>
              <w:t>DA002</w:t>
            </w:r>
            <w:r>
              <w:rPr>
                <w:rFonts w:hint="default" w:ascii="Times New Roman" w:hAnsi="Times New Roman" w:eastAsia="宋体" w:cs="Times New Roman"/>
                <w:color w:val="auto"/>
                <w:spacing w:val="-9"/>
                <w:sz w:val="24"/>
                <w:szCs w:val="24"/>
                <w:highlight w:val="none"/>
                <w:lang w:val="en-US" w:eastAsia="zh-CN"/>
              </w:rPr>
              <w:t>排气筒中</w:t>
            </w:r>
            <w:r>
              <w:rPr>
                <w:rFonts w:hint="eastAsia" w:ascii="Times New Roman" w:hAnsi="Times New Roman" w:cs="Times New Roman"/>
                <w:color w:val="auto"/>
                <w:spacing w:val="-9"/>
                <w:sz w:val="24"/>
                <w:szCs w:val="24"/>
                <w:highlight w:val="none"/>
                <w:lang w:val="en-US" w:eastAsia="zh-CN"/>
              </w:rPr>
              <w:t>颗粒物、</w:t>
            </w:r>
            <w:r>
              <w:rPr>
                <w:rFonts w:hint="eastAsia" w:ascii="Times New Roman" w:hAnsi="Times New Roman" w:cs="Times New Roman"/>
                <w:color w:val="auto"/>
                <w:sz w:val="24"/>
                <w:szCs w:val="24"/>
                <w:highlight w:val="none"/>
                <w:lang w:val="en-US" w:eastAsia="zh-CN"/>
              </w:rPr>
              <w:t>SO</w:t>
            </w:r>
            <w:r>
              <w:rPr>
                <w:rFonts w:hint="eastAsia" w:ascii="Times New Roman" w:hAnsi="Times New Roman" w:cs="Times New Roman"/>
                <w:color w:val="auto"/>
                <w:sz w:val="24"/>
                <w:szCs w:val="24"/>
                <w:highlight w:val="none"/>
                <w:vertAlign w:val="subscript"/>
                <w:lang w:val="en-US" w:eastAsia="zh-CN"/>
              </w:rPr>
              <w:t>2</w:t>
            </w:r>
            <w:r>
              <w:rPr>
                <w:rFonts w:hint="eastAsia" w:ascii="Times New Roman" w:hAnsi="Times New Roman" w:cs="Times New Roman"/>
                <w:color w:val="auto"/>
                <w:spacing w:val="-9"/>
                <w:sz w:val="24"/>
                <w:szCs w:val="24"/>
                <w:highlight w:val="none"/>
                <w:lang w:val="en-US" w:eastAsia="zh-CN"/>
              </w:rPr>
              <w:t>、</w:t>
            </w:r>
            <w:r>
              <w:rPr>
                <w:rFonts w:hint="default" w:ascii="Times New Roman" w:hAnsi="Times New Roman" w:cs="Times New Roman"/>
                <w:color w:val="auto"/>
                <w:sz w:val="24"/>
                <w:szCs w:val="24"/>
                <w:highlight w:val="none"/>
                <w:lang w:val="en-US" w:eastAsia="zh-CN"/>
              </w:rPr>
              <w:t>NOx、</w:t>
            </w:r>
            <w:r>
              <w:rPr>
                <w:rFonts w:hint="eastAsia" w:ascii="Times New Roman" w:hAnsi="Times New Roman" w:cs="Times New Roman"/>
                <w:color w:val="auto"/>
                <w:sz w:val="24"/>
                <w:szCs w:val="24"/>
                <w:highlight w:val="none"/>
                <w:lang w:val="en-US" w:eastAsia="zh-CN"/>
              </w:rPr>
              <w:t>非甲烷总烃</w:t>
            </w:r>
            <w:r>
              <w:rPr>
                <w:rFonts w:hint="default" w:ascii="Times New Roman" w:hAnsi="Times New Roman" w:eastAsia="宋体" w:cs="Times New Roman"/>
                <w:color w:val="auto"/>
                <w:spacing w:val="-3"/>
                <w:sz w:val="24"/>
                <w:szCs w:val="24"/>
                <w:highlight w:val="none"/>
              </w:rPr>
              <w:t>排放浓度</w:t>
            </w:r>
            <w:r>
              <w:rPr>
                <w:rFonts w:hint="default" w:ascii="Times New Roman" w:hAnsi="Times New Roman" w:eastAsia="宋体" w:cs="Times New Roman"/>
                <w:color w:val="auto"/>
                <w:spacing w:val="-3"/>
                <w:sz w:val="24"/>
                <w:szCs w:val="24"/>
                <w:highlight w:val="none"/>
                <w:lang w:val="en-US" w:eastAsia="zh-CN"/>
              </w:rPr>
              <w:t>能</w:t>
            </w:r>
            <w:r>
              <w:rPr>
                <w:rFonts w:hint="default" w:ascii="Times New Roman" w:hAnsi="Times New Roman" w:eastAsia="宋体" w:cs="Times New Roman"/>
                <w:color w:val="auto"/>
                <w:spacing w:val="-3"/>
                <w:sz w:val="24"/>
                <w:szCs w:val="24"/>
                <w:highlight w:val="none"/>
              </w:rPr>
              <w:t>满足</w:t>
            </w:r>
            <w:r>
              <w:rPr>
                <w:rFonts w:hint="default" w:ascii="Times New Roman" w:hAnsi="Times New Roman" w:cs="Times New Roman"/>
                <w:color w:val="auto"/>
                <w:sz w:val="24"/>
                <w:szCs w:val="24"/>
              </w:rPr>
              <w:t>《大气污染物综合排放标准》（GB16297-1996）中表2标准</w:t>
            </w:r>
            <w:r>
              <w:rPr>
                <w:rFonts w:hint="default" w:ascii="Times New Roman" w:hAnsi="Times New Roman" w:cs="Times New Roman"/>
                <w:color w:val="auto"/>
                <w:sz w:val="24"/>
                <w:szCs w:val="24"/>
                <w:lang w:eastAsia="zh-CN"/>
              </w:rPr>
              <w:t>中</w:t>
            </w:r>
            <w:r>
              <w:rPr>
                <w:rFonts w:hint="default" w:ascii="Times New Roman" w:hAnsi="Times New Roman" w:eastAsia="宋体" w:cs="Times New Roman"/>
                <w:color w:val="auto"/>
                <w:sz w:val="24"/>
                <w:szCs w:val="24"/>
                <w:highlight w:val="none"/>
                <w:lang w:val="en-US" w:eastAsia="zh-CN"/>
              </w:rPr>
              <w:t>最高允许排放浓度限值，即：颗粒物≤</w:t>
            </w:r>
            <w:r>
              <w:rPr>
                <w:rFonts w:hint="default" w:ascii="Times New Roman" w:hAnsi="Times New Roman" w:cs="Times New Roman"/>
                <w:color w:val="auto"/>
                <w:sz w:val="24"/>
                <w:szCs w:val="24"/>
                <w:highlight w:val="none"/>
                <w:lang w:val="en-US" w:eastAsia="zh-CN"/>
              </w:rPr>
              <w:t>12</w:t>
            </w:r>
            <w:r>
              <w:rPr>
                <w:rFonts w:hint="default" w:ascii="Times New Roman" w:hAnsi="Times New Roman" w:eastAsia="宋体" w:cs="Times New Roman"/>
                <w:color w:val="auto"/>
                <w:sz w:val="24"/>
                <w:szCs w:val="24"/>
                <w:highlight w:val="none"/>
                <w:lang w:val="en-US" w:eastAsia="zh-CN"/>
              </w:rPr>
              <w:t>0mg/m</w:t>
            </w:r>
            <w:r>
              <w:rPr>
                <w:rFonts w:hint="default" w:ascii="Times New Roman" w:hAnsi="Times New Roman" w:eastAsia="宋体" w:cs="Times New Roman"/>
                <w:color w:val="auto"/>
                <w:sz w:val="24"/>
                <w:szCs w:val="24"/>
                <w:highlight w:val="none"/>
                <w:vertAlign w:val="superscript"/>
                <w:lang w:val="en-US" w:eastAsia="zh-CN"/>
              </w:rPr>
              <w:t>3</w:t>
            </w:r>
            <w:r>
              <w:rPr>
                <w:rFonts w:hint="eastAsia" w:ascii="Times New Roman" w:hAnsi="Times New Roman" w:cs="Times New Roman"/>
                <w:color w:val="auto"/>
                <w:spacing w:val="-7"/>
                <w:sz w:val="24"/>
                <w:szCs w:val="24"/>
                <w:highlight w:val="none"/>
                <w:lang w:eastAsia="zh-CN"/>
              </w:rPr>
              <w:t>、</w:t>
            </w:r>
            <w:r>
              <w:rPr>
                <w:rFonts w:hint="default" w:ascii="Times New Roman" w:hAnsi="Times New Roman" w:cs="Times New Roman"/>
                <w:color w:val="auto"/>
                <w:sz w:val="24"/>
                <w:szCs w:val="24"/>
                <w:highlight w:val="none"/>
                <w:lang w:val="en-US" w:eastAsia="zh-CN"/>
              </w:rPr>
              <w:t>SO</w:t>
            </w:r>
            <w:r>
              <w:rPr>
                <w:rFonts w:hint="default" w:ascii="Times New Roman" w:hAnsi="Times New Roman" w:cs="Times New Roman"/>
                <w:color w:val="auto"/>
                <w:sz w:val="24"/>
                <w:szCs w:val="24"/>
                <w:highlight w:val="none"/>
                <w:vertAlign w:val="subscript"/>
                <w:lang w:val="en-US" w:eastAsia="zh-CN"/>
              </w:rPr>
              <w:t>2</w:t>
            </w:r>
            <w:r>
              <w:rPr>
                <w:rFonts w:hint="default" w:ascii="Times New Roman" w:hAnsi="Times New Roman" w:eastAsia="宋体" w:cs="Times New Roman"/>
                <w:color w:val="auto"/>
                <w:sz w:val="24"/>
                <w:szCs w:val="24"/>
                <w:highlight w:val="none"/>
                <w:lang w:val="en-US" w:eastAsia="zh-CN"/>
              </w:rPr>
              <w:t>≤</w:t>
            </w:r>
            <w:r>
              <w:rPr>
                <w:rFonts w:hint="eastAsia" w:ascii="Times New Roman" w:hAnsi="Times New Roman" w:cs="Times New Roman"/>
                <w:color w:val="auto"/>
                <w:sz w:val="24"/>
                <w:szCs w:val="24"/>
                <w:highlight w:val="none"/>
                <w:lang w:val="en-US" w:eastAsia="zh-CN"/>
              </w:rPr>
              <w:t>5</w:t>
            </w:r>
            <w:r>
              <w:rPr>
                <w:rFonts w:hint="default" w:ascii="Times New Roman" w:hAnsi="Times New Roman" w:cs="Times New Roman"/>
                <w:color w:val="auto"/>
                <w:sz w:val="24"/>
                <w:szCs w:val="24"/>
                <w:highlight w:val="none"/>
                <w:lang w:val="en-US" w:eastAsia="zh-CN"/>
              </w:rPr>
              <w:t>50</w:t>
            </w:r>
            <w:r>
              <w:rPr>
                <w:rFonts w:hint="default" w:ascii="Times New Roman" w:hAnsi="Times New Roman" w:eastAsia="宋体" w:cs="Times New Roman"/>
                <w:color w:val="auto"/>
                <w:sz w:val="24"/>
                <w:szCs w:val="24"/>
                <w:highlight w:val="none"/>
                <w:lang w:val="en-US" w:eastAsia="zh-CN"/>
              </w:rPr>
              <w:t>mg/m</w:t>
            </w:r>
            <w:r>
              <w:rPr>
                <w:rFonts w:hint="default" w:ascii="Times New Roman" w:hAnsi="Times New Roman" w:eastAsia="宋体" w:cs="Times New Roman"/>
                <w:color w:val="auto"/>
                <w:sz w:val="24"/>
                <w:szCs w:val="24"/>
                <w:highlight w:val="none"/>
                <w:vertAlign w:val="superscript"/>
                <w:lang w:val="en-US" w:eastAsia="zh-CN"/>
              </w:rPr>
              <w:t>3</w:t>
            </w:r>
            <w:r>
              <w:rPr>
                <w:rFonts w:hint="eastAsia" w:ascii="Times New Roman" w:hAnsi="Times New Roman" w:cs="Times New Roman"/>
                <w:color w:val="auto"/>
                <w:spacing w:val="-7"/>
                <w:sz w:val="24"/>
                <w:szCs w:val="24"/>
                <w:highlight w:val="none"/>
                <w:lang w:eastAsia="zh-CN"/>
              </w:rPr>
              <w:t>、</w:t>
            </w:r>
            <w:r>
              <w:rPr>
                <w:rFonts w:hint="default" w:ascii="Times New Roman" w:hAnsi="Times New Roman" w:cs="Times New Roman"/>
                <w:color w:val="auto"/>
                <w:sz w:val="24"/>
                <w:szCs w:val="24"/>
                <w:highlight w:val="none"/>
                <w:lang w:val="en-US" w:eastAsia="zh-CN"/>
              </w:rPr>
              <w:t>NOx</w:t>
            </w:r>
            <w:r>
              <w:rPr>
                <w:rFonts w:hint="default" w:ascii="Times New Roman" w:hAnsi="Times New Roman" w:eastAsia="宋体" w:cs="Times New Roman"/>
                <w:color w:val="auto"/>
                <w:sz w:val="24"/>
                <w:szCs w:val="24"/>
                <w:highlight w:val="none"/>
                <w:lang w:val="en-US" w:eastAsia="zh-CN"/>
              </w:rPr>
              <w:t>≤</w:t>
            </w:r>
            <w:r>
              <w:rPr>
                <w:rFonts w:hint="default" w:ascii="Times New Roman" w:hAnsi="Times New Roman" w:cs="Times New Roman"/>
                <w:color w:val="auto"/>
                <w:sz w:val="24"/>
                <w:szCs w:val="24"/>
                <w:highlight w:val="none"/>
                <w:lang w:val="en-US" w:eastAsia="zh-CN"/>
              </w:rPr>
              <w:t>240</w:t>
            </w:r>
            <w:r>
              <w:rPr>
                <w:rFonts w:hint="default" w:ascii="Times New Roman" w:hAnsi="Times New Roman" w:eastAsia="宋体" w:cs="Times New Roman"/>
                <w:color w:val="auto"/>
                <w:sz w:val="24"/>
                <w:szCs w:val="24"/>
                <w:highlight w:val="none"/>
                <w:lang w:val="en-US" w:eastAsia="zh-CN"/>
              </w:rPr>
              <w:t>mg/m</w:t>
            </w:r>
            <w:r>
              <w:rPr>
                <w:rFonts w:hint="default" w:ascii="Times New Roman" w:hAnsi="Times New Roman" w:eastAsia="宋体" w:cs="Times New Roman"/>
                <w:color w:val="auto"/>
                <w:sz w:val="24"/>
                <w:szCs w:val="24"/>
                <w:highlight w:val="none"/>
                <w:vertAlign w:val="superscript"/>
                <w:lang w:val="en-US" w:eastAsia="zh-CN"/>
              </w:rPr>
              <w:t>3</w:t>
            </w:r>
            <w:r>
              <w:rPr>
                <w:rFonts w:hint="eastAsia" w:ascii="Times New Roman" w:hAnsi="Times New Roman" w:cs="Times New Roman"/>
                <w:color w:val="auto"/>
                <w:sz w:val="24"/>
                <w:szCs w:val="24"/>
                <w:highlight w:val="none"/>
                <w:vertAlign w:val="baseline"/>
                <w:lang w:val="en-US" w:eastAsia="zh-CN"/>
              </w:rPr>
              <w:t>、</w:t>
            </w:r>
            <w:r>
              <w:rPr>
                <w:rFonts w:hint="eastAsia" w:ascii="Times New Roman" w:hAnsi="Times New Roman" w:cs="Times New Roman"/>
                <w:color w:val="auto"/>
                <w:sz w:val="24"/>
                <w:szCs w:val="24"/>
                <w:highlight w:val="none"/>
                <w:lang w:val="en-US" w:eastAsia="zh-CN"/>
              </w:rPr>
              <w:t>非甲烷总烃</w:t>
            </w:r>
            <w:r>
              <w:rPr>
                <w:rFonts w:hint="default" w:ascii="Times New Roman" w:hAnsi="Times New Roman" w:eastAsia="宋体" w:cs="Times New Roman"/>
                <w:color w:val="auto"/>
                <w:sz w:val="24"/>
                <w:szCs w:val="24"/>
                <w:highlight w:val="none"/>
                <w:lang w:val="en-US" w:eastAsia="zh-CN"/>
              </w:rPr>
              <w:t>≤</w:t>
            </w:r>
            <w:r>
              <w:rPr>
                <w:rFonts w:hint="default" w:ascii="Times New Roman" w:hAnsi="Times New Roman" w:cs="Times New Roman"/>
                <w:color w:val="auto"/>
                <w:sz w:val="24"/>
                <w:szCs w:val="24"/>
                <w:highlight w:val="none"/>
                <w:lang w:val="en-US" w:eastAsia="zh-CN"/>
              </w:rPr>
              <w:t>1</w:t>
            </w:r>
            <w:r>
              <w:rPr>
                <w:rFonts w:hint="eastAsia" w:ascii="Times New Roman" w:hAnsi="Times New Roman" w:cs="Times New Roman"/>
                <w:color w:val="auto"/>
                <w:sz w:val="24"/>
                <w:szCs w:val="24"/>
                <w:highlight w:val="none"/>
                <w:lang w:val="en-US" w:eastAsia="zh-CN"/>
              </w:rPr>
              <w:t>2</w:t>
            </w:r>
            <w:r>
              <w:rPr>
                <w:rFonts w:hint="default" w:ascii="Times New Roman" w:hAnsi="Times New Roman" w:cs="Times New Roman"/>
                <w:color w:val="auto"/>
                <w:sz w:val="24"/>
                <w:szCs w:val="24"/>
                <w:highlight w:val="none"/>
                <w:lang w:val="en-US" w:eastAsia="zh-CN"/>
              </w:rPr>
              <w:t>0</w:t>
            </w:r>
            <w:r>
              <w:rPr>
                <w:rFonts w:hint="default" w:ascii="Times New Roman" w:hAnsi="Times New Roman" w:eastAsia="宋体" w:cs="Times New Roman"/>
                <w:color w:val="auto"/>
                <w:sz w:val="24"/>
                <w:szCs w:val="24"/>
                <w:highlight w:val="none"/>
                <w:lang w:val="en-US" w:eastAsia="zh-CN"/>
              </w:rPr>
              <w:t>mg/m</w:t>
            </w:r>
            <w:r>
              <w:rPr>
                <w:rFonts w:hint="default" w:ascii="Times New Roman" w:hAnsi="Times New Roman" w:eastAsia="宋体" w:cs="Times New Roman"/>
                <w:color w:val="auto"/>
                <w:sz w:val="24"/>
                <w:szCs w:val="24"/>
                <w:highlight w:val="none"/>
                <w:vertAlign w:val="superscript"/>
                <w:lang w:val="en-US" w:eastAsia="zh-CN"/>
              </w:rPr>
              <w:t>3</w:t>
            </w:r>
            <w:r>
              <w:rPr>
                <w:rFonts w:hint="default" w:ascii="Times New Roman" w:hAnsi="Times New Roman" w:cs="Times New Roman"/>
                <w:color w:val="auto"/>
                <w:sz w:val="24"/>
                <w:szCs w:val="24"/>
                <w:highlight w:val="none"/>
                <w:vertAlign w:val="baseline"/>
                <w:lang w:val="en-US" w:eastAsia="zh-CN"/>
              </w:rPr>
              <w:t>。</w:t>
            </w:r>
          </w:p>
          <w:p>
            <w:pPr>
              <w:adjustRightInd w:val="0"/>
              <w:snapToGrid w:val="0"/>
              <w:spacing w:line="360" w:lineRule="auto"/>
              <w:ind w:firstLine="480" w:firstLineChars="200"/>
              <w:rPr>
                <w:rFonts w:hint="default" w:ascii="Times New Roman" w:hAnsi="Times New Roman" w:eastAsia="宋体" w:cs="Times New Roman"/>
                <w:color w:val="auto"/>
                <w:kern w:val="0"/>
                <w:sz w:val="24"/>
                <w:highlight w:val="none"/>
                <w:lang w:val="en-US" w:eastAsia="zh-CN"/>
              </w:rPr>
            </w:pPr>
            <w:r>
              <w:rPr>
                <w:rFonts w:hint="default" w:ascii="Times New Roman" w:hAnsi="Times New Roman" w:eastAsia="宋体" w:cs="Times New Roman"/>
                <w:color w:val="auto"/>
                <w:kern w:val="0"/>
                <w:sz w:val="24"/>
                <w:highlight w:val="none"/>
                <w:lang w:val="en-US" w:eastAsia="zh-CN"/>
              </w:rPr>
              <w:t>②无组织废气达标分析</w:t>
            </w:r>
          </w:p>
          <w:p>
            <w:pPr>
              <w:adjustRightInd w:val="0"/>
              <w:snapToGrid w:val="0"/>
              <w:spacing w:line="360" w:lineRule="auto"/>
              <w:ind w:firstLine="480" w:firstLineChars="200"/>
              <w:rPr>
                <w:rFonts w:hint="default" w:ascii="Times New Roman" w:hAnsi="Times New Roman" w:eastAsia="宋体" w:cs="Times New Roman"/>
                <w:color w:val="FF0000"/>
                <w:kern w:val="0"/>
                <w:sz w:val="24"/>
                <w:highlight w:val="none"/>
                <w:lang w:val="en-US" w:eastAsia="zh-CN"/>
              </w:rPr>
            </w:pPr>
            <w:r>
              <w:rPr>
                <w:rFonts w:hint="default" w:ascii="Times New Roman" w:hAnsi="Times New Roman" w:eastAsia="宋体" w:cs="Times New Roman"/>
                <w:color w:val="auto"/>
                <w:kern w:val="0"/>
                <w:sz w:val="24"/>
                <w:highlight w:val="none"/>
              </w:rPr>
              <w:t>本环评采用AERSCREEN模型估算</w:t>
            </w:r>
            <w:r>
              <w:rPr>
                <w:rFonts w:hint="default" w:ascii="Times New Roman" w:hAnsi="Times New Roman" w:eastAsia="宋体" w:cs="Times New Roman"/>
                <w:color w:val="auto"/>
                <w:kern w:val="0"/>
                <w:sz w:val="24"/>
                <w:highlight w:val="none"/>
                <w:lang w:eastAsia="zh-CN"/>
              </w:rPr>
              <w:t>，</w:t>
            </w:r>
            <w:r>
              <w:rPr>
                <w:rFonts w:hint="default" w:ascii="Times New Roman" w:hAnsi="Times New Roman" w:eastAsia="宋体" w:cs="Times New Roman"/>
                <w:color w:val="auto"/>
                <w:kern w:val="0"/>
                <w:sz w:val="24"/>
                <w:highlight w:val="none"/>
              </w:rPr>
              <w:t>项目建成后排放的污染物对周围环境的影响，估算模式为国家环境保护部工程评估中心环境质量模拟重点实验室提供。根据估算模式估算结果，项目无</w:t>
            </w:r>
            <w:r>
              <w:rPr>
                <w:rFonts w:hint="default" w:ascii="Times New Roman" w:hAnsi="Times New Roman" w:eastAsia="宋体" w:cs="Times New Roman"/>
                <w:color w:val="auto"/>
                <w:sz w:val="24"/>
                <w:highlight w:val="none"/>
              </w:rPr>
              <w:t>组织</w:t>
            </w:r>
            <w:r>
              <w:rPr>
                <w:rFonts w:hint="default" w:ascii="Times New Roman" w:hAnsi="Times New Roman" w:eastAsia="宋体" w:cs="Times New Roman"/>
                <w:color w:val="auto"/>
                <w:sz w:val="24"/>
                <w:szCs w:val="24"/>
                <w:highlight w:val="none"/>
              </w:rPr>
              <w:t>排放的污染物最大地面落地浓度距源距离为源下风向</w:t>
            </w:r>
            <w:r>
              <w:rPr>
                <w:rFonts w:hint="eastAsia" w:cs="Times New Roman"/>
                <w:color w:val="auto"/>
                <w:sz w:val="24"/>
                <w:szCs w:val="24"/>
                <w:highlight w:val="none"/>
                <w:lang w:val="en-US" w:eastAsia="zh-CN"/>
              </w:rPr>
              <w:t>55</w:t>
            </w:r>
            <w:r>
              <w:rPr>
                <w:rFonts w:hint="default" w:ascii="Times New Roman" w:hAnsi="Times New Roman" w:eastAsia="宋体" w:cs="Times New Roman"/>
                <w:color w:val="auto"/>
                <w:sz w:val="24"/>
                <w:szCs w:val="24"/>
                <w:highlight w:val="none"/>
              </w:rPr>
              <w:t>m，</w:t>
            </w:r>
            <w:r>
              <w:rPr>
                <w:rFonts w:hint="default" w:ascii="Times New Roman" w:hAnsi="Times New Roman" w:eastAsia="宋体" w:cs="Times New Roman"/>
                <w:color w:val="auto"/>
                <w:sz w:val="24"/>
                <w:szCs w:val="24"/>
                <w:highlight w:val="none"/>
                <w:lang w:val="en-US" w:eastAsia="zh-CN"/>
              </w:rPr>
              <w:t>无组织颗粒物</w:t>
            </w:r>
            <w:r>
              <w:rPr>
                <w:rFonts w:hint="default" w:ascii="Times New Roman" w:hAnsi="Times New Roman" w:eastAsia="宋体" w:cs="Times New Roman"/>
                <w:iCs/>
                <w:color w:val="auto"/>
                <w:sz w:val="24"/>
                <w:szCs w:val="24"/>
                <w:highlight w:val="none"/>
              </w:rPr>
              <w:t>最大落地浓度为</w:t>
            </w:r>
            <w:r>
              <w:rPr>
                <w:rFonts w:hint="eastAsia" w:cs="Times New Roman"/>
                <w:color w:val="auto"/>
                <w:sz w:val="24"/>
                <w:szCs w:val="24"/>
                <w:highlight w:val="none"/>
                <w:vertAlign w:val="baseline"/>
                <w:lang w:val="en-US" w:eastAsia="zh-CN"/>
              </w:rPr>
              <w:t>0.199</w:t>
            </w:r>
            <w:r>
              <w:rPr>
                <w:rFonts w:hint="default" w:ascii="Times New Roman" w:hAnsi="Times New Roman" w:eastAsia="宋体" w:cs="Times New Roman"/>
                <w:color w:val="auto"/>
                <w:sz w:val="24"/>
                <w:szCs w:val="24"/>
                <w:highlight w:val="none"/>
                <w:vertAlign w:val="baseline"/>
                <w:lang w:val="en-US" w:eastAsia="zh-CN"/>
              </w:rPr>
              <w:t>m</w:t>
            </w:r>
            <w:r>
              <w:rPr>
                <w:rFonts w:hint="default" w:ascii="Times New Roman" w:hAnsi="Times New Roman" w:eastAsia="宋体" w:cs="Times New Roman"/>
                <w:color w:val="auto"/>
                <w:sz w:val="24"/>
                <w:szCs w:val="24"/>
                <w:highlight w:val="none"/>
              </w:rPr>
              <w:t>g/m</w:t>
            </w:r>
            <w:r>
              <w:rPr>
                <w:rFonts w:hint="default" w:ascii="Times New Roman" w:hAnsi="Times New Roman" w:eastAsia="宋体" w:cs="Times New Roman"/>
                <w:color w:val="auto"/>
                <w:sz w:val="24"/>
                <w:szCs w:val="24"/>
                <w:highlight w:val="none"/>
                <w:vertAlign w:val="superscript"/>
              </w:rPr>
              <w:t>3</w:t>
            </w:r>
            <w:r>
              <w:rPr>
                <w:rFonts w:hint="default" w:ascii="Times New Roman" w:hAnsi="Times New Roman" w:eastAsia="宋体" w:cs="Times New Roman"/>
                <w:color w:val="auto"/>
                <w:sz w:val="24"/>
                <w:szCs w:val="24"/>
                <w:highlight w:val="none"/>
                <w:vertAlign w:val="baseline"/>
                <w:lang w:eastAsia="zh-CN"/>
              </w:rPr>
              <w:t>，</w:t>
            </w:r>
            <w:r>
              <w:rPr>
                <w:rFonts w:hint="default" w:ascii="Times New Roman" w:hAnsi="Times New Roman" w:eastAsia="宋体" w:cs="Times New Roman"/>
                <w:color w:val="auto"/>
                <w:sz w:val="24"/>
                <w:szCs w:val="24"/>
                <w:highlight w:val="none"/>
                <w:vertAlign w:val="baseline"/>
                <w:lang w:val="en-US" w:eastAsia="zh-CN"/>
              </w:rPr>
              <w:t>占标率为</w:t>
            </w:r>
            <w:r>
              <w:rPr>
                <w:rFonts w:hint="eastAsia" w:cs="Times New Roman"/>
                <w:color w:val="auto"/>
                <w:sz w:val="24"/>
                <w:szCs w:val="24"/>
                <w:highlight w:val="none"/>
                <w:vertAlign w:val="baseline"/>
                <w:lang w:val="en-US" w:eastAsia="zh-CN"/>
              </w:rPr>
              <w:t>22.08</w:t>
            </w:r>
            <w:r>
              <w:rPr>
                <w:rFonts w:hint="default" w:ascii="Times New Roman" w:hAnsi="Times New Roman" w:eastAsia="宋体" w:cs="Times New Roman"/>
                <w:color w:val="auto"/>
                <w:sz w:val="24"/>
                <w:szCs w:val="24"/>
                <w:highlight w:val="none"/>
                <w:vertAlign w:val="baseline"/>
                <w:lang w:val="en-US" w:eastAsia="zh-CN"/>
              </w:rPr>
              <w:t>%；</w:t>
            </w:r>
            <w:r>
              <w:rPr>
                <w:rFonts w:hint="default" w:ascii="Times New Roman" w:hAnsi="Times New Roman" w:eastAsia="宋体" w:cs="Times New Roman"/>
                <w:color w:val="auto"/>
                <w:sz w:val="24"/>
                <w:highlight w:val="none"/>
                <w:lang w:val="en-US" w:eastAsia="zh-CN"/>
              </w:rPr>
              <w:t>厂界颗粒物</w:t>
            </w:r>
            <w:r>
              <w:rPr>
                <w:rFonts w:hint="default" w:ascii="Times New Roman" w:hAnsi="Times New Roman" w:eastAsia="宋体" w:cs="Times New Roman"/>
                <w:color w:val="auto"/>
                <w:sz w:val="24"/>
                <w:highlight w:val="none"/>
              </w:rPr>
              <w:t>满足</w:t>
            </w:r>
            <w:r>
              <w:rPr>
                <w:rFonts w:hint="default" w:ascii="Times New Roman" w:hAnsi="Times New Roman" w:eastAsia="宋体" w:cs="Times New Roman"/>
                <w:color w:val="auto"/>
                <w:sz w:val="24"/>
              </w:rPr>
              <w:t>《大气污染物综合排放标准》（GB16297-1996）表</w:t>
            </w:r>
            <w:r>
              <w:rPr>
                <w:rFonts w:hint="default" w:ascii="Times New Roman" w:hAnsi="Times New Roman" w:eastAsia="宋体" w:cs="Times New Roman"/>
                <w:color w:val="auto"/>
                <w:kern w:val="0"/>
                <w:sz w:val="24"/>
                <w:szCs w:val="20"/>
              </w:rPr>
              <w:t>2无</w:t>
            </w:r>
            <w:r>
              <w:rPr>
                <w:rFonts w:hint="default" w:ascii="Times New Roman" w:hAnsi="Times New Roman" w:eastAsia="宋体" w:cs="Times New Roman"/>
                <w:color w:val="auto"/>
                <w:sz w:val="24"/>
              </w:rPr>
              <w:t>组织排放浓度限值</w:t>
            </w:r>
            <w:r>
              <w:rPr>
                <w:rFonts w:hint="default" w:ascii="Times New Roman" w:hAnsi="Times New Roman" w:eastAsia="宋体" w:cs="Times New Roman"/>
                <w:color w:val="auto"/>
                <w:sz w:val="24"/>
                <w:highlight w:val="none"/>
              </w:rPr>
              <w:t>，即：</w:t>
            </w:r>
            <w:r>
              <w:rPr>
                <w:rFonts w:hint="default" w:ascii="Times New Roman" w:hAnsi="Times New Roman" w:eastAsia="宋体" w:cs="Times New Roman"/>
                <w:color w:val="auto"/>
                <w:sz w:val="24"/>
                <w:highlight w:val="none"/>
                <w:vertAlign w:val="baseline"/>
                <w:lang w:val="en-US" w:eastAsia="zh-CN"/>
              </w:rPr>
              <w:t>颗粒物</w:t>
            </w:r>
            <w:r>
              <w:rPr>
                <w:rFonts w:hint="default" w:ascii="Times New Roman" w:hAnsi="Times New Roman" w:eastAsia="宋体" w:cs="Times New Roman"/>
                <w:color w:val="auto"/>
                <w:sz w:val="24"/>
                <w:highlight w:val="none"/>
                <w:lang w:val="zh-CN"/>
              </w:rPr>
              <w:t>≤</w:t>
            </w:r>
            <w:r>
              <w:rPr>
                <w:rFonts w:hint="default" w:ascii="Times New Roman" w:hAnsi="Times New Roman" w:eastAsia="宋体" w:cs="Times New Roman"/>
                <w:color w:val="auto"/>
                <w:sz w:val="24"/>
                <w:highlight w:val="none"/>
                <w:lang w:val="en-US" w:eastAsia="zh-CN"/>
              </w:rPr>
              <w:t>1</w:t>
            </w:r>
            <w:r>
              <w:rPr>
                <w:rFonts w:hint="default" w:ascii="Times New Roman" w:hAnsi="Times New Roman" w:eastAsia="宋体" w:cs="Times New Roman"/>
                <w:color w:val="auto"/>
                <w:sz w:val="24"/>
                <w:highlight w:val="none"/>
              </w:rPr>
              <w:t>.0</w:t>
            </w:r>
            <w:r>
              <w:rPr>
                <w:rFonts w:hint="default" w:ascii="Times New Roman" w:hAnsi="Times New Roman" w:eastAsia="宋体" w:cs="Times New Roman"/>
                <w:color w:val="auto"/>
                <w:sz w:val="24"/>
                <w:highlight w:val="none"/>
                <w:lang w:val="zh-CN"/>
              </w:rPr>
              <w:t>mg/m</w:t>
            </w:r>
            <w:r>
              <w:rPr>
                <w:rFonts w:hint="default" w:ascii="Times New Roman" w:hAnsi="Times New Roman" w:eastAsia="宋体" w:cs="Times New Roman"/>
                <w:color w:val="auto"/>
                <w:sz w:val="24"/>
                <w:highlight w:val="none"/>
                <w:vertAlign w:val="superscript"/>
                <w:lang w:val="zh-CN"/>
              </w:rPr>
              <w:t>3</w:t>
            </w:r>
            <w:r>
              <w:rPr>
                <w:rFonts w:hint="default" w:ascii="Times New Roman" w:hAnsi="Times New Roman" w:eastAsia="宋体" w:cs="Times New Roman"/>
                <w:color w:val="auto"/>
                <w:sz w:val="24"/>
                <w:highlight w:val="none"/>
                <w:vertAlign w:val="baseline"/>
                <w:lang w:val="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2"/>
              <w:textAlignment w:val="auto"/>
              <w:rPr>
                <w:rFonts w:hint="default" w:ascii="Times New Roman" w:hAnsi="Times New Roman" w:eastAsia="宋体" w:cs="Times New Roman"/>
                <w:b/>
                <w:color w:val="auto"/>
                <w:sz w:val="24"/>
                <w:szCs w:val="24"/>
                <w:highlight w:val="none"/>
                <w:lang w:val="en-US" w:eastAsia="zh-CN"/>
              </w:rPr>
            </w:pPr>
            <w:r>
              <w:rPr>
                <w:rFonts w:hint="default" w:ascii="Times New Roman" w:hAnsi="Times New Roman" w:eastAsia="宋体" w:cs="Times New Roman"/>
                <w:color w:val="auto"/>
                <w:kern w:val="0"/>
                <w:sz w:val="24"/>
                <w:highlight w:val="none"/>
              </w:rPr>
              <w:t>综上，本项目废气对周边大气环境影响较小。</w:t>
            </w:r>
          </w:p>
          <w:p>
            <w:pPr>
              <w:keepNext w:val="0"/>
              <w:keepLines w:val="0"/>
              <w:pageBreakBefore w:val="0"/>
              <w:widowControl w:val="0"/>
              <w:kinsoku/>
              <w:wordWrap/>
              <w:overflowPunct/>
              <w:topLinePunct w:val="0"/>
              <w:autoSpaceDE/>
              <w:autoSpaceDN/>
              <w:bidi w:val="0"/>
              <w:adjustRightInd w:val="0"/>
              <w:snapToGrid w:val="0"/>
              <w:spacing w:line="360" w:lineRule="auto"/>
              <w:ind w:firstLine="482"/>
              <w:textAlignment w:val="auto"/>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lang w:val="en-US" w:eastAsia="zh-CN"/>
              </w:rPr>
              <w:t>2）</w:t>
            </w:r>
            <w:r>
              <w:rPr>
                <w:rFonts w:hint="default" w:ascii="Times New Roman" w:hAnsi="Times New Roman" w:eastAsia="宋体" w:cs="Times New Roman"/>
                <w:b/>
                <w:color w:val="auto"/>
                <w:sz w:val="24"/>
                <w:szCs w:val="24"/>
                <w:highlight w:val="none"/>
              </w:rPr>
              <w:t>污染物排放量核算</w:t>
            </w:r>
          </w:p>
          <w:p>
            <w:pPr>
              <w:keepNext w:val="0"/>
              <w:keepLines w:val="0"/>
              <w:pageBreakBefore w:val="0"/>
              <w:widowControl w:val="0"/>
              <w:kinsoku/>
              <w:wordWrap/>
              <w:overflowPunct/>
              <w:topLinePunct w:val="0"/>
              <w:autoSpaceDE/>
              <w:autoSpaceDN/>
              <w:bidi w:val="0"/>
              <w:adjustRightInd w:val="0"/>
              <w:snapToGrid w:val="0"/>
              <w:spacing w:line="360" w:lineRule="auto"/>
              <w:ind w:firstLine="482"/>
              <w:textAlignment w:val="auto"/>
              <w:rPr>
                <w:rFonts w:hint="default" w:ascii="Times New Roman" w:hAnsi="Times New Roman" w:eastAsia="宋体" w:cs="Times New Roman"/>
                <w:b/>
                <w:bCs/>
                <w:color w:val="auto"/>
                <w:sz w:val="21"/>
                <w:szCs w:val="21"/>
                <w:highlight w:val="none"/>
                <w:lang w:eastAsia="zh-CN"/>
              </w:rPr>
            </w:pPr>
            <w:r>
              <w:rPr>
                <w:rFonts w:hint="default" w:ascii="Times New Roman" w:hAnsi="Times New Roman" w:eastAsia="宋体" w:cs="Times New Roman"/>
                <w:b w:val="0"/>
                <w:bCs/>
                <w:color w:val="auto"/>
                <w:sz w:val="24"/>
                <w:szCs w:val="24"/>
                <w:highlight w:val="none"/>
                <w:lang w:val="en-US" w:eastAsia="zh-CN"/>
              </w:rPr>
              <w:t>根据《环境影响评价技术导则 大气环境》（HJ2.2-2018）中8.1.2内容，结合项目废气排放形式，根据附录C.6.2 无组织排放量核算，对项目污染物排放量进行核算，详见下表所示。</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b/>
                <w:bCs/>
                <w:color w:val="auto"/>
                <w:sz w:val="21"/>
                <w:szCs w:val="21"/>
                <w:highlight w:val="none"/>
                <w:vertAlign w:val="baseline"/>
                <w:lang w:eastAsia="zh-CN"/>
              </w:rPr>
            </w:pPr>
            <w:r>
              <w:rPr>
                <w:rFonts w:hint="default" w:ascii="Times New Roman" w:hAnsi="Times New Roman" w:eastAsia="宋体" w:cs="Times New Roman"/>
                <w:b/>
                <w:bCs/>
                <w:color w:val="auto"/>
                <w:sz w:val="21"/>
                <w:szCs w:val="21"/>
                <w:highlight w:val="none"/>
                <w:lang w:eastAsia="zh-CN"/>
              </w:rPr>
              <w:t>表</w:t>
            </w:r>
            <w:r>
              <w:rPr>
                <w:rFonts w:hint="default" w:ascii="Times New Roman" w:hAnsi="Times New Roman" w:eastAsia="宋体" w:cs="Times New Roman"/>
                <w:b/>
                <w:bCs/>
                <w:color w:val="auto"/>
                <w:sz w:val="21"/>
                <w:szCs w:val="21"/>
                <w:highlight w:val="none"/>
                <w:lang w:val="en-US" w:eastAsia="zh-CN"/>
              </w:rPr>
              <w:t>4-</w:t>
            </w:r>
            <w:r>
              <w:rPr>
                <w:rFonts w:hint="eastAsia" w:cs="Times New Roman"/>
                <w:b/>
                <w:bCs/>
                <w:color w:val="auto"/>
                <w:sz w:val="21"/>
                <w:szCs w:val="21"/>
                <w:highlight w:val="none"/>
                <w:lang w:val="en-US" w:eastAsia="zh-CN"/>
              </w:rPr>
              <w:t>10</w:t>
            </w:r>
            <w:r>
              <w:rPr>
                <w:rFonts w:hint="default" w:ascii="Times New Roman" w:hAnsi="Times New Roman" w:eastAsia="宋体" w:cs="Times New Roman"/>
                <w:b/>
                <w:bCs/>
                <w:color w:val="auto"/>
                <w:sz w:val="21"/>
                <w:szCs w:val="21"/>
                <w:highlight w:val="none"/>
                <w:lang w:val="en-US" w:eastAsia="zh-CN"/>
              </w:rPr>
              <w:t xml:space="preserve"> </w:t>
            </w:r>
            <w:r>
              <w:rPr>
                <w:rFonts w:hint="default" w:ascii="Times New Roman" w:hAnsi="Times New Roman" w:eastAsia="宋体" w:cs="Times New Roman"/>
                <w:b/>
                <w:bCs/>
                <w:color w:val="auto"/>
                <w:sz w:val="21"/>
                <w:szCs w:val="21"/>
                <w:highlight w:val="none"/>
                <w:lang w:eastAsia="zh-CN"/>
              </w:rPr>
              <w:t xml:space="preserve"> </w:t>
            </w:r>
            <w:r>
              <w:rPr>
                <w:rFonts w:hint="eastAsia" w:cs="Times New Roman"/>
                <w:b/>
                <w:bCs/>
                <w:color w:val="auto"/>
                <w:sz w:val="21"/>
                <w:szCs w:val="21"/>
                <w:highlight w:val="none"/>
                <w:lang w:val="en-US" w:eastAsia="zh-CN"/>
              </w:rPr>
              <w:t>项目</w:t>
            </w:r>
            <w:r>
              <w:rPr>
                <w:rFonts w:hint="default" w:ascii="Times New Roman" w:hAnsi="Times New Roman" w:eastAsia="宋体" w:cs="Times New Roman"/>
                <w:b/>
                <w:bCs/>
                <w:color w:val="auto"/>
                <w:sz w:val="21"/>
                <w:szCs w:val="21"/>
                <w:highlight w:val="none"/>
                <w:lang w:eastAsia="zh-CN"/>
              </w:rPr>
              <w:t>大气污染物有组织排放量核算表</w:t>
            </w:r>
          </w:p>
          <w:tbl>
            <w:tblPr>
              <w:tblStyle w:val="2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4"/>
              <w:gridCol w:w="1649"/>
              <w:gridCol w:w="1021"/>
              <w:gridCol w:w="1537"/>
              <w:gridCol w:w="155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75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b/>
                      <w:bCs/>
                      <w:color w:val="auto"/>
                      <w:sz w:val="21"/>
                      <w:szCs w:val="21"/>
                      <w:highlight w:val="none"/>
                      <w:vertAlign w:val="baseline"/>
                      <w:lang w:val="en-US" w:eastAsia="zh-CN"/>
                    </w:rPr>
                  </w:pPr>
                  <w:r>
                    <w:rPr>
                      <w:rFonts w:hint="default" w:ascii="Times New Roman" w:hAnsi="Times New Roman" w:eastAsia="宋体" w:cs="Times New Roman"/>
                      <w:b/>
                      <w:bCs/>
                      <w:color w:val="auto"/>
                      <w:sz w:val="21"/>
                      <w:szCs w:val="21"/>
                      <w:highlight w:val="none"/>
                      <w:vertAlign w:val="baseline"/>
                      <w:lang w:val="en-US" w:eastAsia="zh-CN"/>
                    </w:rPr>
                    <w:t>产污环节</w:t>
                  </w:r>
                </w:p>
              </w:tc>
              <w:tc>
                <w:tcPr>
                  <w:tcW w:w="974"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b/>
                      <w:bCs/>
                      <w:color w:val="auto"/>
                      <w:sz w:val="21"/>
                      <w:szCs w:val="21"/>
                      <w:highlight w:val="none"/>
                      <w:vertAlign w:val="baseline"/>
                      <w:lang w:val="en-US" w:eastAsia="zh-CN"/>
                    </w:rPr>
                  </w:pPr>
                  <w:r>
                    <w:rPr>
                      <w:rFonts w:hint="default" w:ascii="Times New Roman" w:hAnsi="Times New Roman" w:eastAsia="宋体" w:cs="Times New Roman"/>
                      <w:b/>
                      <w:bCs/>
                      <w:color w:val="auto"/>
                      <w:sz w:val="21"/>
                      <w:szCs w:val="21"/>
                      <w:highlight w:val="none"/>
                      <w:vertAlign w:val="baseline"/>
                      <w:lang w:val="en-US" w:eastAsia="zh-CN"/>
                    </w:rPr>
                    <w:t>排放口编号</w:t>
                  </w:r>
                </w:p>
              </w:tc>
              <w:tc>
                <w:tcPr>
                  <w:tcW w:w="60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b/>
                      <w:bCs/>
                      <w:color w:val="auto"/>
                      <w:sz w:val="21"/>
                      <w:szCs w:val="21"/>
                      <w:highlight w:val="none"/>
                      <w:vertAlign w:val="baseline"/>
                      <w:lang w:val="en-US" w:eastAsia="zh-CN"/>
                    </w:rPr>
                  </w:pPr>
                  <w:r>
                    <w:rPr>
                      <w:rFonts w:hint="default" w:ascii="Times New Roman" w:hAnsi="Times New Roman" w:eastAsia="宋体" w:cs="Times New Roman"/>
                      <w:b/>
                      <w:bCs/>
                      <w:color w:val="auto"/>
                      <w:sz w:val="21"/>
                      <w:szCs w:val="21"/>
                      <w:highlight w:val="none"/>
                      <w:vertAlign w:val="baseline"/>
                      <w:lang w:val="en-US" w:eastAsia="zh-CN"/>
                    </w:rPr>
                    <w:t>污染物名称</w:t>
                  </w:r>
                </w:p>
              </w:tc>
              <w:tc>
                <w:tcPr>
                  <w:tcW w:w="90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b/>
                      <w:bCs/>
                      <w:color w:val="auto"/>
                      <w:sz w:val="21"/>
                      <w:szCs w:val="21"/>
                      <w:highlight w:val="none"/>
                      <w:vertAlign w:val="baseline"/>
                      <w:lang w:val="en-US" w:eastAsia="zh-CN"/>
                    </w:rPr>
                  </w:pPr>
                  <w:r>
                    <w:rPr>
                      <w:rFonts w:hint="default" w:ascii="Times New Roman" w:hAnsi="Times New Roman" w:eastAsia="宋体" w:cs="Times New Roman"/>
                      <w:b/>
                      <w:bCs/>
                      <w:color w:val="auto"/>
                      <w:sz w:val="21"/>
                      <w:szCs w:val="21"/>
                      <w:highlight w:val="none"/>
                      <w:vertAlign w:val="baseline"/>
                      <w:lang w:val="en-US" w:eastAsia="zh-CN"/>
                    </w:rPr>
                    <w:t>核算排放浓度（mg/m</w:t>
                  </w:r>
                  <w:r>
                    <w:rPr>
                      <w:rFonts w:hint="default" w:ascii="Times New Roman" w:hAnsi="Times New Roman" w:eastAsia="宋体" w:cs="Times New Roman"/>
                      <w:b/>
                      <w:bCs/>
                      <w:color w:val="auto"/>
                      <w:sz w:val="21"/>
                      <w:szCs w:val="21"/>
                      <w:highlight w:val="none"/>
                      <w:vertAlign w:val="superscript"/>
                      <w:lang w:val="en-US" w:eastAsia="zh-CN"/>
                    </w:rPr>
                    <w:t>3</w:t>
                  </w:r>
                  <w:r>
                    <w:rPr>
                      <w:rFonts w:hint="default" w:ascii="Times New Roman" w:hAnsi="Times New Roman" w:eastAsia="宋体" w:cs="Times New Roman"/>
                      <w:b/>
                      <w:bCs/>
                      <w:color w:val="auto"/>
                      <w:sz w:val="21"/>
                      <w:szCs w:val="21"/>
                      <w:highlight w:val="none"/>
                      <w:vertAlign w:val="baseline"/>
                      <w:lang w:val="en-US" w:eastAsia="zh-CN"/>
                    </w:rPr>
                    <w:t>）</w:t>
                  </w:r>
                </w:p>
              </w:tc>
              <w:tc>
                <w:tcPr>
                  <w:tcW w:w="91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b/>
                      <w:bCs/>
                      <w:color w:val="auto"/>
                      <w:sz w:val="21"/>
                      <w:szCs w:val="21"/>
                      <w:highlight w:val="none"/>
                      <w:vertAlign w:val="baseline"/>
                      <w:lang w:val="en-US" w:eastAsia="zh-CN"/>
                    </w:rPr>
                  </w:pPr>
                  <w:r>
                    <w:rPr>
                      <w:rFonts w:hint="default" w:ascii="Times New Roman" w:hAnsi="Times New Roman" w:eastAsia="宋体" w:cs="Times New Roman"/>
                      <w:b/>
                      <w:bCs/>
                      <w:color w:val="auto"/>
                      <w:sz w:val="21"/>
                      <w:szCs w:val="21"/>
                      <w:highlight w:val="none"/>
                      <w:vertAlign w:val="baseline"/>
                      <w:lang w:val="en-US" w:eastAsia="zh-CN"/>
                    </w:rPr>
                    <w:t>核算排放速率（kg/h）</w:t>
                  </w:r>
                </w:p>
              </w:tc>
              <w:tc>
                <w:tcPr>
                  <w:tcW w:w="83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b/>
                      <w:bCs/>
                      <w:color w:val="auto"/>
                      <w:sz w:val="21"/>
                      <w:szCs w:val="21"/>
                      <w:highlight w:val="none"/>
                      <w:vertAlign w:val="baseline"/>
                      <w:lang w:val="en-US" w:eastAsia="zh-CN"/>
                    </w:rPr>
                  </w:pPr>
                  <w:r>
                    <w:rPr>
                      <w:rFonts w:hint="default" w:ascii="Times New Roman" w:hAnsi="Times New Roman" w:eastAsia="宋体" w:cs="Times New Roman"/>
                      <w:b/>
                      <w:bCs/>
                      <w:color w:val="auto"/>
                      <w:sz w:val="21"/>
                      <w:szCs w:val="21"/>
                      <w:highlight w:val="none"/>
                      <w:vertAlign w:val="baseline"/>
                      <w:lang w:val="en-US" w:eastAsia="zh-CN"/>
                    </w:rPr>
                    <w:t>核算年排放量（t/a）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759"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b/>
                      <w:bCs/>
                      <w:color w:val="auto"/>
                      <w:sz w:val="21"/>
                      <w:szCs w:val="21"/>
                      <w:highlight w:val="none"/>
                      <w:vertAlign w:val="baseline"/>
                      <w:lang w:val="en-US" w:eastAsia="zh-CN"/>
                    </w:rPr>
                  </w:pPr>
                  <w:r>
                    <w:rPr>
                      <w:rFonts w:hint="eastAsia" w:cs="Times New Roman"/>
                      <w:color w:val="auto"/>
                      <w:szCs w:val="21"/>
                      <w:lang w:eastAsia="zh-CN"/>
                    </w:rPr>
                    <w:t>筛分粉尘</w:t>
                  </w:r>
                </w:p>
              </w:tc>
              <w:tc>
                <w:tcPr>
                  <w:tcW w:w="974" w:type="pct"/>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DA001</w:t>
                  </w:r>
                </w:p>
              </w:tc>
              <w:tc>
                <w:tcPr>
                  <w:tcW w:w="60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颗粒物</w:t>
                  </w:r>
                </w:p>
              </w:tc>
              <w:tc>
                <w:tcPr>
                  <w:tcW w:w="908" w:type="pct"/>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sz w:val="21"/>
                      <w:szCs w:val="21"/>
                      <w:highlight w:val="none"/>
                      <w:lang w:val="en-US" w:eastAsia="zh-CN"/>
                    </w:rPr>
                  </w:pPr>
                  <w:r>
                    <w:rPr>
                      <w:rFonts w:hint="eastAsia" w:cs="Times New Roman"/>
                      <w:bCs/>
                      <w:i w:val="0"/>
                      <w:iCs w:val="0"/>
                      <w:color w:val="auto"/>
                      <w:kern w:val="0"/>
                      <w:sz w:val="21"/>
                      <w:szCs w:val="21"/>
                      <w:highlight w:val="none"/>
                      <w:u w:val="none"/>
                      <w:lang w:val="en-US" w:eastAsia="zh-CN" w:bidi="ar"/>
                    </w:rPr>
                    <w:t>3.21</w:t>
                  </w:r>
                </w:p>
              </w:tc>
              <w:tc>
                <w:tcPr>
                  <w:tcW w:w="916" w:type="pct"/>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sz w:val="21"/>
                      <w:szCs w:val="21"/>
                      <w:highlight w:val="none"/>
                      <w:lang w:val="en-US" w:eastAsia="zh-CN"/>
                    </w:rPr>
                  </w:pPr>
                  <w:r>
                    <w:rPr>
                      <w:rFonts w:hint="eastAsia" w:cs="Times New Roman"/>
                      <w:i w:val="0"/>
                      <w:iCs w:val="0"/>
                      <w:color w:val="auto"/>
                      <w:kern w:val="0"/>
                      <w:sz w:val="21"/>
                      <w:szCs w:val="21"/>
                      <w:u w:val="none"/>
                      <w:lang w:val="en-US" w:eastAsia="zh-CN" w:bidi="ar"/>
                    </w:rPr>
                    <w:t>0.0256</w:t>
                  </w:r>
                </w:p>
              </w:tc>
              <w:tc>
                <w:tcPr>
                  <w:tcW w:w="837" w:type="pct"/>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sz w:val="21"/>
                      <w:szCs w:val="21"/>
                      <w:highlight w:val="none"/>
                      <w:lang w:val="en-US" w:eastAsia="zh-CN"/>
                    </w:rPr>
                  </w:pPr>
                  <w:r>
                    <w:rPr>
                      <w:rFonts w:hint="eastAsia" w:cs="Times New Roman"/>
                      <w:color w:val="auto"/>
                      <w:sz w:val="21"/>
                      <w:szCs w:val="21"/>
                      <w:highlight w:val="none"/>
                      <w:lang w:val="en-US" w:eastAsia="zh-CN"/>
                    </w:rPr>
                    <w:t>0.184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 w:hRule="atLeast"/>
                <w:jc w:val="center"/>
              </w:trPr>
              <w:tc>
                <w:tcPr>
                  <w:tcW w:w="759"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eastAsia="zh-CN"/>
                    </w:rPr>
                    <w:t>褐煤活化</w:t>
                  </w:r>
                </w:p>
              </w:tc>
              <w:tc>
                <w:tcPr>
                  <w:tcW w:w="974" w:type="pct"/>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DA00</w:t>
                  </w:r>
                  <w:r>
                    <w:rPr>
                      <w:rFonts w:hint="eastAsia" w:ascii="Times New Roman" w:hAnsi="Times New Roman" w:eastAsia="宋体" w:cs="Times New Roman"/>
                      <w:color w:val="auto"/>
                      <w:sz w:val="21"/>
                      <w:szCs w:val="21"/>
                      <w:highlight w:val="none"/>
                      <w:lang w:val="en-US" w:eastAsia="zh-CN"/>
                    </w:rPr>
                    <w:t>2</w:t>
                  </w:r>
                </w:p>
              </w:tc>
              <w:tc>
                <w:tcPr>
                  <w:tcW w:w="60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eastAsia="zh-CN"/>
                    </w:rPr>
                    <w:t>颗粒物</w:t>
                  </w:r>
                </w:p>
              </w:tc>
              <w:tc>
                <w:tcPr>
                  <w:tcW w:w="1538"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19.08</w:t>
                  </w:r>
                </w:p>
              </w:tc>
              <w:tc>
                <w:tcPr>
                  <w:tcW w:w="1551"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0.1669</w:t>
                  </w:r>
                </w:p>
              </w:tc>
              <w:tc>
                <w:tcPr>
                  <w:tcW w:w="1418"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color w:val="auto"/>
                      <w:sz w:val="21"/>
                      <w:szCs w:val="21"/>
                      <w:highlight w:val="none"/>
                      <w:lang w:val="en-US" w:eastAsia="zh-CN"/>
                    </w:rPr>
                    <w:t>1.2017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 w:hRule="atLeast"/>
                <w:jc w:val="center"/>
              </w:trPr>
              <w:tc>
                <w:tcPr>
                  <w:tcW w:w="759" w:type="pct"/>
                  <w:vMerge w:val="continue"/>
                  <w:noWrap w:val="0"/>
                  <w:vAlign w:val="center"/>
                </w:tcPr>
                <w:p>
                  <w:pPr>
                    <w:keepNext w:val="0"/>
                    <w:keepLines w:val="0"/>
                    <w:widowControl/>
                    <w:suppressLineNumbers w:val="0"/>
                    <w:jc w:val="center"/>
                    <w:textAlignment w:val="center"/>
                  </w:pPr>
                </w:p>
              </w:tc>
              <w:tc>
                <w:tcPr>
                  <w:tcW w:w="974" w:type="pct"/>
                  <w:vMerge w:val="continue"/>
                  <w:noWrap w:val="0"/>
                  <w:vAlign w:val="center"/>
                </w:tcPr>
                <w:p>
                  <w:pPr>
                    <w:adjustRightInd w:val="0"/>
                    <w:snapToGrid w:val="0"/>
                    <w:jc w:val="center"/>
                    <w:textAlignment w:val="baseline"/>
                    <w:rPr>
                      <w:rFonts w:hint="default" w:ascii="Times New Roman" w:hAnsi="Times New Roman" w:eastAsia="宋体" w:cs="Times New Roman"/>
                      <w:color w:val="auto"/>
                      <w:sz w:val="21"/>
                      <w:szCs w:val="21"/>
                      <w:highlight w:val="none"/>
                      <w:lang w:val="en-US" w:eastAsia="zh-CN"/>
                    </w:rPr>
                  </w:pPr>
                </w:p>
              </w:tc>
              <w:tc>
                <w:tcPr>
                  <w:tcW w:w="603"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SO</w:t>
                  </w:r>
                  <w:r>
                    <w:rPr>
                      <w:rFonts w:hint="default" w:ascii="Times New Roman" w:hAnsi="Times New Roman" w:eastAsia="宋体" w:cs="Times New Roman"/>
                      <w:color w:val="auto"/>
                      <w:sz w:val="21"/>
                      <w:szCs w:val="21"/>
                      <w:highlight w:val="none"/>
                      <w:vertAlign w:val="subscript"/>
                    </w:rPr>
                    <w:t>2</w:t>
                  </w:r>
                </w:p>
              </w:tc>
              <w:tc>
                <w:tcPr>
                  <w:tcW w:w="1538"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i w:val="0"/>
                      <w:iCs w:val="0"/>
                      <w:color w:val="auto"/>
                      <w:kern w:val="0"/>
                      <w:sz w:val="21"/>
                      <w:szCs w:val="21"/>
                      <w:u w:val="none"/>
                      <w:lang w:val="en-US" w:eastAsia="zh-CN" w:bidi="ar"/>
                    </w:rPr>
                    <w:t>263.36</w:t>
                  </w:r>
                </w:p>
              </w:tc>
              <w:tc>
                <w:tcPr>
                  <w:tcW w:w="1551"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i w:val="0"/>
                      <w:iCs w:val="0"/>
                      <w:color w:val="auto"/>
                      <w:kern w:val="0"/>
                      <w:sz w:val="21"/>
                      <w:szCs w:val="21"/>
                      <w:u w:val="none"/>
                      <w:lang w:val="en-US" w:eastAsia="zh-CN" w:bidi="ar"/>
                    </w:rPr>
                    <w:t>2.3037</w:t>
                  </w:r>
                </w:p>
              </w:tc>
              <w:tc>
                <w:tcPr>
                  <w:tcW w:w="1418"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i w:val="0"/>
                      <w:iCs w:val="0"/>
                      <w:color w:val="auto"/>
                      <w:kern w:val="0"/>
                      <w:sz w:val="21"/>
                      <w:szCs w:val="21"/>
                      <w:u w:val="none"/>
                      <w:lang w:val="en-US" w:eastAsia="zh-CN" w:bidi="ar"/>
                    </w:rPr>
                    <w:t>16.5866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 w:hRule="atLeast"/>
                <w:jc w:val="center"/>
              </w:trPr>
              <w:tc>
                <w:tcPr>
                  <w:tcW w:w="759" w:type="pct"/>
                  <w:vMerge w:val="continue"/>
                  <w:noWrap w:val="0"/>
                  <w:vAlign w:val="center"/>
                </w:tcPr>
                <w:p>
                  <w:pPr>
                    <w:adjustRightInd w:val="0"/>
                    <w:snapToGrid w:val="0"/>
                    <w:jc w:val="center"/>
                    <w:textAlignment w:val="baseline"/>
                  </w:pPr>
                </w:p>
              </w:tc>
              <w:tc>
                <w:tcPr>
                  <w:tcW w:w="974" w:type="pct"/>
                  <w:vMerge w:val="continue"/>
                  <w:noWrap w:val="0"/>
                  <w:vAlign w:val="center"/>
                </w:tcPr>
                <w:p>
                  <w:pPr>
                    <w:adjustRightInd w:val="0"/>
                    <w:snapToGrid w:val="0"/>
                    <w:jc w:val="center"/>
                    <w:textAlignment w:val="baseline"/>
                  </w:pPr>
                </w:p>
              </w:tc>
              <w:tc>
                <w:tcPr>
                  <w:tcW w:w="603"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Cs/>
                      <w:color w:val="auto"/>
                      <w:sz w:val="21"/>
                      <w:szCs w:val="21"/>
                    </w:rPr>
                    <w:t>NO</w:t>
                  </w:r>
                  <w:r>
                    <w:rPr>
                      <w:rFonts w:hint="default" w:ascii="Times New Roman" w:hAnsi="Times New Roman" w:eastAsia="宋体" w:cs="Times New Roman"/>
                      <w:bCs/>
                      <w:color w:val="auto"/>
                      <w:sz w:val="21"/>
                      <w:szCs w:val="21"/>
                      <w:vertAlign w:val="subscript"/>
                      <w:lang w:val="en-US" w:eastAsia="zh-CN"/>
                    </w:rPr>
                    <w:t>X</w:t>
                  </w:r>
                </w:p>
              </w:tc>
              <w:tc>
                <w:tcPr>
                  <w:tcW w:w="1538"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i w:val="0"/>
                      <w:iCs w:val="0"/>
                      <w:color w:val="auto"/>
                      <w:kern w:val="0"/>
                      <w:sz w:val="21"/>
                      <w:szCs w:val="21"/>
                      <w:u w:val="none"/>
                      <w:lang w:val="en-US" w:eastAsia="zh-CN" w:bidi="ar"/>
                    </w:rPr>
                    <w:t>61.07</w:t>
                  </w:r>
                </w:p>
              </w:tc>
              <w:tc>
                <w:tcPr>
                  <w:tcW w:w="1551"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i w:val="0"/>
                      <w:iCs w:val="0"/>
                      <w:color w:val="auto"/>
                      <w:kern w:val="0"/>
                      <w:sz w:val="21"/>
                      <w:szCs w:val="21"/>
                      <w:u w:val="none"/>
                      <w:lang w:val="en-US" w:eastAsia="zh-CN" w:bidi="ar"/>
                    </w:rPr>
                    <w:t>0.5342</w:t>
                  </w:r>
                </w:p>
              </w:tc>
              <w:tc>
                <w:tcPr>
                  <w:tcW w:w="1418"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i w:val="0"/>
                      <w:iCs w:val="0"/>
                      <w:color w:val="auto"/>
                      <w:kern w:val="0"/>
                      <w:sz w:val="21"/>
                      <w:szCs w:val="21"/>
                      <w:u w:val="none"/>
                      <w:lang w:val="en-US" w:eastAsia="zh-CN" w:bidi="ar"/>
                    </w:rPr>
                    <w:t>3.8462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 w:hRule="atLeast"/>
                <w:jc w:val="center"/>
              </w:trPr>
              <w:tc>
                <w:tcPr>
                  <w:tcW w:w="759" w:type="pct"/>
                  <w:vMerge w:val="continue"/>
                  <w:noWrap w:val="0"/>
                  <w:vAlign w:val="center"/>
                </w:tcPr>
                <w:p>
                  <w:pPr>
                    <w:adjustRightInd w:val="0"/>
                    <w:snapToGrid w:val="0"/>
                    <w:jc w:val="center"/>
                    <w:textAlignment w:val="baseline"/>
                    <w:rPr>
                      <w:rFonts w:hint="default" w:ascii="Times New Roman" w:hAnsi="Times New Roman" w:eastAsia="宋体" w:cs="Times New Roman"/>
                      <w:color w:val="auto"/>
                      <w:sz w:val="21"/>
                      <w:szCs w:val="21"/>
                      <w:highlight w:val="none"/>
                      <w:lang w:val="en-US" w:eastAsia="zh-CN"/>
                    </w:rPr>
                  </w:pPr>
                </w:p>
              </w:tc>
              <w:tc>
                <w:tcPr>
                  <w:tcW w:w="974" w:type="pct"/>
                  <w:vMerge w:val="continue"/>
                  <w:noWrap w:val="0"/>
                  <w:vAlign w:val="center"/>
                </w:tcPr>
                <w:p>
                  <w:pPr>
                    <w:adjustRightInd w:val="0"/>
                    <w:snapToGrid w:val="0"/>
                    <w:jc w:val="center"/>
                    <w:textAlignment w:val="baseline"/>
                    <w:rPr>
                      <w:rFonts w:hint="default" w:ascii="Times New Roman" w:hAnsi="Times New Roman" w:eastAsia="宋体" w:cs="Times New Roman"/>
                      <w:color w:val="auto"/>
                      <w:sz w:val="21"/>
                      <w:szCs w:val="21"/>
                      <w:highlight w:val="none"/>
                      <w:lang w:val="en-US" w:eastAsia="zh-CN"/>
                    </w:rPr>
                  </w:pPr>
                </w:p>
              </w:tc>
              <w:tc>
                <w:tcPr>
                  <w:tcW w:w="603" w:type="pct"/>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bCs/>
                      <w:color w:val="auto"/>
                      <w:sz w:val="21"/>
                      <w:szCs w:val="21"/>
                      <w:lang w:eastAsia="zh-CN"/>
                    </w:rPr>
                    <w:t>非甲烷总烃</w:t>
                  </w:r>
                </w:p>
              </w:tc>
              <w:tc>
                <w:tcPr>
                  <w:tcW w:w="1538"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bCs/>
                      <w:color w:val="auto"/>
                      <w:sz w:val="21"/>
                      <w:szCs w:val="21"/>
                      <w:lang w:val="en-US" w:eastAsia="zh-CN"/>
                    </w:rPr>
                    <w:t>50.38</w:t>
                  </w:r>
                </w:p>
              </w:tc>
              <w:tc>
                <w:tcPr>
                  <w:tcW w:w="1551"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bCs/>
                      <w:color w:val="auto"/>
                      <w:sz w:val="21"/>
                      <w:szCs w:val="21"/>
                      <w:lang w:val="en-US" w:eastAsia="zh-CN"/>
                    </w:rPr>
                    <w:t>0.4407</w:t>
                  </w:r>
                </w:p>
              </w:tc>
              <w:tc>
                <w:tcPr>
                  <w:tcW w:w="1418"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bCs/>
                      <w:color w:val="auto"/>
                      <w:sz w:val="21"/>
                      <w:szCs w:val="21"/>
                      <w:lang w:val="en-US" w:eastAsia="zh-CN"/>
                    </w:rPr>
                    <w:t>3.1731</w:t>
                  </w:r>
                </w:p>
              </w:tc>
            </w:tr>
          </w:tbl>
          <w:p>
            <w:pPr>
              <w:pStyle w:val="92"/>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80" w:firstLineChars="200"/>
              <w:jc w:val="left"/>
              <w:textAlignment w:val="auto"/>
              <w:outlineLvl w:val="9"/>
              <w:rPr>
                <w:rFonts w:hint="default" w:ascii="Times New Roman" w:hAnsi="Times New Roman" w:eastAsia="宋体" w:cs="Times New Roman"/>
                <w:color w:val="auto"/>
                <w:sz w:val="21"/>
                <w:szCs w:val="21"/>
                <w:highlight w:val="none"/>
                <w:lang w:val="en-US"/>
              </w:rPr>
            </w:pPr>
            <w:r>
              <w:rPr>
                <w:rFonts w:hint="default" w:ascii="Times New Roman" w:hAnsi="Times New Roman" w:eastAsia="宋体" w:cs="Times New Roman"/>
                <w:b w:val="0"/>
                <w:bCs/>
                <w:color w:val="auto"/>
                <w:sz w:val="24"/>
                <w:szCs w:val="24"/>
                <w:highlight w:val="none"/>
              </w:rPr>
              <w:t>项目</w:t>
            </w:r>
            <w:r>
              <w:rPr>
                <w:rFonts w:hint="default" w:ascii="Times New Roman" w:hAnsi="Times New Roman" w:eastAsia="宋体" w:cs="Times New Roman"/>
                <w:b w:val="0"/>
                <w:bCs/>
                <w:color w:val="auto"/>
                <w:sz w:val="24"/>
                <w:szCs w:val="24"/>
                <w:highlight w:val="none"/>
                <w:lang w:eastAsia="zh-CN"/>
              </w:rPr>
              <w:t>大气污染物无</w:t>
            </w:r>
            <w:r>
              <w:rPr>
                <w:rFonts w:hint="default" w:ascii="Times New Roman" w:hAnsi="Times New Roman" w:eastAsia="宋体" w:cs="Times New Roman"/>
                <w:b w:val="0"/>
                <w:bCs/>
                <w:color w:val="auto"/>
                <w:sz w:val="24"/>
                <w:szCs w:val="24"/>
                <w:highlight w:val="none"/>
              </w:rPr>
              <w:t>组织排放</w:t>
            </w:r>
            <w:r>
              <w:rPr>
                <w:rFonts w:hint="default" w:ascii="Times New Roman" w:hAnsi="Times New Roman" w:eastAsia="宋体" w:cs="Times New Roman"/>
                <w:b w:val="0"/>
                <w:bCs/>
                <w:color w:val="auto"/>
                <w:sz w:val="24"/>
                <w:szCs w:val="24"/>
                <w:highlight w:val="none"/>
                <w:lang w:eastAsia="zh-CN"/>
              </w:rPr>
              <w:t>量</w:t>
            </w:r>
            <w:r>
              <w:rPr>
                <w:rFonts w:hint="default" w:ascii="Times New Roman" w:hAnsi="Times New Roman" w:eastAsia="宋体" w:cs="Times New Roman"/>
                <w:b w:val="0"/>
                <w:bCs/>
                <w:color w:val="auto"/>
                <w:sz w:val="24"/>
                <w:szCs w:val="24"/>
                <w:highlight w:val="none"/>
              </w:rPr>
              <w:t>情况见下表</w:t>
            </w:r>
            <w:r>
              <w:rPr>
                <w:rFonts w:hint="default" w:ascii="Times New Roman" w:hAnsi="Times New Roman" w:eastAsia="宋体" w:cs="Times New Roman"/>
                <w:b w:val="0"/>
                <w:bCs/>
                <w:color w:val="auto"/>
                <w:sz w:val="24"/>
                <w:szCs w:val="24"/>
                <w:highlight w:val="none"/>
                <w:lang w:val="en-US" w:eastAsia="zh-CN"/>
              </w:rPr>
              <w:t>4-</w:t>
            </w:r>
            <w:r>
              <w:rPr>
                <w:rFonts w:hint="eastAsia" w:ascii="Times New Roman" w:hAnsi="Times New Roman" w:cs="Times New Roman"/>
                <w:b w:val="0"/>
                <w:bCs/>
                <w:color w:val="auto"/>
                <w:sz w:val="24"/>
                <w:szCs w:val="24"/>
                <w:highlight w:val="none"/>
                <w:lang w:val="en-US" w:eastAsia="zh-CN"/>
              </w:rPr>
              <w:t>11</w:t>
            </w:r>
            <w:r>
              <w:rPr>
                <w:rFonts w:hint="default" w:ascii="Times New Roman" w:hAnsi="Times New Roman" w:eastAsia="宋体" w:cs="Times New Roman"/>
                <w:b w:val="0"/>
                <w:bCs/>
                <w:color w:val="auto"/>
                <w:sz w:val="24"/>
                <w:szCs w:val="24"/>
                <w:highlight w:val="none"/>
                <w:lang w:eastAsia="zh-CN"/>
              </w:rPr>
              <w:t>。</w:t>
            </w:r>
          </w:p>
          <w:p>
            <w:pPr>
              <w:pStyle w:val="9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rPr>
            </w:pPr>
          </w:p>
          <w:p>
            <w:pPr>
              <w:pStyle w:val="9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rPr>
            </w:pPr>
          </w:p>
          <w:p>
            <w:pPr>
              <w:pStyle w:val="9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rPr>
            </w:pPr>
          </w:p>
          <w:p>
            <w:pPr>
              <w:pStyle w:val="9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rPr>
            </w:pPr>
          </w:p>
          <w:p>
            <w:pPr>
              <w:pStyle w:val="9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rPr>
            </w:pPr>
          </w:p>
          <w:p>
            <w:pPr>
              <w:pStyle w:val="9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rPr>
            </w:pPr>
            <w:r>
              <w:rPr>
                <w:rFonts w:hint="default" w:ascii="Times New Roman" w:hAnsi="Times New Roman" w:eastAsia="宋体" w:cs="Times New Roman"/>
                <w:color w:val="auto"/>
                <w:sz w:val="21"/>
                <w:szCs w:val="21"/>
                <w:highlight w:val="none"/>
                <w:lang w:val="en-US"/>
              </w:rPr>
              <w:t>表</w:t>
            </w:r>
            <w:r>
              <w:rPr>
                <w:rFonts w:hint="default" w:ascii="Times New Roman" w:hAnsi="Times New Roman" w:eastAsia="宋体" w:cs="Times New Roman"/>
                <w:color w:val="auto"/>
                <w:sz w:val="21"/>
                <w:szCs w:val="21"/>
                <w:highlight w:val="none"/>
                <w:lang w:val="en-US" w:eastAsia="zh-CN"/>
              </w:rPr>
              <w:t>4-</w:t>
            </w:r>
            <w:r>
              <w:rPr>
                <w:rFonts w:hint="eastAsia" w:ascii="Times New Roman" w:hAnsi="Times New Roman" w:cs="Times New Roman"/>
                <w:color w:val="auto"/>
                <w:sz w:val="21"/>
                <w:szCs w:val="21"/>
                <w:highlight w:val="none"/>
                <w:lang w:val="en-US" w:eastAsia="zh-CN"/>
              </w:rPr>
              <w:t>11</w:t>
            </w:r>
            <w:r>
              <w:rPr>
                <w:rFonts w:hint="default" w:ascii="Times New Roman" w:hAnsi="Times New Roman" w:eastAsia="宋体" w:cs="Times New Roman"/>
                <w:color w:val="auto"/>
                <w:sz w:val="21"/>
                <w:szCs w:val="21"/>
                <w:highlight w:val="none"/>
                <w:lang w:val="en-US"/>
              </w:rPr>
              <w:t xml:space="preserve">  </w:t>
            </w:r>
            <w:r>
              <w:rPr>
                <w:rFonts w:hint="eastAsia" w:ascii="Times New Roman" w:hAnsi="Times New Roman" w:cs="Times New Roman"/>
                <w:color w:val="auto"/>
                <w:sz w:val="21"/>
                <w:szCs w:val="21"/>
                <w:highlight w:val="none"/>
                <w:lang w:val="en-US" w:eastAsia="zh-CN"/>
              </w:rPr>
              <w:t>项目</w:t>
            </w:r>
            <w:r>
              <w:rPr>
                <w:rFonts w:hint="default" w:ascii="Times New Roman" w:hAnsi="Times New Roman" w:eastAsia="宋体" w:cs="Times New Roman"/>
                <w:color w:val="auto"/>
                <w:sz w:val="21"/>
                <w:szCs w:val="21"/>
                <w:highlight w:val="none"/>
                <w:lang w:val="en-US"/>
              </w:rPr>
              <w:t>大气污染物无组织排放量核算表</w:t>
            </w:r>
          </w:p>
          <w:tbl>
            <w:tblPr>
              <w:tblStyle w:val="2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9"/>
              <w:gridCol w:w="912"/>
              <w:gridCol w:w="3140"/>
              <w:gridCol w:w="1785"/>
              <w:gridCol w:w="1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732"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b/>
                      <w:bCs/>
                      <w:color w:val="auto"/>
                      <w:sz w:val="21"/>
                      <w:szCs w:val="21"/>
                      <w:highlight w:val="none"/>
                      <w:vertAlign w:val="baseline"/>
                      <w:lang w:val="en-US" w:eastAsia="zh-CN"/>
                    </w:rPr>
                  </w:pPr>
                  <w:r>
                    <w:rPr>
                      <w:rFonts w:hint="default" w:ascii="Times New Roman" w:hAnsi="Times New Roman" w:eastAsia="宋体" w:cs="Times New Roman"/>
                      <w:b/>
                      <w:bCs/>
                      <w:color w:val="auto"/>
                      <w:sz w:val="21"/>
                      <w:szCs w:val="21"/>
                      <w:highlight w:val="none"/>
                      <w:vertAlign w:val="baseline"/>
                      <w:lang w:val="en-US" w:eastAsia="zh-CN"/>
                    </w:rPr>
                    <w:t>产污环节</w:t>
                  </w:r>
                </w:p>
              </w:tc>
              <w:tc>
                <w:tcPr>
                  <w:tcW w:w="539"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b/>
                      <w:bCs/>
                      <w:color w:val="auto"/>
                      <w:sz w:val="21"/>
                      <w:szCs w:val="21"/>
                      <w:highlight w:val="none"/>
                      <w:vertAlign w:val="baseline"/>
                      <w:lang w:val="en-US" w:eastAsia="zh-CN"/>
                    </w:rPr>
                  </w:pPr>
                  <w:r>
                    <w:rPr>
                      <w:rFonts w:hint="default" w:ascii="Times New Roman" w:hAnsi="Times New Roman" w:eastAsia="宋体" w:cs="Times New Roman"/>
                      <w:b/>
                      <w:bCs/>
                      <w:color w:val="auto"/>
                      <w:sz w:val="21"/>
                      <w:szCs w:val="21"/>
                      <w:highlight w:val="none"/>
                      <w:vertAlign w:val="baseline"/>
                      <w:lang w:val="en-US" w:eastAsia="zh-CN"/>
                    </w:rPr>
                    <w:t>污染物名称</w:t>
                  </w:r>
                </w:p>
              </w:tc>
              <w:tc>
                <w:tcPr>
                  <w:tcW w:w="2911" w:type="pct"/>
                  <w:gridSpan w:val="2"/>
                  <w:noWrap w:val="0"/>
                  <w:vAlign w:val="center"/>
                </w:tcPr>
                <w:p>
                  <w:pPr>
                    <w:pStyle w:val="17"/>
                    <w:keepNext w:val="0"/>
                    <w:keepLines w:val="0"/>
                    <w:pageBreakBefore w:val="0"/>
                    <w:widowControl w:val="0"/>
                    <w:kinsoku/>
                    <w:wordWrap/>
                    <w:overflowPunct/>
                    <w:topLinePunct w:val="0"/>
                    <w:autoSpaceDE/>
                    <w:autoSpaceDN/>
                    <w:bidi w:val="0"/>
                    <w:adjustRightInd/>
                    <w:snapToGrid/>
                    <w:ind w:left="-105" w:leftChars="-50" w:right="-105" w:rightChars="-50" w:firstLine="0" w:firstLineChars="0"/>
                    <w:jc w:val="center"/>
                    <w:textAlignment w:val="auto"/>
                    <w:outlineLvl w:val="9"/>
                    <w:rPr>
                      <w:rFonts w:hint="default" w:ascii="Times New Roman" w:hAnsi="Times New Roman" w:eastAsia="宋体" w:cs="Times New Roman"/>
                      <w:b/>
                      <w:bCs/>
                      <w:color w:val="auto"/>
                      <w:sz w:val="21"/>
                      <w:szCs w:val="21"/>
                      <w:highlight w:val="none"/>
                      <w:vertAlign w:val="baseline"/>
                      <w:lang w:val="en-US" w:eastAsia="zh-CN"/>
                    </w:rPr>
                  </w:pPr>
                  <w:r>
                    <w:rPr>
                      <w:rFonts w:hint="default" w:ascii="Times New Roman" w:hAnsi="Times New Roman" w:eastAsia="宋体" w:cs="Times New Roman"/>
                      <w:b/>
                      <w:bCs/>
                      <w:color w:val="auto"/>
                      <w:sz w:val="21"/>
                      <w:szCs w:val="21"/>
                      <w:highlight w:val="none"/>
                      <w:lang w:eastAsia="zh-CN"/>
                    </w:rPr>
                    <w:t>国家或地方污染物排放标准</w:t>
                  </w:r>
                </w:p>
              </w:tc>
              <w:tc>
                <w:tcPr>
                  <w:tcW w:w="817"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b/>
                      <w:bCs/>
                      <w:color w:val="auto"/>
                      <w:sz w:val="21"/>
                      <w:szCs w:val="21"/>
                      <w:highlight w:val="none"/>
                      <w:vertAlign w:val="baseline"/>
                      <w:lang w:val="en-US" w:eastAsia="zh-CN"/>
                    </w:rPr>
                  </w:pPr>
                  <w:r>
                    <w:rPr>
                      <w:rFonts w:hint="default" w:ascii="Times New Roman" w:hAnsi="Times New Roman" w:eastAsia="宋体" w:cs="Times New Roman"/>
                      <w:b/>
                      <w:bCs/>
                      <w:color w:val="auto"/>
                      <w:sz w:val="21"/>
                      <w:szCs w:val="21"/>
                      <w:highlight w:val="none"/>
                      <w:vertAlign w:val="baseline"/>
                      <w:lang w:val="en-US" w:eastAsia="zh-CN"/>
                    </w:rPr>
                    <w:t>核算年排放量（t/a）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732"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color w:val="auto"/>
                      <w:sz w:val="21"/>
                      <w:szCs w:val="21"/>
                      <w:highlight w:val="none"/>
                    </w:rPr>
                  </w:pPr>
                </w:p>
              </w:tc>
              <w:tc>
                <w:tcPr>
                  <w:tcW w:w="539"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color w:val="auto"/>
                      <w:sz w:val="21"/>
                      <w:szCs w:val="21"/>
                      <w:highlight w:val="none"/>
                    </w:rPr>
                  </w:pPr>
                </w:p>
              </w:tc>
              <w:tc>
                <w:tcPr>
                  <w:tcW w:w="1856" w:type="pct"/>
                  <w:noWrap w:val="0"/>
                  <w:vAlign w:val="center"/>
                </w:tcPr>
                <w:p>
                  <w:pPr>
                    <w:pStyle w:val="17"/>
                    <w:keepNext w:val="0"/>
                    <w:keepLines w:val="0"/>
                    <w:pageBreakBefore w:val="0"/>
                    <w:widowControl w:val="0"/>
                    <w:kinsoku/>
                    <w:wordWrap/>
                    <w:overflowPunct/>
                    <w:topLinePunct w:val="0"/>
                    <w:autoSpaceDE/>
                    <w:autoSpaceDN/>
                    <w:bidi w:val="0"/>
                    <w:adjustRightInd/>
                    <w:snapToGrid/>
                    <w:ind w:left="-105" w:leftChars="-50" w:right="-105" w:rightChars="-50" w:firstLine="0" w:firstLineChars="0"/>
                    <w:jc w:val="center"/>
                    <w:textAlignment w:val="auto"/>
                    <w:outlineLvl w:val="9"/>
                    <w:rPr>
                      <w:rFonts w:hint="default" w:ascii="Times New Roman" w:hAnsi="Times New Roman" w:eastAsia="宋体" w:cs="Times New Roman"/>
                      <w:b/>
                      <w:bCs/>
                      <w:color w:val="auto"/>
                      <w:sz w:val="21"/>
                      <w:szCs w:val="21"/>
                      <w:highlight w:val="none"/>
                      <w:vertAlign w:val="baseline"/>
                      <w:lang w:val="en-US" w:eastAsia="zh-CN"/>
                    </w:rPr>
                  </w:pPr>
                  <w:r>
                    <w:rPr>
                      <w:rFonts w:hint="default" w:ascii="Times New Roman" w:hAnsi="Times New Roman" w:eastAsia="宋体" w:cs="Times New Roman"/>
                      <w:b/>
                      <w:bCs/>
                      <w:color w:val="auto"/>
                      <w:sz w:val="21"/>
                      <w:szCs w:val="21"/>
                      <w:highlight w:val="none"/>
                      <w:lang w:eastAsia="zh-CN"/>
                    </w:rPr>
                    <w:t>标准名称</w:t>
                  </w:r>
                </w:p>
              </w:tc>
              <w:tc>
                <w:tcPr>
                  <w:tcW w:w="1054" w:type="pct"/>
                  <w:noWrap w:val="0"/>
                  <w:vAlign w:val="center"/>
                </w:tcPr>
                <w:p>
                  <w:pPr>
                    <w:pStyle w:val="17"/>
                    <w:keepNext w:val="0"/>
                    <w:keepLines w:val="0"/>
                    <w:pageBreakBefore w:val="0"/>
                    <w:widowControl w:val="0"/>
                    <w:kinsoku/>
                    <w:wordWrap/>
                    <w:overflowPunct/>
                    <w:topLinePunct w:val="0"/>
                    <w:autoSpaceDE/>
                    <w:autoSpaceDN/>
                    <w:bidi w:val="0"/>
                    <w:adjustRightInd/>
                    <w:snapToGrid/>
                    <w:ind w:left="-105" w:leftChars="-50" w:right="-105" w:rightChars="-50" w:firstLine="0" w:firstLineChars="0"/>
                    <w:jc w:val="center"/>
                    <w:textAlignment w:val="auto"/>
                    <w:outlineLvl w:val="9"/>
                    <w:rPr>
                      <w:rFonts w:hint="default" w:ascii="Times New Roman" w:hAnsi="Times New Roman" w:eastAsia="宋体" w:cs="Times New Roman"/>
                      <w:b/>
                      <w:bCs/>
                      <w:color w:val="auto"/>
                      <w:sz w:val="21"/>
                      <w:szCs w:val="21"/>
                      <w:highlight w:val="none"/>
                      <w:vertAlign w:val="baseline"/>
                      <w:lang w:val="en-US" w:eastAsia="zh-CN"/>
                    </w:rPr>
                  </w:pPr>
                  <w:r>
                    <w:rPr>
                      <w:rFonts w:hint="default" w:ascii="Times New Roman" w:hAnsi="Times New Roman" w:eastAsia="宋体" w:cs="Times New Roman"/>
                      <w:b/>
                      <w:bCs/>
                      <w:color w:val="auto"/>
                      <w:sz w:val="21"/>
                      <w:szCs w:val="21"/>
                      <w:highlight w:val="none"/>
                      <w:lang w:eastAsia="zh-CN"/>
                    </w:rPr>
                    <w:t>浓度限值</w:t>
                  </w:r>
                  <w:r>
                    <w:rPr>
                      <w:rFonts w:hint="default" w:ascii="Times New Roman" w:hAnsi="Times New Roman" w:eastAsia="宋体" w:cs="Times New Roman"/>
                      <w:b/>
                      <w:bCs/>
                      <w:color w:val="auto"/>
                      <w:sz w:val="21"/>
                      <w:szCs w:val="21"/>
                      <w:highlight w:val="none"/>
                      <w:lang w:val="en-US" w:eastAsia="zh-CN"/>
                    </w:rPr>
                    <w:t>/（m</w:t>
                  </w:r>
                  <w:r>
                    <w:rPr>
                      <w:rFonts w:hint="default" w:ascii="Times New Roman" w:hAnsi="Times New Roman" w:eastAsia="宋体" w:cs="Times New Roman"/>
                      <w:b/>
                      <w:bCs/>
                      <w:color w:val="auto"/>
                      <w:sz w:val="21"/>
                      <w:szCs w:val="21"/>
                      <w:highlight w:val="none"/>
                    </w:rPr>
                    <w:t>g/m</w:t>
                  </w:r>
                  <w:r>
                    <w:rPr>
                      <w:rFonts w:hint="default" w:ascii="Times New Roman" w:hAnsi="Times New Roman" w:eastAsia="宋体" w:cs="Times New Roman"/>
                      <w:b/>
                      <w:bCs/>
                      <w:color w:val="auto"/>
                      <w:sz w:val="21"/>
                      <w:szCs w:val="21"/>
                      <w:highlight w:val="none"/>
                      <w:vertAlign w:val="superscript"/>
                    </w:rPr>
                    <w:t>3</w:t>
                  </w:r>
                  <w:r>
                    <w:rPr>
                      <w:rFonts w:hint="default" w:ascii="Times New Roman" w:hAnsi="Times New Roman" w:eastAsia="宋体" w:cs="Times New Roman"/>
                      <w:b/>
                      <w:bCs/>
                      <w:color w:val="auto"/>
                      <w:sz w:val="21"/>
                      <w:szCs w:val="21"/>
                      <w:highlight w:val="none"/>
                      <w:lang w:val="en-US" w:eastAsia="zh-CN"/>
                    </w:rPr>
                    <w:t>）</w:t>
                  </w:r>
                </w:p>
              </w:tc>
              <w:tc>
                <w:tcPr>
                  <w:tcW w:w="817"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b/>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2" w:type="pct"/>
                  <w:noWrap w:val="0"/>
                  <w:vAlign w:val="center"/>
                </w:tcPr>
                <w:p>
                  <w:pPr>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Cs w:val="21"/>
                      <w:lang w:eastAsia="zh-CN"/>
                    </w:rPr>
                    <w:t>堆存及装卸粉尘</w:t>
                  </w:r>
                </w:p>
              </w:tc>
              <w:tc>
                <w:tcPr>
                  <w:tcW w:w="539" w:type="pct"/>
                  <w:noWrap w:val="0"/>
                  <w:vAlign w:val="center"/>
                </w:tcPr>
                <w:p>
                  <w:pPr>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color w:val="auto"/>
                      <w:sz w:val="21"/>
                      <w:szCs w:val="21"/>
                      <w:highlight w:val="none"/>
                      <w:lang w:eastAsia="zh-CN"/>
                    </w:rPr>
                    <w:t>颗粒物</w:t>
                  </w:r>
                </w:p>
              </w:tc>
              <w:tc>
                <w:tcPr>
                  <w:tcW w:w="1856" w:type="pct"/>
                  <w:noWrap w:val="0"/>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outlineLvl w:val="9"/>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000000"/>
                      <w:sz w:val="21"/>
                      <w:szCs w:val="21"/>
                      <w:highlight w:val="none"/>
                    </w:rPr>
                    <w:t>《煤炭工业污染物排放标准》（GB20426-2006）中表5标准限值</w:t>
                  </w:r>
                </w:p>
              </w:tc>
              <w:tc>
                <w:tcPr>
                  <w:tcW w:w="1054" w:type="pct"/>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1.0</w:t>
                  </w:r>
                </w:p>
              </w:tc>
              <w:tc>
                <w:tcPr>
                  <w:tcW w:w="817" w:type="pct"/>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i w:val="0"/>
                      <w:iCs w:val="0"/>
                      <w:color w:val="auto"/>
                      <w:kern w:val="0"/>
                      <w:sz w:val="21"/>
                      <w:szCs w:val="21"/>
                      <w:u w:val="none"/>
                      <w:lang w:val="en-US" w:eastAsia="zh-CN" w:bidi="ar"/>
                    </w:rPr>
                    <w:t>0.2643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2" w:type="pct"/>
                  <w:noWrap w:val="0"/>
                  <w:vAlign w:val="center"/>
                </w:tcPr>
                <w:p>
                  <w:pPr>
                    <w:jc w:val="center"/>
                    <w:rPr>
                      <w:rFonts w:hint="eastAsia" w:cs="Times New Roman"/>
                      <w:color w:val="auto"/>
                      <w:szCs w:val="21"/>
                      <w:lang w:eastAsia="zh-CN"/>
                    </w:rPr>
                  </w:pPr>
                  <w:r>
                    <w:rPr>
                      <w:rFonts w:hint="eastAsia" w:cs="Times New Roman"/>
                      <w:color w:val="auto"/>
                      <w:szCs w:val="21"/>
                      <w:lang w:eastAsia="zh-CN"/>
                    </w:rPr>
                    <w:t>筛分粉尘</w:t>
                  </w:r>
                </w:p>
              </w:tc>
              <w:tc>
                <w:tcPr>
                  <w:tcW w:w="539" w:type="pct"/>
                  <w:noWrap w:val="0"/>
                  <w:vAlign w:val="center"/>
                </w:tcPr>
                <w:p>
                  <w:pPr>
                    <w:jc w:val="center"/>
                    <w:rPr>
                      <w:rFonts w:hint="eastAsia" w:cs="Times New Roman"/>
                      <w:color w:val="auto"/>
                      <w:sz w:val="21"/>
                      <w:szCs w:val="21"/>
                      <w:highlight w:val="none"/>
                      <w:lang w:eastAsia="zh-CN"/>
                    </w:rPr>
                  </w:pPr>
                  <w:r>
                    <w:rPr>
                      <w:rFonts w:hint="eastAsia" w:cs="Times New Roman"/>
                      <w:color w:val="auto"/>
                      <w:sz w:val="21"/>
                      <w:szCs w:val="21"/>
                      <w:highlight w:val="none"/>
                      <w:lang w:eastAsia="zh-CN"/>
                    </w:rPr>
                    <w:t>颗粒物</w:t>
                  </w:r>
                </w:p>
              </w:tc>
              <w:tc>
                <w:tcPr>
                  <w:tcW w:w="1856" w:type="pct"/>
                  <w:vMerge w:val="restart"/>
                  <w:noWrap w:val="0"/>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outlineLvl w:val="9"/>
                    <w:rPr>
                      <w:rFonts w:hint="default" w:ascii="Times New Roman" w:hAnsi="Times New Roman" w:eastAsia="宋体" w:cs="Times New Roman"/>
                      <w:color w:val="auto"/>
                      <w:sz w:val="21"/>
                      <w:szCs w:val="21"/>
                    </w:rPr>
                  </w:pPr>
                  <w:r>
                    <w:rPr>
                      <w:rFonts w:hint="eastAsia"/>
                      <w:color w:val="auto"/>
                      <w:sz w:val="21"/>
                      <w:szCs w:val="21"/>
                    </w:rPr>
                    <w:t>《大气污染物综合排放标准》（GB16297-1996）中表2标准</w:t>
                  </w:r>
                  <w:r>
                    <w:rPr>
                      <w:rFonts w:hint="default" w:ascii="Times New Roman" w:hAnsi="Times New Roman" w:eastAsia="宋体" w:cs="Times New Roman"/>
                      <w:color w:val="auto"/>
                      <w:sz w:val="21"/>
                      <w:szCs w:val="21"/>
                      <w:highlight w:val="none"/>
                    </w:rPr>
                    <w:t>排放要求</w:t>
                  </w:r>
                </w:p>
              </w:tc>
              <w:tc>
                <w:tcPr>
                  <w:tcW w:w="1054" w:type="pct"/>
                  <w:vMerge w:val="restart"/>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1.0</w:t>
                  </w:r>
                </w:p>
              </w:tc>
              <w:tc>
                <w:tcPr>
                  <w:tcW w:w="817" w:type="pct"/>
                  <w:noWrap w:val="0"/>
                  <w:vAlign w:val="center"/>
                </w:tcPr>
                <w:p>
                  <w:pPr>
                    <w:keepNext w:val="0"/>
                    <w:keepLines w:val="0"/>
                    <w:widowControl/>
                    <w:suppressLineNumbers w:val="0"/>
                    <w:jc w:val="center"/>
                    <w:textAlignment w:val="center"/>
                    <w:rPr>
                      <w:rFonts w:hint="default"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2" w:type="pct"/>
                  <w:noWrap w:val="0"/>
                  <w:vAlign w:val="center"/>
                </w:tcPr>
                <w:p>
                  <w:pPr>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包装粉尘</w:t>
                  </w:r>
                </w:p>
              </w:tc>
              <w:tc>
                <w:tcPr>
                  <w:tcW w:w="539" w:type="pct"/>
                  <w:noWrap w:val="0"/>
                  <w:vAlign w:val="center"/>
                </w:tcPr>
                <w:p>
                  <w:pPr>
                    <w:adjustRightInd w:val="0"/>
                    <w:snapToGrid w:val="0"/>
                    <w:jc w:val="center"/>
                    <w:textAlignment w:val="baseline"/>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color w:val="auto"/>
                      <w:sz w:val="21"/>
                      <w:szCs w:val="21"/>
                      <w:highlight w:val="none"/>
                      <w:lang w:eastAsia="zh-CN"/>
                    </w:rPr>
                    <w:t>颗粒物</w:t>
                  </w:r>
                </w:p>
              </w:tc>
              <w:tc>
                <w:tcPr>
                  <w:tcW w:w="1856" w:type="pct"/>
                  <w:vMerge w:val="continue"/>
                  <w:noWrap w:val="0"/>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outlineLvl w:val="9"/>
                    <w:rPr>
                      <w:rFonts w:hint="default" w:ascii="Times New Roman" w:hAnsi="Times New Roman" w:eastAsia="宋体" w:cs="Times New Roman"/>
                      <w:color w:val="auto"/>
                      <w:sz w:val="21"/>
                      <w:szCs w:val="21"/>
                    </w:rPr>
                  </w:pPr>
                </w:p>
              </w:tc>
              <w:tc>
                <w:tcPr>
                  <w:tcW w:w="1054" w:type="pct"/>
                  <w:vMerge w:val="continue"/>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p>
              </w:tc>
              <w:tc>
                <w:tcPr>
                  <w:tcW w:w="817" w:type="pct"/>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3.0</w:t>
                  </w:r>
                </w:p>
              </w:tc>
            </w:tr>
          </w:tbl>
          <w:p>
            <w:pPr>
              <w:pStyle w:val="92"/>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80" w:firstLineChars="200"/>
              <w:jc w:val="left"/>
              <w:textAlignment w:val="auto"/>
              <w:outlineLvl w:val="9"/>
              <w:rPr>
                <w:rFonts w:hint="default" w:ascii="Times New Roman" w:hAnsi="Times New Roman" w:eastAsia="宋体" w:cs="Times New Roman"/>
                <w:b w:val="0"/>
                <w:bCs/>
                <w:color w:val="auto"/>
                <w:sz w:val="21"/>
                <w:szCs w:val="21"/>
                <w:highlight w:val="none"/>
                <w:lang w:val="en-US"/>
              </w:rPr>
            </w:pPr>
            <w:r>
              <w:rPr>
                <w:rFonts w:hint="default" w:ascii="Times New Roman" w:hAnsi="Times New Roman" w:eastAsia="宋体" w:cs="Times New Roman"/>
                <w:b w:val="0"/>
                <w:bCs/>
                <w:color w:val="auto"/>
                <w:sz w:val="24"/>
                <w:szCs w:val="24"/>
                <w:highlight w:val="none"/>
              </w:rPr>
              <w:t>项目运营过程中大气污染物年排放量核算表详见表</w:t>
            </w:r>
            <w:r>
              <w:rPr>
                <w:rFonts w:hint="default" w:ascii="Times New Roman" w:hAnsi="Times New Roman" w:eastAsia="宋体" w:cs="Times New Roman"/>
                <w:b w:val="0"/>
                <w:bCs/>
                <w:color w:val="auto"/>
                <w:sz w:val="24"/>
                <w:szCs w:val="24"/>
                <w:highlight w:val="none"/>
                <w:lang w:val="en-US" w:eastAsia="zh-CN"/>
              </w:rPr>
              <w:t>4-</w:t>
            </w:r>
            <w:r>
              <w:rPr>
                <w:rFonts w:hint="eastAsia" w:ascii="Times New Roman" w:hAnsi="Times New Roman" w:cs="Times New Roman"/>
                <w:b w:val="0"/>
                <w:bCs/>
                <w:color w:val="auto"/>
                <w:sz w:val="24"/>
                <w:szCs w:val="24"/>
                <w:highlight w:val="none"/>
                <w:lang w:val="en-US" w:eastAsia="zh-CN"/>
              </w:rPr>
              <w:t>12</w:t>
            </w:r>
            <w:r>
              <w:rPr>
                <w:rFonts w:hint="default" w:ascii="Times New Roman" w:hAnsi="Times New Roman" w:eastAsia="宋体" w:cs="Times New Roman"/>
                <w:b w:val="0"/>
                <w:bCs/>
                <w:color w:val="auto"/>
                <w:sz w:val="24"/>
                <w:szCs w:val="24"/>
                <w:highlight w:val="none"/>
              </w:rPr>
              <w:t>。</w:t>
            </w:r>
          </w:p>
          <w:p>
            <w:pPr>
              <w:pStyle w:val="9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b/>
                <w:bCs w:val="0"/>
                <w:color w:val="auto"/>
                <w:sz w:val="21"/>
                <w:szCs w:val="21"/>
                <w:highlight w:val="none"/>
                <w:lang w:val="en-US"/>
              </w:rPr>
            </w:pPr>
            <w:r>
              <w:rPr>
                <w:rFonts w:hint="default" w:ascii="Times New Roman" w:hAnsi="Times New Roman" w:eastAsia="宋体" w:cs="Times New Roman"/>
                <w:color w:val="auto"/>
                <w:sz w:val="21"/>
                <w:szCs w:val="21"/>
                <w:highlight w:val="none"/>
                <w:lang w:val="en-US"/>
              </w:rPr>
              <w:t>表</w:t>
            </w:r>
            <w:r>
              <w:rPr>
                <w:rFonts w:hint="default" w:ascii="Times New Roman" w:hAnsi="Times New Roman" w:eastAsia="宋体" w:cs="Times New Roman"/>
                <w:color w:val="auto"/>
                <w:sz w:val="21"/>
                <w:szCs w:val="21"/>
                <w:highlight w:val="none"/>
                <w:lang w:val="en-US" w:eastAsia="zh-CN"/>
              </w:rPr>
              <w:t>4-</w:t>
            </w:r>
            <w:r>
              <w:rPr>
                <w:rFonts w:hint="eastAsia" w:ascii="Times New Roman" w:hAnsi="Times New Roman" w:cs="Times New Roman"/>
                <w:color w:val="auto"/>
                <w:sz w:val="21"/>
                <w:szCs w:val="21"/>
                <w:highlight w:val="none"/>
                <w:lang w:val="en-US" w:eastAsia="zh-CN"/>
              </w:rPr>
              <w:t>12</w:t>
            </w:r>
            <w:r>
              <w:rPr>
                <w:rFonts w:hint="default" w:ascii="Times New Roman" w:hAnsi="Times New Roman" w:eastAsia="宋体" w:cs="Times New Roman"/>
                <w:color w:val="auto"/>
                <w:sz w:val="21"/>
                <w:szCs w:val="21"/>
                <w:highlight w:val="none"/>
                <w:lang w:val="en-US" w:eastAsia="zh-CN"/>
              </w:rPr>
              <w:t xml:space="preserve"> </w:t>
            </w:r>
            <w:r>
              <w:rPr>
                <w:rFonts w:hint="default" w:ascii="Times New Roman" w:hAnsi="Times New Roman" w:eastAsia="宋体" w:cs="Times New Roman"/>
                <w:color w:val="auto"/>
                <w:sz w:val="21"/>
                <w:szCs w:val="21"/>
                <w:highlight w:val="none"/>
                <w:lang w:val="en-US"/>
              </w:rPr>
              <w:t xml:space="preserve"> 大气污染物年排放量核算表</w:t>
            </w:r>
          </w:p>
          <w:tbl>
            <w:tblPr>
              <w:tblStyle w:val="27"/>
              <w:tblW w:w="4998" w:type="pct"/>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1"/>
              <w:gridCol w:w="2711"/>
              <w:gridCol w:w="3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431" w:type="pct"/>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outlineLvl w:val="9"/>
                    <w:rPr>
                      <w:rFonts w:hint="default" w:ascii="Times New Roman" w:hAnsi="Times New Roman" w:eastAsia="宋体" w:cs="Times New Roman"/>
                      <w:b/>
                      <w:bCs w:val="0"/>
                      <w:color w:val="auto"/>
                      <w:sz w:val="21"/>
                      <w:szCs w:val="21"/>
                      <w:highlight w:val="none"/>
                      <w:lang w:eastAsia="zh-CN"/>
                    </w:rPr>
                  </w:pPr>
                  <w:r>
                    <w:rPr>
                      <w:rFonts w:hint="default" w:ascii="Times New Roman" w:hAnsi="Times New Roman" w:eastAsia="宋体" w:cs="Times New Roman"/>
                      <w:b/>
                      <w:bCs w:val="0"/>
                      <w:color w:val="auto"/>
                      <w:sz w:val="21"/>
                      <w:szCs w:val="21"/>
                      <w:highlight w:val="none"/>
                      <w:lang w:eastAsia="zh-CN"/>
                    </w:rPr>
                    <w:t>生产阶段</w:t>
                  </w:r>
                </w:p>
              </w:tc>
              <w:tc>
                <w:tcPr>
                  <w:tcW w:w="1602" w:type="pct"/>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outlineLvl w:val="9"/>
                    <w:rPr>
                      <w:rFonts w:hint="default" w:ascii="Times New Roman" w:hAnsi="Times New Roman" w:eastAsia="宋体" w:cs="Times New Roman"/>
                      <w:b/>
                      <w:bCs w:val="0"/>
                      <w:color w:val="auto"/>
                      <w:sz w:val="21"/>
                      <w:szCs w:val="21"/>
                      <w:highlight w:val="none"/>
                    </w:rPr>
                  </w:pPr>
                  <w:r>
                    <w:rPr>
                      <w:rFonts w:hint="default" w:ascii="Times New Roman" w:hAnsi="Times New Roman" w:eastAsia="宋体" w:cs="Times New Roman"/>
                      <w:b/>
                      <w:bCs w:val="0"/>
                      <w:color w:val="auto"/>
                      <w:sz w:val="21"/>
                      <w:szCs w:val="21"/>
                      <w:highlight w:val="none"/>
                    </w:rPr>
                    <w:t>污染物</w:t>
                  </w:r>
                </w:p>
              </w:tc>
              <w:tc>
                <w:tcPr>
                  <w:tcW w:w="1966" w:type="pct"/>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outlineLvl w:val="9"/>
                    <w:rPr>
                      <w:rFonts w:hint="default" w:ascii="Times New Roman" w:hAnsi="Times New Roman" w:eastAsia="宋体" w:cs="Times New Roman"/>
                      <w:b/>
                      <w:bCs w:val="0"/>
                      <w:color w:val="auto"/>
                      <w:sz w:val="21"/>
                      <w:szCs w:val="21"/>
                      <w:highlight w:val="none"/>
                    </w:rPr>
                  </w:pPr>
                  <w:r>
                    <w:rPr>
                      <w:rFonts w:hint="default" w:ascii="Times New Roman" w:hAnsi="Times New Roman" w:eastAsia="宋体" w:cs="Times New Roman"/>
                      <w:b/>
                      <w:bCs w:val="0"/>
                      <w:color w:val="auto"/>
                      <w:sz w:val="21"/>
                      <w:szCs w:val="21"/>
                      <w:highlight w:val="none"/>
                    </w:rPr>
                    <w:t>年排放量（t/a）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1431" w:type="pct"/>
                  <w:vMerge w:val="restart"/>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eastAsia="zh-CN"/>
                    </w:rPr>
                    <w:t>整个生产</w:t>
                  </w:r>
                  <w:r>
                    <w:rPr>
                      <w:rFonts w:hint="eastAsia" w:cs="Times New Roman"/>
                      <w:color w:val="auto"/>
                      <w:sz w:val="21"/>
                      <w:szCs w:val="21"/>
                      <w:highlight w:val="none"/>
                      <w:lang w:val="en-US" w:eastAsia="zh-CN"/>
                    </w:rPr>
                    <w:t>区</w:t>
                  </w:r>
                </w:p>
              </w:tc>
              <w:tc>
                <w:tcPr>
                  <w:tcW w:w="160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color w:val="auto"/>
                      <w:sz w:val="21"/>
                      <w:szCs w:val="21"/>
                      <w:highlight w:val="none"/>
                      <w:lang w:eastAsia="zh-CN"/>
                    </w:rPr>
                    <w:t>颗粒物</w:t>
                  </w:r>
                </w:p>
              </w:tc>
              <w:tc>
                <w:tcPr>
                  <w:tcW w:w="1966" w:type="pct"/>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6.03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trPr>
              <w:tc>
                <w:tcPr>
                  <w:tcW w:w="1431" w:type="pct"/>
                  <w:vMerge w:val="continue"/>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outlineLvl w:val="9"/>
                    <w:rPr>
                      <w:rFonts w:hint="default" w:ascii="Times New Roman" w:hAnsi="Times New Roman" w:eastAsia="宋体" w:cs="Times New Roman"/>
                      <w:color w:val="auto"/>
                      <w:sz w:val="21"/>
                      <w:szCs w:val="21"/>
                      <w:highlight w:val="none"/>
                      <w:lang w:eastAsia="zh-CN"/>
                    </w:rPr>
                  </w:pPr>
                </w:p>
              </w:tc>
              <w:tc>
                <w:tcPr>
                  <w:tcW w:w="1602"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SO</w:t>
                  </w:r>
                  <w:r>
                    <w:rPr>
                      <w:rFonts w:hint="default" w:ascii="Times New Roman" w:hAnsi="Times New Roman" w:eastAsia="宋体" w:cs="Times New Roman"/>
                      <w:color w:val="auto"/>
                      <w:sz w:val="21"/>
                      <w:szCs w:val="21"/>
                      <w:highlight w:val="none"/>
                      <w:vertAlign w:val="subscript"/>
                    </w:rPr>
                    <w:t>2</w:t>
                  </w:r>
                </w:p>
              </w:tc>
              <w:tc>
                <w:tcPr>
                  <w:tcW w:w="3328"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i w:val="0"/>
                      <w:iCs w:val="0"/>
                      <w:color w:val="auto"/>
                      <w:kern w:val="0"/>
                      <w:sz w:val="21"/>
                      <w:szCs w:val="21"/>
                      <w:u w:val="none"/>
                      <w:lang w:val="en-US" w:eastAsia="zh-CN" w:bidi="ar"/>
                    </w:rPr>
                    <w:t>16.5866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trPr>
              <w:tc>
                <w:tcPr>
                  <w:tcW w:w="1431" w:type="pct"/>
                  <w:vMerge w:val="continue"/>
                  <w:noWrap w:val="0"/>
                  <w:vAlign w:val="center"/>
                </w:tcPr>
                <w:p>
                  <w:pPr>
                    <w:keepNext w:val="0"/>
                    <w:keepLines w:val="0"/>
                    <w:widowControl/>
                    <w:suppressLineNumbers w:val="0"/>
                    <w:jc w:val="center"/>
                    <w:textAlignment w:val="center"/>
                  </w:pPr>
                </w:p>
              </w:tc>
              <w:tc>
                <w:tcPr>
                  <w:tcW w:w="1602"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Cs/>
                      <w:color w:val="auto"/>
                      <w:sz w:val="21"/>
                      <w:szCs w:val="21"/>
                    </w:rPr>
                    <w:t>NO</w:t>
                  </w:r>
                  <w:r>
                    <w:rPr>
                      <w:rFonts w:hint="default" w:ascii="Times New Roman" w:hAnsi="Times New Roman" w:eastAsia="宋体" w:cs="Times New Roman"/>
                      <w:bCs/>
                      <w:color w:val="auto"/>
                      <w:sz w:val="21"/>
                      <w:szCs w:val="21"/>
                      <w:vertAlign w:val="subscript"/>
                      <w:lang w:val="en-US" w:eastAsia="zh-CN"/>
                    </w:rPr>
                    <w:t>X</w:t>
                  </w:r>
                </w:p>
              </w:tc>
              <w:tc>
                <w:tcPr>
                  <w:tcW w:w="3328"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i w:val="0"/>
                      <w:iCs w:val="0"/>
                      <w:color w:val="auto"/>
                      <w:kern w:val="0"/>
                      <w:sz w:val="21"/>
                      <w:szCs w:val="21"/>
                      <w:u w:val="none"/>
                      <w:lang w:val="en-US" w:eastAsia="zh-CN" w:bidi="ar"/>
                    </w:rPr>
                    <w:t>3.8462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trPr>
              <w:tc>
                <w:tcPr>
                  <w:tcW w:w="1431" w:type="pct"/>
                  <w:vMerge w:val="continue"/>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color w:val="auto"/>
                      <w:spacing w:val="-10"/>
                      <w:sz w:val="21"/>
                      <w:szCs w:val="21"/>
                      <w:highlight w:val="none"/>
                      <w:vertAlign w:val="baseline"/>
                      <w:lang w:val="en-US" w:eastAsia="zh-CN"/>
                    </w:rPr>
                  </w:pPr>
                </w:p>
              </w:tc>
              <w:tc>
                <w:tcPr>
                  <w:tcW w:w="1602" w:type="pct"/>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Cs/>
                      <w:color w:val="auto"/>
                      <w:sz w:val="21"/>
                      <w:szCs w:val="21"/>
                      <w:lang w:eastAsia="zh-CN"/>
                    </w:rPr>
                    <w:t>非甲烷总烃</w:t>
                  </w:r>
                </w:p>
              </w:tc>
              <w:tc>
                <w:tcPr>
                  <w:tcW w:w="3328"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Cs/>
                      <w:color w:val="auto"/>
                      <w:sz w:val="21"/>
                      <w:szCs w:val="21"/>
                      <w:lang w:val="en-US" w:eastAsia="zh-CN"/>
                    </w:rPr>
                    <w:t>3.1731</w:t>
                  </w:r>
                </w:p>
              </w:tc>
            </w:tr>
          </w:tbl>
          <w:p>
            <w:pPr>
              <w:keepNext w:val="0"/>
              <w:keepLines w:val="0"/>
              <w:pageBreakBefore w:val="0"/>
              <w:widowControl w:val="0"/>
              <w:kinsoku/>
              <w:wordWrap/>
              <w:overflowPunct/>
              <w:topLinePunct w:val="0"/>
              <w:autoSpaceDE/>
              <w:autoSpaceDN/>
              <w:bidi w:val="0"/>
              <w:adjustRightInd/>
              <w:snapToGrid/>
              <w:spacing w:line="348" w:lineRule="auto"/>
              <w:ind w:left="0" w:leftChars="0" w:firstLine="482" w:firstLineChars="200"/>
              <w:textAlignment w:val="auto"/>
              <w:outlineLvl w:val="9"/>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highlight w:val="none"/>
                <w:lang w:val="zh-CN"/>
              </w:rPr>
              <w:t>（</w:t>
            </w:r>
            <w:r>
              <w:rPr>
                <w:rFonts w:hint="default" w:ascii="Times New Roman" w:hAnsi="Times New Roman" w:eastAsia="宋体" w:cs="Times New Roman"/>
                <w:b/>
                <w:bCs/>
                <w:color w:val="auto"/>
                <w:sz w:val="24"/>
                <w:highlight w:val="none"/>
                <w:lang w:val="en-US" w:eastAsia="zh-CN"/>
              </w:rPr>
              <w:t>2</w:t>
            </w:r>
            <w:r>
              <w:rPr>
                <w:rFonts w:hint="default" w:ascii="Times New Roman" w:hAnsi="Times New Roman" w:eastAsia="宋体" w:cs="Times New Roman"/>
                <w:b/>
                <w:bCs/>
                <w:color w:val="auto"/>
                <w:sz w:val="24"/>
                <w:highlight w:val="none"/>
                <w:lang w:val="zh-CN"/>
              </w:rPr>
              <w:t>）</w:t>
            </w:r>
            <w:r>
              <w:rPr>
                <w:rFonts w:hint="eastAsia" w:cs="Times New Roman"/>
                <w:b/>
                <w:bCs/>
                <w:color w:val="auto"/>
                <w:sz w:val="24"/>
                <w:szCs w:val="24"/>
                <w:highlight w:val="none"/>
                <w:lang w:val="en-US" w:eastAsia="zh-CN"/>
              </w:rPr>
              <w:t>食堂油烟环境影响分析</w:t>
            </w:r>
          </w:p>
          <w:p>
            <w:pPr>
              <w:adjustRightInd w:val="0"/>
              <w:snapToGrid w:val="0"/>
              <w:spacing w:line="360" w:lineRule="auto"/>
              <w:ind w:firstLine="480" w:firstLineChars="200"/>
              <w:rPr>
                <w:rFonts w:hint="default" w:ascii="Times New Roman" w:hAnsi="Times New Roman" w:eastAsia="宋体" w:cs="Times New Roman"/>
                <w:color w:val="auto"/>
                <w:sz w:val="24"/>
                <w:highlight w:val="none"/>
                <w:lang w:val="zh-CN"/>
              </w:rPr>
            </w:pPr>
            <w:r>
              <w:rPr>
                <w:rFonts w:hint="default" w:ascii="Times New Roman" w:hAnsi="Times New Roman" w:eastAsia="宋体" w:cs="Times New Roman"/>
                <w:color w:val="auto"/>
                <w:sz w:val="24"/>
                <w:szCs w:val="24"/>
                <w:highlight w:val="none"/>
                <w:lang w:val="en-US" w:eastAsia="zh-CN"/>
              </w:rPr>
              <w:t>项目区食堂油烟</w:t>
            </w:r>
            <w:r>
              <w:rPr>
                <w:rFonts w:hint="default" w:ascii="Times New Roman" w:hAnsi="Times New Roman" w:eastAsia="宋体" w:cs="Times New Roman"/>
                <w:color w:val="auto"/>
                <w:sz w:val="24"/>
                <w:szCs w:val="24"/>
                <w:highlight w:val="none"/>
                <w:lang w:val="zh-CN" w:eastAsia="zh-CN"/>
              </w:rPr>
              <w:t>能达到</w:t>
            </w:r>
            <w:r>
              <w:rPr>
                <w:rFonts w:hint="default" w:ascii="Times New Roman" w:hAnsi="Times New Roman" w:eastAsia="宋体" w:cs="Times New Roman"/>
                <w:color w:val="auto"/>
                <w:sz w:val="24"/>
                <w:highlight w:val="none"/>
                <w:lang w:val="en-US" w:eastAsia="zh-CN"/>
              </w:rPr>
              <w:t>《饮食业油烟排放标准（试行）》（GB18483-2001）中的</w:t>
            </w:r>
            <w:r>
              <w:rPr>
                <w:rFonts w:hint="default" w:ascii="Times New Roman" w:hAnsi="Times New Roman" w:eastAsia="宋体" w:cs="Times New Roman"/>
                <w:color w:val="auto"/>
                <w:sz w:val="24"/>
                <w:szCs w:val="24"/>
                <w:highlight w:val="none"/>
                <w:lang w:val="en-US" w:eastAsia="zh-CN"/>
              </w:rPr>
              <w:t>小型规模</w:t>
            </w:r>
            <w:r>
              <w:rPr>
                <w:rFonts w:hint="default" w:ascii="Times New Roman" w:hAnsi="Times New Roman" w:eastAsia="宋体" w:cs="Times New Roman"/>
                <w:color w:val="auto"/>
                <w:sz w:val="24"/>
                <w:szCs w:val="24"/>
                <w:highlight w:val="none"/>
              </w:rPr>
              <w:t>最高允许排放浓度，即油烟≤</w:t>
            </w:r>
            <w:r>
              <w:rPr>
                <w:rFonts w:hint="default" w:ascii="Times New Roman" w:hAnsi="Times New Roman" w:eastAsia="宋体" w:cs="Times New Roman"/>
                <w:color w:val="auto"/>
                <w:sz w:val="24"/>
                <w:szCs w:val="24"/>
                <w:highlight w:val="none"/>
                <w:lang w:val="en-US" w:eastAsia="zh-CN"/>
              </w:rPr>
              <w:t>2</w:t>
            </w:r>
            <w:r>
              <w:rPr>
                <w:rFonts w:hint="default" w:ascii="Times New Roman" w:hAnsi="Times New Roman" w:eastAsia="宋体" w:cs="Times New Roman"/>
                <w:color w:val="auto"/>
                <w:sz w:val="24"/>
                <w:szCs w:val="24"/>
                <w:highlight w:val="none"/>
              </w:rPr>
              <w:t>.0mg/m</w:t>
            </w:r>
            <w:r>
              <w:rPr>
                <w:rFonts w:hint="default" w:ascii="Times New Roman" w:hAnsi="Times New Roman" w:eastAsia="宋体" w:cs="Times New Roman"/>
                <w:color w:val="auto"/>
                <w:sz w:val="24"/>
                <w:szCs w:val="24"/>
                <w:highlight w:val="none"/>
                <w:vertAlign w:val="superscript"/>
              </w:rPr>
              <w:t>3</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highlight w:val="none"/>
                <w:lang w:val="zh-CN"/>
              </w:rPr>
              <w:t>项目食堂油烟经净化器处理后可达标排放，油烟排放经空气扩散稀释后对环境影响较小。</w:t>
            </w:r>
          </w:p>
          <w:p>
            <w:pPr>
              <w:keepNext w:val="0"/>
              <w:keepLines w:val="0"/>
              <w:pageBreakBefore w:val="0"/>
              <w:widowControl w:val="0"/>
              <w:kinsoku/>
              <w:wordWrap/>
              <w:overflowPunct/>
              <w:topLinePunct w:val="0"/>
              <w:autoSpaceDE/>
              <w:autoSpaceDN/>
              <w:bidi w:val="0"/>
              <w:spacing w:line="360" w:lineRule="auto"/>
              <w:ind w:left="0" w:right="0" w:firstLine="482" w:firstLineChars="200"/>
              <w:outlineLvl w:val="9"/>
              <w:rPr>
                <w:rFonts w:hint="default" w:ascii="Times New Roman" w:hAnsi="Times New Roman" w:eastAsia="宋体" w:cs="Times New Roman"/>
                <w:b/>
                <w:color w:val="auto"/>
                <w:sz w:val="24"/>
                <w:szCs w:val="24"/>
                <w:highlight w:val="none"/>
              </w:rPr>
            </w:pPr>
            <w:r>
              <w:rPr>
                <w:rFonts w:hint="eastAsia" w:cs="Times New Roman"/>
                <w:b/>
                <w:color w:val="auto"/>
                <w:sz w:val="24"/>
                <w:szCs w:val="24"/>
                <w:highlight w:val="none"/>
                <w:lang w:val="en-US" w:eastAsia="zh-CN"/>
              </w:rPr>
              <w:t>（3）</w:t>
            </w:r>
            <w:r>
              <w:rPr>
                <w:rFonts w:hint="default" w:ascii="Times New Roman" w:hAnsi="Times New Roman" w:eastAsia="宋体" w:cs="Times New Roman"/>
                <w:b/>
                <w:color w:val="auto"/>
                <w:sz w:val="24"/>
                <w:szCs w:val="24"/>
                <w:highlight w:val="none"/>
              </w:rPr>
              <w:t>异味环境影响分析</w:t>
            </w:r>
          </w:p>
          <w:p>
            <w:pPr>
              <w:spacing w:line="360" w:lineRule="auto"/>
              <w:ind w:firstLine="480" w:firstLineChars="200"/>
              <w:rPr>
                <w:rFonts w:hint="default" w:ascii="Times New Roman" w:hAnsi="Times New Roman" w:eastAsia="宋体" w:cs="Times New Roman"/>
                <w:color w:val="auto"/>
                <w:sz w:val="24"/>
                <w:highlight w:val="none"/>
                <w:lang w:eastAsia="zh-CN"/>
              </w:rPr>
            </w:pPr>
            <w:r>
              <w:rPr>
                <w:rFonts w:hint="default" w:ascii="Times New Roman" w:hAnsi="Times New Roman" w:eastAsia="宋体" w:cs="Times New Roman"/>
                <w:bCs/>
                <w:color w:val="auto"/>
                <w:sz w:val="24"/>
                <w:highlight w:val="none"/>
              </w:rPr>
              <w:t>项目</w:t>
            </w:r>
            <w:r>
              <w:rPr>
                <w:rFonts w:hint="default" w:ascii="Times New Roman" w:hAnsi="Times New Roman" w:eastAsia="宋体" w:cs="Times New Roman"/>
                <w:bCs/>
                <w:color w:val="auto"/>
                <w:sz w:val="24"/>
                <w:highlight w:val="none"/>
                <w:lang w:eastAsia="zh-CN"/>
              </w:rPr>
              <w:t>运营期异味主要来源于</w:t>
            </w:r>
            <w:r>
              <w:rPr>
                <w:rFonts w:hint="default" w:ascii="Times New Roman" w:hAnsi="Times New Roman" w:eastAsia="宋体" w:cs="Times New Roman"/>
                <w:color w:val="auto"/>
                <w:sz w:val="24"/>
                <w:highlight w:val="none"/>
                <w:lang w:eastAsia="zh-CN"/>
              </w:rPr>
              <w:t>卫生间、化粪池、</w:t>
            </w:r>
            <w:r>
              <w:rPr>
                <w:rFonts w:hint="default" w:ascii="Times New Roman" w:hAnsi="Times New Roman" w:eastAsia="宋体" w:cs="Times New Roman"/>
                <w:color w:val="auto"/>
                <w:sz w:val="24"/>
                <w:highlight w:val="none"/>
                <w:lang w:val="en-US" w:eastAsia="zh-CN"/>
              </w:rPr>
              <w:t>污水处理站</w:t>
            </w:r>
            <w:r>
              <w:rPr>
                <w:rFonts w:hint="default" w:ascii="Times New Roman" w:hAnsi="Times New Roman" w:eastAsia="宋体" w:cs="Times New Roman"/>
                <w:color w:val="auto"/>
                <w:sz w:val="24"/>
                <w:highlight w:val="none"/>
                <w:lang w:eastAsia="zh-CN"/>
              </w:rPr>
              <w:t>。</w:t>
            </w:r>
          </w:p>
          <w:p>
            <w:pPr>
              <w:keepNext w:val="0"/>
              <w:keepLines w:val="0"/>
              <w:pageBreakBefore w:val="0"/>
              <w:kinsoku/>
              <w:wordWrap/>
              <w:overflowPunct/>
              <w:topLinePunct w:val="0"/>
              <w:autoSpaceDE/>
              <w:autoSpaceDN/>
              <w:bidi w:val="0"/>
              <w:adjustRightInd/>
              <w:spacing w:line="360" w:lineRule="auto"/>
              <w:ind w:right="0" w:firstLine="488" w:firstLineChars="200"/>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pacing w:val="2"/>
                <w:sz w:val="24"/>
                <w:szCs w:val="24"/>
                <w:highlight w:val="none"/>
                <w:lang w:eastAsia="zh-CN"/>
              </w:rPr>
              <w:t>项目</w:t>
            </w:r>
            <w:r>
              <w:rPr>
                <w:rFonts w:hint="eastAsia" w:cs="Times New Roman"/>
                <w:color w:val="auto"/>
                <w:spacing w:val="2"/>
                <w:sz w:val="24"/>
                <w:szCs w:val="24"/>
                <w:highlight w:val="none"/>
                <w:lang w:eastAsia="zh-CN"/>
              </w:rPr>
              <w:t>依托的</w:t>
            </w:r>
            <w:r>
              <w:rPr>
                <w:rFonts w:hint="default" w:ascii="Times New Roman" w:hAnsi="Times New Roman" w:eastAsia="宋体" w:cs="Times New Roman"/>
                <w:color w:val="auto"/>
                <w:spacing w:val="2"/>
                <w:sz w:val="24"/>
                <w:szCs w:val="24"/>
                <w:highlight w:val="none"/>
              </w:rPr>
              <w:t>化粪池</w:t>
            </w:r>
            <w:r>
              <w:rPr>
                <w:rFonts w:hint="default" w:ascii="Times New Roman" w:hAnsi="Times New Roman" w:eastAsia="宋体" w:cs="Times New Roman"/>
                <w:color w:val="auto"/>
                <w:spacing w:val="2"/>
                <w:sz w:val="24"/>
                <w:szCs w:val="24"/>
                <w:highlight w:val="none"/>
                <w:lang w:val="en-US" w:eastAsia="zh-CN"/>
              </w:rPr>
              <w:t>及</w:t>
            </w:r>
            <w:r>
              <w:rPr>
                <w:rFonts w:hint="default" w:ascii="Times New Roman" w:hAnsi="Times New Roman" w:eastAsia="宋体" w:cs="Times New Roman"/>
                <w:color w:val="auto"/>
                <w:sz w:val="24"/>
                <w:highlight w:val="none"/>
                <w:lang w:val="en-US" w:eastAsia="zh-CN"/>
              </w:rPr>
              <w:t>污水处理站</w:t>
            </w:r>
            <w:r>
              <w:rPr>
                <w:rFonts w:hint="default" w:ascii="Times New Roman" w:hAnsi="Times New Roman" w:eastAsia="宋体" w:cs="Times New Roman"/>
                <w:color w:val="auto"/>
                <w:spacing w:val="2"/>
                <w:sz w:val="24"/>
                <w:szCs w:val="24"/>
                <w:highlight w:val="none"/>
                <w:lang w:eastAsia="zh-CN"/>
              </w:rPr>
              <w:t>为</w:t>
            </w:r>
            <w:r>
              <w:rPr>
                <w:rFonts w:hint="default" w:ascii="Times New Roman" w:hAnsi="Times New Roman" w:eastAsia="宋体" w:cs="Times New Roman"/>
                <w:color w:val="auto"/>
                <w:spacing w:val="2"/>
                <w:sz w:val="24"/>
                <w:szCs w:val="24"/>
                <w:highlight w:val="none"/>
              </w:rPr>
              <w:t>全封闭</w:t>
            </w:r>
            <w:r>
              <w:rPr>
                <w:rFonts w:hint="default" w:ascii="Times New Roman" w:hAnsi="Times New Roman" w:eastAsia="宋体" w:cs="Times New Roman"/>
                <w:color w:val="auto"/>
                <w:spacing w:val="2"/>
                <w:sz w:val="24"/>
                <w:szCs w:val="24"/>
                <w:highlight w:val="none"/>
                <w:lang w:eastAsia="zh-CN"/>
              </w:rPr>
              <w:t>式</w:t>
            </w:r>
            <w:r>
              <w:rPr>
                <w:rFonts w:hint="default" w:ascii="Times New Roman" w:hAnsi="Times New Roman" w:eastAsia="宋体" w:cs="Times New Roman"/>
                <w:color w:val="auto"/>
                <w:spacing w:val="2"/>
                <w:sz w:val="24"/>
                <w:szCs w:val="24"/>
                <w:highlight w:val="none"/>
              </w:rPr>
              <w:t>加盖设计</w:t>
            </w:r>
            <w:r>
              <w:rPr>
                <w:rFonts w:hint="default" w:ascii="Times New Roman" w:hAnsi="Times New Roman" w:eastAsia="宋体" w:cs="Times New Roman"/>
                <w:color w:val="auto"/>
                <w:spacing w:val="2"/>
                <w:sz w:val="24"/>
                <w:szCs w:val="24"/>
                <w:highlight w:val="none"/>
                <w:lang w:eastAsia="zh-CN"/>
              </w:rPr>
              <w:t>，异味产生量较少，呈无组织排放。</w:t>
            </w:r>
            <w:r>
              <w:rPr>
                <w:rFonts w:hint="default" w:ascii="Times New Roman" w:hAnsi="Times New Roman" w:eastAsia="宋体" w:cs="Times New Roman"/>
                <w:color w:val="auto"/>
                <w:sz w:val="24"/>
                <w:szCs w:val="24"/>
                <w:highlight w:val="none"/>
                <w:lang w:eastAsia="zh-CN"/>
              </w:rPr>
              <w:t>同时在周边设置绿化带及墙体进行阻隔，</w:t>
            </w:r>
            <w:r>
              <w:rPr>
                <w:rFonts w:hint="default" w:ascii="Times New Roman" w:hAnsi="Times New Roman" w:eastAsia="宋体" w:cs="Times New Roman"/>
                <w:color w:val="auto"/>
                <w:sz w:val="24"/>
                <w:highlight w:val="none"/>
              </w:rPr>
              <w:t>项目</w:t>
            </w:r>
            <w:r>
              <w:rPr>
                <w:rFonts w:hint="default" w:ascii="Times New Roman" w:hAnsi="Times New Roman" w:eastAsia="宋体" w:cs="Times New Roman"/>
                <w:color w:val="auto"/>
                <w:sz w:val="24"/>
                <w:highlight w:val="none"/>
                <w:lang w:eastAsia="zh-CN"/>
              </w:rPr>
              <w:t>卫生间加强管理，做到日产日清</w:t>
            </w:r>
            <w:r>
              <w:rPr>
                <w:rFonts w:hint="default" w:ascii="Times New Roman" w:hAnsi="Times New Roman" w:eastAsia="宋体" w:cs="Times New Roman"/>
                <w:color w:val="auto"/>
                <w:sz w:val="24"/>
                <w:highlight w:val="none"/>
              </w:rPr>
              <w:t>。</w:t>
            </w:r>
          </w:p>
          <w:p>
            <w:pPr>
              <w:pStyle w:val="12"/>
              <w:keepNext w:val="0"/>
              <w:keepLines w:val="0"/>
              <w:pageBreakBefore w:val="0"/>
              <w:kinsoku/>
              <w:wordWrap/>
              <w:overflowPunct/>
              <w:topLinePunct w:val="0"/>
              <w:autoSpaceDE/>
              <w:autoSpaceDN/>
              <w:bidi w:val="0"/>
              <w:adjustRightInd/>
              <w:spacing w:before="0" w:after="0" w:line="360" w:lineRule="auto"/>
              <w:ind w:right="0" w:firstLine="480" w:firstLineChars="200"/>
              <w:textAlignment w:val="auto"/>
              <w:rPr>
                <w:rFonts w:hint="default" w:ascii="Times New Roman" w:hAnsi="Times New Roman" w:eastAsia="宋体" w:cs="Times New Roman"/>
                <w:b/>
                <w:color w:val="auto"/>
                <w:sz w:val="24"/>
                <w:szCs w:val="24"/>
                <w:highlight w:val="none"/>
                <w:lang w:val="en-US" w:eastAsia="zh-CN"/>
              </w:rPr>
            </w:pPr>
            <w:r>
              <w:rPr>
                <w:rFonts w:hint="default" w:ascii="Times New Roman" w:hAnsi="Times New Roman" w:eastAsia="宋体" w:cs="Times New Roman"/>
                <w:color w:val="auto"/>
                <w:sz w:val="24"/>
                <w:szCs w:val="24"/>
                <w:highlight w:val="none"/>
                <w:lang w:eastAsia="zh-CN"/>
              </w:rPr>
              <w:t>综上</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lang w:eastAsia="zh-CN"/>
              </w:rPr>
              <w:t>项目</w:t>
            </w:r>
            <w:r>
              <w:rPr>
                <w:rFonts w:hint="default" w:ascii="Times New Roman" w:hAnsi="Times New Roman" w:eastAsia="宋体" w:cs="Times New Roman"/>
                <w:color w:val="auto"/>
                <w:sz w:val="24"/>
                <w:highlight w:val="none"/>
              </w:rPr>
              <w:t>异味产生量很小，对环境的影响较小</w:t>
            </w:r>
            <w:r>
              <w:rPr>
                <w:rFonts w:hint="default" w:ascii="Times New Roman" w:hAnsi="Times New Roman" w:eastAsia="宋体" w:cs="Times New Roman"/>
                <w:color w:val="auto"/>
                <w:sz w:val="24"/>
                <w:szCs w:val="24"/>
                <w:highlight w:val="none"/>
                <w:lang w:eastAsia="zh-CN"/>
              </w:rPr>
              <w:t>。</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color w:val="auto"/>
                <w:sz w:val="24"/>
                <w:szCs w:val="24"/>
                <w:highlight w:val="none"/>
                <w:lang w:eastAsia="zh-CN"/>
              </w:rPr>
            </w:pPr>
            <w:r>
              <w:rPr>
                <w:rFonts w:hint="default" w:ascii="Times New Roman" w:hAnsi="Times New Roman" w:eastAsia="宋体" w:cs="Times New Roman"/>
                <w:b/>
                <w:color w:val="auto"/>
                <w:sz w:val="24"/>
                <w:szCs w:val="24"/>
                <w:highlight w:val="none"/>
                <w:lang w:val="en-US" w:eastAsia="zh-CN"/>
              </w:rPr>
              <w:t>3、废气处理措施可行性分析</w:t>
            </w:r>
          </w:p>
          <w:p>
            <w:pPr>
              <w:keepNext w:val="0"/>
              <w:keepLines w:val="0"/>
              <w:pageBreakBefore w:val="0"/>
              <w:kinsoku/>
              <w:wordWrap/>
              <w:overflowPunct/>
              <w:topLinePunct w:val="0"/>
              <w:autoSpaceDE/>
              <w:autoSpaceDN/>
              <w:bidi w:val="0"/>
              <w:adjustRightInd/>
              <w:spacing w:line="360" w:lineRule="auto"/>
              <w:ind w:right="0" w:firstLine="482" w:firstLineChars="200"/>
              <w:textAlignment w:val="auto"/>
              <w:rPr>
                <w:rFonts w:hint="default" w:ascii="Times New Roman" w:hAnsi="Times New Roman" w:eastAsia="宋体" w:cs="Times New Roman"/>
                <w:b/>
                <w:bCs/>
                <w:color w:val="auto"/>
                <w:sz w:val="24"/>
                <w:highlight w:val="none"/>
                <w:lang w:val="en-US" w:eastAsia="zh-CN"/>
              </w:rPr>
            </w:pPr>
            <w:r>
              <w:rPr>
                <w:rFonts w:hint="default" w:ascii="Times New Roman" w:hAnsi="Times New Roman" w:eastAsia="宋体" w:cs="Times New Roman"/>
                <w:b/>
                <w:bCs/>
                <w:color w:val="auto"/>
                <w:sz w:val="24"/>
                <w:highlight w:val="none"/>
                <w:lang w:val="en-US" w:eastAsia="zh-CN"/>
              </w:rPr>
              <w:t>（1）可行技术分析</w:t>
            </w:r>
          </w:p>
          <w:p>
            <w:pPr>
              <w:keepNext w:val="0"/>
              <w:keepLines w:val="0"/>
              <w:pageBreakBefore w:val="0"/>
              <w:kinsoku/>
              <w:wordWrap/>
              <w:overflowPunct/>
              <w:topLinePunct w:val="0"/>
              <w:autoSpaceDE/>
              <w:autoSpaceDN/>
              <w:bidi w:val="0"/>
              <w:adjustRightInd/>
              <w:spacing w:line="360" w:lineRule="auto"/>
              <w:ind w:right="0" w:firstLine="480" w:firstLineChars="200"/>
              <w:textAlignment w:val="auto"/>
              <w:rPr>
                <w:rFonts w:hint="eastAsia" w:ascii="Times New Roman" w:hAnsi="Times New Roman" w:eastAsia="宋体" w:cs="Times New Roman"/>
                <w:color w:val="auto"/>
                <w:sz w:val="24"/>
                <w:szCs w:val="24"/>
                <w:highlight w:val="none"/>
                <w:lang w:eastAsia="zh-CN"/>
              </w:rPr>
            </w:pPr>
            <w:r>
              <w:rPr>
                <w:color w:val="auto"/>
                <w:sz w:val="24"/>
              </w:rPr>
              <w:t>经查阅资料，</w:t>
            </w:r>
            <w:r>
              <w:rPr>
                <w:rFonts w:hint="eastAsia" w:cs="Times New Roman"/>
                <w:color w:val="auto"/>
                <w:sz w:val="24"/>
                <w:highlight w:val="none"/>
                <w:lang w:eastAsia="zh-CN"/>
              </w:rPr>
              <w:t>本项目使用的</w:t>
            </w:r>
            <w:r>
              <w:rPr>
                <w:rFonts w:hint="eastAsia" w:cs="Times New Roman"/>
                <w:color w:val="auto"/>
                <w:sz w:val="24"/>
                <w:highlight w:val="none"/>
                <w:lang w:val="en-US" w:eastAsia="zh-CN"/>
              </w:rPr>
              <w:t>粉尘处理设施—</w:t>
            </w:r>
            <w:r>
              <w:rPr>
                <w:rFonts w:hint="default" w:ascii="Times New Roman" w:hAnsi="Times New Roman" w:eastAsia="宋体" w:cs="Times New Roman"/>
                <w:color w:val="auto"/>
                <w:sz w:val="24"/>
                <w:highlight w:val="none"/>
                <w:lang w:val="en-US" w:eastAsia="zh-CN"/>
              </w:rPr>
              <w:t>袋式除尘，</w:t>
            </w:r>
            <w:r>
              <w:rPr>
                <w:rFonts w:hint="eastAsia" w:cs="Times New Roman"/>
                <w:color w:val="auto"/>
                <w:sz w:val="24"/>
                <w:highlight w:val="none"/>
                <w:lang w:val="en-US" w:eastAsia="zh-CN"/>
              </w:rPr>
              <w:t>属于</w:t>
            </w:r>
            <w:r>
              <w:rPr>
                <w:rFonts w:hint="default" w:ascii="Times New Roman" w:hAnsi="Times New Roman" w:eastAsia="宋体" w:cs="Times New Roman"/>
                <w:color w:val="auto"/>
                <w:sz w:val="24"/>
                <w:highlight w:val="none"/>
                <w:lang w:val="en-US" w:eastAsia="zh-CN"/>
              </w:rPr>
              <w:t>根据</w:t>
            </w:r>
            <w:r>
              <w:rPr>
                <w:rFonts w:hint="default" w:ascii="Times New Roman" w:hAnsi="Times New Roman" w:eastAsia="宋体" w:cs="Times New Roman"/>
                <w:color w:val="auto"/>
                <w:sz w:val="24"/>
                <w:highlight w:val="none"/>
              </w:rPr>
              <w:t>《排污许可证申请与核发技术规范</w:t>
            </w:r>
            <w:r>
              <w:rPr>
                <w:rFonts w:hint="default" w:ascii="Times New Roman" w:hAnsi="Times New Roman" w:eastAsia="宋体" w:cs="Times New Roman"/>
                <w:color w:val="auto"/>
                <w:sz w:val="24"/>
                <w:highlight w:val="none"/>
                <w:lang w:val="en-US" w:eastAsia="zh-CN"/>
              </w:rPr>
              <w:t xml:space="preserve"> </w:t>
            </w:r>
            <w:r>
              <w:rPr>
                <w:rFonts w:hint="default" w:ascii="Times New Roman" w:hAnsi="Times New Roman" w:eastAsia="宋体" w:cs="Times New Roman"/>
                <w:color w:val="auto"/>
                <w:sz w:val="24"/>
                <w:highlight w:val="none"/>
              </w:rPr>
              <w:t>总则》（HJ 942-2018）</w:t>
            </w:r>
            <w:r>
              <w:rPr>
                <w:rFonts w:hint="eastAsia" w:cs="Times New Roman"/>
                <w:color w:val="auto"/>
                <w:sz w:val="24"/>
                <w:highlight w:val="none"/>
                <w:lang w:eastAsia="zh-CN"/>
              </w:rPr>
              <w:t>及</w:t>
            </w:r>
            <w:r>
              <w:rPr>
                <w:rFonts w:hint="default" w:ascii="Times New Roman" w:hAnsi="Times New Roman" w:eastAsia="宋体" w:cs="Times New Roman"/>
                <w:color w:val="auto"/>
                <w:sz w:val="24"/>
                <w:highlight w:val="none"/>
                <w:lang w:eastAsia="zh-CN"/>
              </w:rPr>
              <w:t xml:space="preserve">《排污许可证申请与核发技术规范 </w:t>
            </w:r>
            <w:r>
              <w:rPr>
                <w:rFonts w:hint="eastAsia" w:cs="Times New Roman"/>
                <w:color w:val="auto"/>
                <w:sz w:val="24"/>
                <w:highlight w:val="none"/>
                <w:lang w:eastAsia="zh-CN"/>
              </w:rPr>
              <w:t>工业炉窑</w:t>
            </w:r>
            <w:r>
              <w:rPr>
                <w:rFonts w:hint="default" w:ascii="Times New Roman" w:hAnsi="Times New Roman" w:eastAsia="宋体" w:cs="Times New Roman"/>
                <w:color w:val="auto"/>
                <w:sz w:val="24"/>
                <w:highlight w:val="none"/>
                <w:lang w:eastAsia="zh-CN"/>
              </w:rPr>
              <w:t>》（HJ11</w:t>
            </w:r>
            <w:r>
              <w:rPr>
                <w:rFonts w:hint="eastAsia" w:cs="Times New Roman"/>
                <w:color w:val="auto"/>
                <w:sz w:val="24"/>
                <w:highlight w:val="none"/>
                <w:lang w:val="en-US" w:eastAsia="zh-CN"/>
              </w:rPr>
              <w:t>21</w:t>
            </w:r>
            <w:r>
              <w:rPr>
                <w:rFonts w:hint="default" w:ascii="Times New Roman" w:hAnsi="Times New Roman" w:eastAsia="宋体" w:cs="Times New Roman"/>
                <w:color w:val="auto"/>
                <w:sz w:val="24"/>
                <w:highlight w:val="none"/>
                <w:lang w:eastAsia="zh-CN"/>
              </w:rPr>
              <w:t>-2020）</w:t>
            </w:r>
            <w:r>
              <w:rPr>
                <w:rFonts w:hint="eastAsia" w:cs="Times New Roman"/>
                <w:color w:val="auto"/>
                <w:sz w:val="24"/>
                <w:highlight w:val="none"/>
                <w:lang w:val="en-US" w:eastAsia="zh-CN"/>
              </w:rPr>
              <w:t>中提出的废气</w:t>
            </w:r>
            <w:r>
              <w:rPr>
                <w:rFonts w:hint="default" w:ascii="Times New Roman" w:hAnsi="Times New Roman" w:eastAsia="宋体" w:cs="Times New Roman"/>
                <w:color w:val="auto"/>
                <w:sz w:val="24"/>
                <w:szCs w:val="24"/>
                <w:highlight w:val="none"/>
              </w:rPr>
              <w:t>可行性技术</w:t>
            </w:r>
            <w:r>
              <w:rPr>
                <w:rFonts w:hint="eastAsia"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生产过程</w:t>
            </w:r>
            <w:r>
              <w:rPr>
                <w:rFonts w:hint="default" w:ascii="Times New Roman" w:hAnsi="Times New Roman" w:eastAsia="宋体" w:cs="Times New Roman"/>
                <w:color w:val="auto"/>
                <w:sz w:val="24"/>
                <w:szCs w:val="24"/>
                <w:highlight w:val="none"/>
              </w:rPr>
              <w:t>产生的有机废气后采用</w:t>
            </w:r>
            <w:r>
              <w:rPr>
                <w:rFonts w:hint="eastAsia" w:cs="Times New Roman"/>
                <w:color w:val="auto"/>
                <w:sz w:val="24"/>
                <w:szCs w:val="24"/>
                <w:highlight w:val="none"/>
                <w:lang w:val="en-US" w:eastAsia="zh-CN"/>
              </w:rPr>
              <w:t>1套</w:t>
            </w:r>
            <w:r>
              <w:rPr>
                <w:rFonts w:hint="default" w:ascii="Times New Roman" w:hAnsi="Times New Roman" w:eastAsia="宋体" w:cs="Times New Roman"/>
                <w:color w:val="auto"/>
                <w:sz w:val="24"/>
                <w:szCs w:val="24"/>
                <w:highlight w:val="none"/>
                <w:lang w:eastAsia="zh-CN"/>
              </w:rPr>
              <w:t>“三级活性炭吸附装置”</w:t>
            </w:r>
            <w:r>
              <w:rPr>
                <w:rFonts w:hint="default" w:ascii="Times New Roman" w:hAnsi="Times New Roman" w:eastAsia="宋体" w:cs="Times New Roman"/>
                <w:color w:val="auto"/>
                <w:sz w:val="24"/>
                <w:szCs w:val="24"/>
                <w:highlight w:val="none"/>
              </w:rPr>
              <w:t>处理后</w:t>
            </w:r>
            <w:r>
              <w:rPr>
                <w:rFonts w:hint="default" w:ascii="Times New Roman" w:hAnsi="Times New Roman" w:eastAsia="宋体" w:cs="Times New Roman"/>
                <w:color w:val="auto"/>
                <w:sz w:val="24"/>
                <w:szCs w:val="24"/>
                <w:highlight w:val="none"/>
                <w:lang w:val="en-US" w:eastAsia="zh-CN"/>
              </w:rPr>
              <w:t>由1根</w:t>
            </w:r>
            <w:r>
              <w:rPr>
                <w:rFonts w:hint="default" w:ascii="Times New Roman" w:hAnsi="Times New Roman" w:eastAsia="宋体" w:cs="Times New Roman"/>
                <w:color w:val="auto"/>
                <w:sz w:val="24"/>
                <w:szCs w:val="24"/>
                <w:highlight w:val="none"/>
              </w:rPr>
              <w:t>15m高的排气筒</w:t>
            </w:r>
            <w:r>
              <w:rPr>
                <w:rFonts w:hint="default" w:ascii="Times New Roman" w:hAnsi="Times New Roman" w:eastAsia="宋体" w:cs="Times New Roman"/>
                <w:color w:val="auto"/>
                <w:sz w:val="24"/>
                <w:szCs w:val="24"/>
                <w:highlight w:val="none"/>
                <w:lang w:val="en-US" w:eastAsia="zh-CN"/>
              </w:rPr>
              <w:t>（DA002）</w:t>
            </w:r>
            <w:r>
              <w:rPr>
                <w:rFonts w:hint="default" w:ascii="Times New Roman" w:hAnsi="Times New Roman" w:eastAsia="宋体" w:cs="Times New Roman"/>
                <w:color w:val="auto"/>
                <w:sz w:val="24"/>
                <w:szCs w:val="24"/>
                <w:highlight w:val="none"/>
              </w:rPr>
              <w:t>排放，属于可行性技术中的</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吸附</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w:t>
            </w:r>
          </w:p>
          <w:p>
            <w:pPr>
              <w:keepNext w:val="0"/>
              <w:keepLines w:val="0"/>
              <w:pageBreakBefore w:val="0"/>
              <w:kinsoku/>
              <w:wordWrap/>
              <w:overflowPunct/>
              <w:topLinePunct w:val="0"/>
              <w:autoSpaceDE/>
              <w:autoSpaceDN/>
              <w:bidi w:val="0"/>
              <w:adjustRightInd/>
              <w:spacing w:line="360" w:lineRule="auto"/>
              <w:ind w:right="0" w:firstLine="482" w:firstLineChars="200"/>
              <w:textAlignment w:val="auto"/>
              <w:rPr>
                <w:rFonts w:hint="default" w:ascii="Times New Roman" w:hAnsi="Times New Roman" w:eastAsia="宋体" w:cs="Times New Roman"/>
                <w:b/>
                <w:bCs/>
                <w:color w:val="auto"/>
                <w:sz w:val="24"/>
                <w:highlight w:val="none"/>
                <w:lang w:val="en-US" w:eastAsia="zh-CN"/>
              </w:rPr>
            </w:pPr>
            <w:r>
              <w:rPr>
                <w:rFonts w:hint="default" w:ascii="Times New Roman" w:hAnsi="Times New Roman" w:eastAsia="宋体" w:cs="Times New Roman"/>
                <w:b/>
                <w:bCs/>
                <w:color w:val="auto"/>
                <w:sz w:val="24"/>
                <w:highlight w:val="none"/>
                <w:lang w:eastAsia="zh-CN"/>
              </w:rPr>
              <w:t>（</w:t>
            </w:r>
            <w:r>
              <w:rPr>
                <w:rFonts w:hint="default" w:ascii="Times New Roman" w:hAnsi="Times New Roman" w:eastAsia="宋体" w:cs="Times New Roman"/>
                <w:b/>
                <w:bCs/>
                <w:color w:val="auto"/>
                <w:sz w:val="24"/>
                <w:highlight w:val="none"/>
                <w:lang w:val="en-US" w:eastAsia="zh-CN"/>
              </w:rPr>
              <w:t>2</w:t>
            </w:r>
            <w:r>
              <w:rPr>
                <w:rFonts w:hint="default" w:ascii="Times New Roman" w:hAnsi="Times New Roman" w:eastAsia="宋体" w:cs="Times New Roman"/>
                <w:b/>
                <w:bCs/>
                <w:color w:val="auto"/>
                <w:sz w:val="24"/>
                <w:highlight w:val="none"/>
                <w:lang w:eastAsia="zh-CN"/>
              </w:rPr>
              <w:t>）</w:t>
            </w:r>
            <w:r>
              <w:rPr>
                <w:rFonts w:hint="default" w:ascii="Times New Roman" w:hAnsi="Times New Roman" w:eastAsia="宋体" w:cs="Times New Roman"/>
                <w:b/>
                <w:bCs/>
                <w:color w:val="auto"/>
                <w:sz w:val="24"/>
                <w:highlight w:val="none"/>
                <w:lang w:val="en-US" w:eastAsia="zh-CN"/>
              </w:rPr>
              <w:t>处理装置原理</w:t>
            </w:r>
          </w:p>
          <w:p>
            <w:pPr>
              <w:keepNext w:val="0"/>
              <w:keepLines w:val="0"/>
              <w:pageBreakBefore w:val="0"/>
              <w:kinsoku/>
              <w:wordWrap/>
              <w:overflowPunct/>
              <w:topLinePunct w:val="0"/>
              <w:autoSpaceDE/>
              <w:autoSpaceDN/>
              <w:bidi w:val="0"/>
              <w:adjustRightInd/>
              <w:spacing w:line="360" w:lineRule="auto"/>
              <w:ind w:right="0" w:firstLine="480" w:firstLineChars="200"/>
              <w:textAlignment w:val="auto"/>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①布袋除尘器</w:t>
            </w:r>
          </w:p>
          <w:p>
            <w:pPr>
              <w:pStyle w:val="24"/>
              <w:spacing w:before="0" w:beforeAutospacing="0" w:after="0" w:afterAutospacing="0" w:line="360" w:lineRule="auto"/>
              <w:ind w:firstLine="480" w:firstLineChars="20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kern w:val="2"/>
              </w:rPr>
              <w:t>布袋除尘器有净化效率高、处理气体能力大、性能稳定、操作方便、滤袋寿命长、维修工作量小等优点。</w:t>
            </w:r>
            <w:r>
              <w:rPr>
                <w:rFonts w:hint="default" w:ascii="Times New Roman" w:hAnsi="Times New Roman" w:eastAsia="宋体" w:cs="Times New Roman"/>
                <w:color w:val="auto"/>
              </w:rPr>
              <w:t>由灰斗、上箱体、中箱体、下箱体等部分组成，上、中、下箱体为分室结构。工作时，含尘气体由进风道进入灰斗，粗尘粒直接落入灰斗底部，细尘粒随气流转折向上进入中、下箱体，粉尘积附在滤袋外表面，过滤后的气体进入上箱体至净气集合管-排风道，经排风机排至大气。清灰时先切断该室的净气出口风道，使该室的布袋处于无气流通过的状态(分室停风清灰)。然后开启脉冲阀用压缩空气进行脉冲喷吹清灰，切断阀关闭时间足以保证在喷吹后从滤袋上剥离的粉尘沉降至灰斗，避免了粉尘在脱离滤袋表面后又随气流附集到相邻滤袋表面的现象，使滤袋清灰彻底，并由可编程序控制仪对排气阀、脉冲阀及卸灰阀等进行全自动控制。同时，布袋除尘器工艺属于国家推荐的常用除尘设备，除尘效率有保证，可达9</w:t>
            </w:r>
            <w:r>
              <w:rPr>
                <w:rFonts w:hint="eastAsia" w:ascii="Times New Roman" w:hAnsi="Times New Roman" w:cs="Times New Roman"/>
                <w:color w:val="auto"/>
                <w:lang w:val="en-US" w:eastAsia="zh-CN"/>
              </w:rPr>
              <w:t>9.7</w:t>
            </w:r>
            <w:r>
              <w:rPr>
                <w:rFonts w:hint="default" w:ascii="Times New Roman" w:hAnsi="Times New Roman" w:eastAsia="宋体" w:cs="Times New Roman"/>
                <w:color w:val="auto"/>
              </w:rPr>
              <w:t>%以上。</w:t>
            </w:r>
            <w:r>
              <w:rPr>
                <w:rFonts w:hint="default" w:ascii="Times New Roman" w:hAnsi="Times New Roman" w:eastAsia="宋体" w:cs="Times New Roman"/>
                <w:color w:val="auto"/>
                <w:sz w:val="24"/>
                <w:highlight w:val="none"/>
                <w:lang w:val="en-US" w:eastAsia="zh-CN"/>
              </w:rPr>
              <w:t>本项目选取</w:t>
            </w:r>
            <w:r>
              <w:rPr>
                <w:rFonts w:hint="eastAsia" w:ascii="Times New Roman" w:hAnsi="Times New Roman" w:cs="Times New Roman"/>
                <w:color w:val="auto"/>
                <w:sz w:val="24"/>
                <w:highlight w:val="none"/>
                <w:lang w:val="en-US" w:eastAsia="zh-CN"/>
              </w:rPr>
              <w:t>99</w:t>
            </w:r>
            <w:r>
              <w:rPr>
                <w:rFonts w:hint="default" w:ascii="Times New Roman" w:hAnsi="Times New Roman" w:eastAsia="宋体" w:cs="Times New Roman"/>
                <w:color w:val="auto"/>
                <w:sz w:val="24"/>
                <w:highlight w:val="none"/>
                <w:lang w:val="en-US" w:eastAsia="zh-CN"/>
              </w:rPr>
              <w:t>%进行计算。</w:t>
            </w:r>
          </w:p>
          <w:p>
            <w:pPr>
              <w:keepNext w:val="0"/>
              <w:keepLines w:val="0"/>
              <w:pageBreakBefore w:val="0"/>
              <w:kinsoku/>
              <w:wordWrap/>
              <w:overflowPunct/>
              <w:topLinePunct w:val="0"/>
              <w:autoSpaceDE/>
              <w:autoSpaceDN/>
              <w:bidi w:val="0"/>
              <w:adjustRightInd/>
              <w:spacing w:line="360" w:lineRule="auto"/>
              <w:ind w:right="0" w:firstLine="480" w:firstLineChars="200"/>
              <w:textAlignment w:val="auto"/>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②活性炭吸附装置</w:t>
            </w:r>
          </w:p>
          <w:p>
            <w:pPr>
              <w:keepNext w:val="0"/>
              <w:keepLines w:val="0"/>
              <w:pageBreakBefore w:val="0"/>
              <w:kinsoku/>
              <w:wordWrap/>
              <w:overflowPunct/>
              <w:topLinePunct w:val="0"/>
              <w:autoSpaceDE/>
              <w:autoSpaceDN/>
              <w:bidi w:val="0"/>
              <w:adjustRightInd/>
              <w:spacing w:line="360" w:lineRule="auto"/>
              <w:ind w:right="0" w:firstLine="480" w:firstLineChars="200"/>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lang w:val="en-US" w:eastAsia="zh-CN"/>
              </w:rPr>
              <w:t>活性炭吸附装置</w:t>
            </w:r>
            <w:r>
              <w:rPr>
                <w:rFonts w:hint="default" w:ascii="Times New Roman" w:hAnsi="Times New Roman" w:eastAsia="宋体" w:cs="Times New Roman"/>
                <w:color w:val="auto"/>
                <w:sz w:val="24"/>
                <w:highlight w:val="none"/>
              </w:rPr>
              <w:t>原理：利用活性炭或</w:t>
            </w:r>
            <w:r>
              <w:rPr>
                <w:rFonts w:hint="eastAsia" w:cs="Times New Roman"/>
                <w:color w:val="auto"/>
                <w:sz w:val="24"/>
                <w:highlight w:val="none"/>
                <w:lang w:eastAsia="zh-CN"/>
              </w:rPr>
              <w:t>碳纤维</w:t>
            </w:r>
            <w:r>
              <w:rPr>
                <w:rFonts w:hint="default" w:ascii="Times New Roman" w:hAnsi="Times New Roman" w:eastAsia="宋体" w:cs="Times New Roman"/>
                <w:color w:val="auto"/>
                <w:sz w:val="24"/>
                <w:highlight w:val="none"/>
              </w:rPr>
              <w:t>表面的高比表面积对废气中挥发性有机化合物进行吸附，从而达到净化效果。</w:t>
            </w:r>
          </w:p>
          <w:p>
            <w:pPr>
              <w:keepNext w:val="0"/>
              <w:keepLines w:val="0"/>
              <w:pageBreakBefore w:val="0"/>
              <w:kinsoku/>
              <w:wordWrap/>
              <w:overflowPunct/>
              <w:topLinePunct w:val="0"/>
              <w:autoSpaceDE/>
              <w:autoSpaceDN/>
              <w:bidi w:val="0"/>
              <w:adjustRightInd/>
              <w:spacing w:line="360" w:lineRule="auto"/>
              <w:ind w:right="0" w:firstLine="480" w:firstLineChars="200"/>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优点：在短时间内能吸附一定的污染物，主要是针对总挥发性有机物和异味。物理吸附，产品本身无二次污染。</w:t>
            </w:r>
          </w:p>
          <w:p>
            <w:pPr>
              <w:keepNext w:val="0"/>
              <w:keepLines w:val="0"/>
              <w:pageBreakBefore w:val="0"/>
              <w:kinsoku/>
              <w:wordWrap/>
              <w:overflowPunct/>
              <w:topLinePunct w:val="0"/>
              <w:autoSpaceDE/>
              <w:autoSpaceDN/>
              <w:bidi w:val="0"/>
              <w:adjustRightInd/>
              <w:spacing w:line="360" w:lineRule="auto"/>
              <w:ind w:right="0"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highlight w:val="none"/>
              </w:rPr>
              <w:t>缺点：活性炭很容易达到吸附饱和，吸附达到饱和不再具有吸附能力时，就必须更换过滤材料，如不及时更换，其所吸附的污染物等将随时被释放出来形成二次污染。活性吸附饱和后，需要经过活化处理才能二次使用。活性炭吸附装置由活</w:t>
            </w:r>
            <w:r>
              <w:rPr>
                <w:rFonts w:hint="default" w:ascii="Times New Roman" w:hAnsi="Times New Roman" w:eastAsia="宋体" w:cs="Times New Roman"/>
                <w:color w:val="auto"/>
                <w:sz w:val="24"/>
                <w:szCs w:val="24"/>
                <w:highlight w:val="none"/>
              </w:rPr>
              <w:t>性炭、排气管和排风机、排气筒等组成。该装置在系统主风机的作用下，废气从塔进风口处进入吸附塔体内的各吸附单元，利用高性能活性炭吸附剂固体本身的表面作用力将有机废气分子吸附质吸附附着在吸附剂表面，经吸附后干净气体透过吸附单元进入塔体内的净化室并汇集至风口排出。</w:t>
            </w:r>
          </w:p>
          <w:p>
            <w:pPr>
              <w:keepNext w:val="0"/>
              <w:keepLines w:val="0"/>
              <w:pageBreakBefore w:val="0"/>
              <w:kinsoku/>
              <w:wordWrap/>
              <w:overflowPunct/>
              <w:topLinePunct w:val="0"/>
              <w:autoSpaceDE/>
              <w:autoSpaceDN/>
              <w:bidi w:val="0"/>
              <w:adjustRightInd/>
              <w:spacing w:line="360" w:lineRule="auto"/>
              <w:ind w:right="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本项目采用活性炭吸附设备对项目产生的有机废气进行处置</w:t>
            </w:r>
            <w:r>
              <w:rPr>
                <w:rFonts w:hint="default" w:ascii="Times New Roman" w:hAnsi="Times New Roman" w:eastAsia="宋体" w:cs="Times New Roman"/>
                <w:color w:val="auto"/>
                <w:sz w:val="24"/>
                <w:szCs w:val="24"/>
                <w:highlight w:val="none"/>
                <w:lang w:val="en-US" w:eastAsia="zh-CN"/>
              </w:rPr>
              <w:t>，一般活性炭吸附装置的处理效率</w:t>
            </w:r>
            <w:r>
              <w:rPr>
                <w:rFonts w:hint="eastAsia" w:cs="Times New Roman"/>
                <w:color w:val="auto"/>
                <w:sz w:val="24"/>
                <w:szCs w:val="24"/>
                <w:highlight w:val="none"/>
                <w:lang w:val="en-US" w:eastAsia="zh-CN"/>
              </w:rPr>
              <w:t>较低</w:t>
            </w:r>
            <w:r>
              <w:rPr>
                <w:rFonts w:hint="default" w:ascii="Times New Roman" w:hAnsi="Times New Roman" w:eastAsia="宋体" w:cs="Times New Roman"/>
                <w:color w:val="auto"/>
                <w:sz w:val="24"/>
                <w:szCs w:val="24"/>
              </w:rPr>
              <w:t>，而采用多级活性炭吸附装置（由1层吸附处理提高到</w:t>
            </w:r>
            <w:r>
              <w:rPr>
                <w:rFonts w:hint="default" w:ascii="Times New Roman" w:hAnsi="Times New Roman" w:eastAsia="宋体" w:cs="Times New Roman"/>
                <w:color w:val="auto"/>
                <w:sz w:val="24"/>
                <w:szCs w:val="24"/>
                <w:lang w:val="en-US" w:eastAsia="zh-CN"/>
              </w:rPr>
              <w:t>3</w:t>
            </w:r>
            <w:r>
              <w:rPr>
                <w:rFonts w:hint="default" w:ascii="Times New Roman" w:hAnsi="Times New Roman" w:eastAsia="宋体" w:cs="Times New Roman"/>
                <w:color w:val="auto"/>
                <w:sz w:val="24"/>
                <w:szCs w:val="24"/>
              </w:rPr>
              <w:t>层吸附处理），通过增加有机废气的停留时间，能有效提高处置效率，有机废气处置率可</w:t>
            </w:r>
            <w:r>
              <w:rPr>
                <w:rFonts w:hint="eastAsia" w:cs="Times New Roman"/>
                <w:color w:val="auto"/>
                <w:sz w:val="24"/>
                <w:szCs w:val="24"/>
                <w:lang w:val="en-US" w:eastAsia="zh-CN"/>
              </w:rPr>
              <w:t>70</w:t>
            </w:r>
            <w:r>
              <w:rPr>
                <w:rFonts w:hint="default" w:ascii="Times New Roman" w:hAnsi="Times New Roman" w:eastAsia="宋体" w:cs="Times New Roman"/>
                <w:color w:val="auto"/>
                <w:sz w:val="24"/>
                <w:szCs w:val="24"/>
              </w:rPr>
              <w:t>%</w:t>
            </w:r>
            <w:r>
              <w:rPr>
                <w:rFonts w:hint="default" w:ascii="Times New Roman" w:hAnsi="Times New Roman" w:eastAsia="宋体" w:cs="Times New Roman"/>
                <w:bCs/>
                <w:color w:val="auto"/>
                <w:spacing w:val="6"/>
                <w:sz w:val="24"/>
                <w:szCs w:val="24"/>
                <w:highlight w:val="none"/>
                <w:lang w:val="en-US" w:eastAsia="zh-CN"/>
              </w:rPr>
              <w:t>，因此本项目选取</w:t>
            </w:r>
            <w:r>
              <w:rPr>
                <w:rFonts w:hint="eastAsia" w:cs="Times New Roman"/>
                <w:bCs/>
                <w:color w:val="auto"/>
                <w:spacing w:val="6"/>
                <w:sz w:val="24"/>
                <w:szCs w:val="24"/>
                <w:highlight w:val="none"/>
                <w:lang w:val="en-US" w:eastAsia="zh-CN"/>
              </w:rPr>
              <w:t>7</w:t>
            </w:r>
            <w:r>
              <w:rPr>
                <w:rFonts w:hint="default" w:ascii="Times New Roman" w:hAnsi="Times New Roman" w:eastAsia="宋体" w:cs="Times New Roman"/>
                <w:bCs/>
                <w:color w:val="auto"/>
                <w:spacing w:val="6"/>
                <w:sz w:val="24"/>
                <w:szCs w:val="24"/>
                <w:highlight w:val="none"/>
                <w:lang w:val="en-US" w:eastAsia="zh-CN"/>
              </w:rPr>
              <w:t>0%进行计算。</w:t>
            </w:r>
          </w:p>
          <w:p>
            <w:pPr>
              <w:keepNext w:val="0"/>
              <w:keepLines w:val="0"/>
              <w:pageBreakBefore w:val="0"/>
              <w:kinsoku/>
              <w:wordWrap/>
              <w:overflowPunct/>
              <w:topLinePunct w:val="0"/>
              <w:autoSpaceDE/>
              <w:autoSpaceDN/>
              <w:bidi w:val="0"/>
              <w:adjustRightInd/>
              <w:spacing w:line="360" w:lineRule="auto"/>
              <w:ind w:right="0" w:firstLine="480" w:firstLineChars="200"/>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sz w:val="24"/>
                <w:szCs w:val="24"/>
                <w:highlight w:val="none"/>
              </w:rPr>
              <w:t>综上所述，项目采用</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三</w:t>
            </w:r>
            <w:r>
              <w:rPr>
                <w:rFonts w:hint="default" w:ascii="Times New Roman" w:hAnsi="Times New Roman" w:eastAsia="宋体" w:cs="Times New Roman"/>
                <w:color w:val="auto"/>
                <w:sz w:val="24"/>
                <w:szCs w:val="24"/>
                <w:highlight w:val="none"/>
                <w:lang w:eastAsia="zh-CN"/>
              </w:rPr>
              <w:t>级活性炭吸附装置”</w:t>
            </w:r>
            <w:r>
              <w:rPr>
                <w:rFonts w:hint="default" w:ascii="Times New Roman" w:hAnsi="Times New Roman" w:eastAsia="宋体" w:cs="Times New Roman"/>
                <w:color w:val="auto"/>
                <w:sz w:val="24"/>
                <w:szCs w:val="24"/>
                <w:highlight w:val="none"/>
              </w:rPr>
              <w:t>处理废气</w:t>
            </w:r>
            <w:r>
              <w:rPr>
                <w:rFonts w:hint="default" w:ascii="Times New Roman" w:hAnsi="Times New Roman" w:eastAsia="宋体" w:cs="Times New Roman"/>
                <w:color w:val="auto"/>
                <w:sz w:val="24"/>
                <w:szCs w:val="24"/>
              </w:rPr>
              <w:t>可达标排放，故环保</w:t>
            </w:r>
            <w:r>
              <w:rPr>
                <w:rFonts w:hint="eastAsia" w:cs="Times New Roman"/>
                <w:color w:val="auto"/>
                <w:sz w:val="24"/>
                <w:szCs w:val="24"/>
                <w:lang w:eastAsia="zh-CN"/>
              </w:rPr>
              <w:t>设施</w:t>
            </w:r>
            <w:r>
              <w:rPr>
                <w:rFonts w:hint="default" w:ascii="Times New Roman" w:hAnsi="Times New Roman" w:eastAsia="宋体" w:cs="Times New Roman"/>
                <w:color w:val="auto"/>
                <w:sz w:val="24"/>
                <w:szCs w:val="24"/>
              </w:rPr>
              <w:t>设置合理。</w:t>
            </w:r>
          </w:p>
          <w:p>
            <w:pPr>
              <w:widowControl/>
              <w:spacing w:line="360" w:lineRule="auto"/>
              <w:ind w:firstLine="482" w:firstLineChars="200"/>
              <w:jc w:val="left"/>
              <w:rPr>
                <w:rFonts w:hint="default" w:ascii="Times New Roman" w:hAnsi="Times New Roman" w:eastAsia="宋体" w:cs="Times New Roman"/>
                <w:b/>
                <w:color w:val="auto"/>
                <w:sz w:val="24"/>
                <w:szCs w:val="24"/>
                <w:highlight w:val="none"/>
                <w:lang w:val="en-US" w:eastAsia="zh-CN"/>
              </w:rPr>
            </w:pPr>
            <w:r>
              <w:rPr>
                <w:rFonts w:hint="default" w:ascii="Times New Roman" w:hAnsi="Times New Roman" w:eastAsia="宋体" w:cs="Times New Roman"/>
                <w:b/>
                <w:color w:val="auto"/>
                <w:sz w:val="24"/>
                <w:szCs w:val="24"/>
                <w:highlight w:val="none"/>
                <w:lang w:val="en-US" w:eastAsia="zh-CN"/>
              </w:rPr>
              <w:t>4、无组织排放废气防治措施</w:t>
            </w:r>
          </w:p>
          <w:p>
            <w:pPr>
              <w:keepNext w:val="0"/>
              <w:keepLines w:val="0"/>
              <w:pageBreakBefore w:val="0"/>
              <w:kinsoku/>
              <w:wordWrap/>
              <w:overflowPunct/>
              <w:topLinePunct w:val="0"/>
              <w:autoSpaceDE/>
              <w:autoSpaceDN/>
              <w:bidi w:val="0"/>
              <w:adjustRightInd/>
              <w:spacing w:line="360" w:lineRule="auto"/>
              <w:ind w:right="0" w:firstLine="480" w:firstLineChars="200"/>
              <w:textAlignment w:val="auto"/>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本项目无组织废气为未收集的颗粒物。为了进一步减少废气对生产车间环境空气的影响和保障工人健康，建议建设单位采取下列措施：</w:t>
            </w:r>
          </w:p>
          <w:p>
            <w:pPr>
              <w:keepNext w:val="0"/>
              <w:keepLines w:val="0"/>
              <w:pageBreakBefore w:val="0"/>
              <w:kinsoku/>
              <w:wordWrap/>
              <w:overflowPunct/>
              <w:topLinePunct w:val="0"/>
              <w:autoSpaceDE/>
              <w:autoSpaceDN/>
              <w:bidi w:val="0"/>
              <w:adjustRightInd/>
              <w:spacing w:line="360" w:lineRule="auto"/>
              <w:ind w:right="0" w:firstLine="480" w:firstLineChars="200"/>
              <w:textAlignment w:val="auto"/>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①</w:t>
            </w:r>
            <w:r>
              <w:rPr>
                <w:rFonts w:hint="eastAsia" w:cs="Times New Roman"/>
                <w:color w:val="auto"/>
                <w:sz w:val="24"/>
                <w:highlight w:val="none"/>
                <w:lang w:val="en-US" w:eastAsia="zh-CN"/>
              </w:rPr>
              <w:t>可在厂区内适当洒水降尘，减少起尘量</w:t>
            </w:r>
            <w:r>
              <w:rPr>
                <w:rFonts w:hint="default" w:ascii="Times New Roman" w:hAnsi="Times New Roman" w:eastAsia="宋体" w:cs="Times New Roman"/>
                <w:color w:val="auto"/>
                <w:sz w:val="24"/>
                <w:highlight w:val="none"/>
                <w:lang w:val="en-US" w:eastAsia="zh-CN"/>
              </w:rPr>
              <w:t>；</w:t>
            </w:r>
          </w:p>
          <w:p>
            <w:pPr>
              <w:keepNext w:val="0"/>
              <w:keepLines w:val="0"/>
              <w:pageBreakBefore w:val="0"/>
              <w:kinsoku/>
              <w:wordWrap/>
              <w:overflowPunct/>
              <w:topLinePunct w:val="0"/>
              <w:autoSpaceDE/>
              <w:autoSpaceDN/>
              <w:bidi w:val="0"/>
              <w:adjustRightInd/>
              <w:spacing w:line="360" w:lineRule="auto"/>
              <w:ind w:right="0" w:firstLine="480" w:firstLineChars="200"/>
              <w:textAlignment w:val="auto"/>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②提高集气罩废气收集效率，加强工段的风量控制，确保生产过程产生的废气能够有效收集；</w:t>
            </w:r>
          </w:p>
          <w:p>
            <w:pPr>
              <w:keepNext w:val="0"/>
              <w:keepLines w:val="0"/>
              <w:pageBreakBefore w:val="0"/>
              <w:kinsoku/>
              <w:wordWrap/>
              <w:overflowPunct/>
              <w:topLinePunct w:val="0"/>
              <w:autoSpaceDE/>
              <w:autoSpaceDN/>
              <w:bidi w:val="0"/>
              <w:adjustRightInd/>
              <w:spacing w:line="360" w:lineRule="auto"/>
              <w:ind w:right="0" w:firstLine="480" w:firstLineChars="200"/>
              <w:textAlignment w:val="auto"/>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③加强设备维护，防止不良工况下的废气产生；</w:t>
            </w:r>
          </w:p>
          <w:p>
            <w:pPr>
              <w:keepNext w:val="0"/>
              <w:keepLines w:val="0"/>
              <w:pageBreakBefore w:val="0"/>
              <w:kinsoku/>
              <w:wordWrap/>
              <w:overflowPunct/>
              <w:topLinePunct w:val="0"/>
              <w:autoSpaceDE/>
              <w:autoSpaceDN/>
              <w:bidi w:val="0"/>
              <w:adjustRightInd/>
              <w:spacing w:line="360" w:lineRule="auto"/>
              <w:ind w:right="0" w:firstLine="480" w:firstLineChars="200"/>
              <w:textAlignment w:val="auto"/>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⑤建议生产车间操作人员操作时佩戴口罩；</w:t>
            </w:r>
          </w:p>
          <w:p>
            <w:pPr>
              <w:keepNext w:val="0"/>
              <w:keepLines w:val="0"/>
              <w:pageBreakBefore w:val="0"/>
              <w:kinsoku/>
              <w:wordWrap/>
              <w:overflowPunct/>
              <w:topLinePunct w:val="0"/>
              <w:autoSpaceDE/>
              <w:autoSpaceDN/>
              <w:bidi w:val="0"/>
              <w:adjustRightInd/>
              <w:spacing w:line="360" w:lineRule="auto"/>
              <w:ind w:right="0" w:firstLine="480" w:firstLineChars="200"/>
              <w:textAlignment w:val="auto"/>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⑥加强操作工的培训和管理，所有操作严格按照既定的规程进行，以减少人为造成的对环境的污染。</w:t>
            </w:r>
          </w:p>
          <w:p>
            <w:pPr>
              <w:widowControl/>
              <w:spacing w:line="360" w:lineRule="auto"/>
              <w:ind w:firstLine="482" w:firstLineChars="200"/>
              <w:jc w:val="left"/>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lang w:val="en-US" w:eastAsia="zh-CN"/>
              </w:rPr>
              <w:t>5</w:t>
            </w:r>
            <w:r>
              <w:rPr>
                <w:rFonts w:hint="default" w:ascii="Times New Roman" w:hAnsi="Times New Roman" w:eastAsia="宋体" w:cs="Times New Roman"/>
                <w:b/>
                <w:color w:val="auto"/>
                <w:sz w:val="24"/>
                <w:highlight w:val="none"/>
              </w:rPr>
              <w:t>、监测要求</w:t>
            </w:r>
          </w:p>
          <w:p>
            <w:pPr>
              <w:adjustRightInd w:val="0"/>
              <w:snapToGrid w:val="0"/>
              <w:spacing w:line="360" w:lineRule="auto"/>
              <w:ind w:firstLine="480" w:firstLineChars="200"/>
              <w:rPr>
                <w:rFonts w:hint="default" w:ascii="Times New Roman" w:hAnsi="Times New Roman" w:eastAsia="宋体" w:cs="Times New Roman"/>
                <w:b/>
                <w:color w:val="auto"/>
                <w:szCs w:val="21"/>
                <w:highlight w:val="none"/>
              </w:rPr>
            </w:pPr>
            <w:r>
              <w:rPr>
                <w:rFonts w:hint="default" w:ascii="Times New Roman" w:hAnsi="Times New Roman" w:eastAsia="宋体" w:cs="Times New Roman"/>
                <w:bCs/>
                <w:color w:val="auto"/>
                <w:sz w:val="24"/>
                <w:highlight w:val="none"/>
              </w:rPr>
              <w:t>根据</w:t>
            </w:r>
            <w:r>
              <w:rPr>
                <w:rFonts w:hint="default" w:ascii="Times New Roman" w:hAnsi="Times New Roman" w:eastAsia="宋体" w:cs="Times New Roman"/>
                <w:color w:val="auto"/>
                <w:sz w:val="24"/>
                <w:highlight w:val="none"/>
              </w:rPr>
              <w:t xml:space="preserve">《排污单位自行监测技术指南 </w:t>
            </w:r>
            <w:r>
              <w:rPr>
                <w:rFonts w:hint="eastAsia" w:cs="Times New Roman"/>
                <w:color w:val="auto"/>
                <w:sz w:val="24"/>
                <w:highlight w:val="none"/>
                <w:lang w:eastAsia="zh-CN"/>
              </w:rPr>
              <w:t>总则</w:t>
            </w:r>
            <w:r>
              <w:rPr>
                <w:rFonts w:hint="default" w:ascii="Times New Roman" w:hAnsi="Times New Roman" w:eastAsia="宋体" w:cs="Times New Roman"/>
                <w:color w:val="auto"/>
                <w:sz w:val="24"/>
                <w:highlight w:val="none"/>
              </w:rPr>
              <w:t>》（HJ</w:t>
            </w:r>
            <w:r>
              <w:rPr>
                <w:rFonts w:hint="eastAsia" w:cs="Times New Roman"/>
                <w:color w:val="auto"/>
                <w:sz w:val="24"/>
                <w:highlight w:val="none"/>
                <w:lang w:val="en-US" w:eastAsia="zh-CN"/>
              </w:rPr>
              <w:t>819</w:t>
            </w:r>
            <w:r>
              <w:rPr>
                <w:rFonts w:hint="default" w:ascii="Times New Roman" w:hAnsi="Times New Roman" w:eastAsia="宋体" w:cs="Times New Roman"/>
                <w:color w:val="auto"/>
                <w:sz w:val="24"/>
                <w:highlight w:val="none"/>
              </w:rPr>
              <w:t>-20</w:t>
            </w:r>
            <w:r>
              <w:rPr>
                <w:rFonts w:hint="eastAsia" w:cs="Times New Roman"/>
                <w:color w:val="auto"/>
                <w:sz w:val="24"/>
                <w:highlight w:val="none"/>
                <w:lang w:val="en-US" w:eastAsia="zh-CN"/>
              </w:rPr>
              <w:t>17</w:t>
            </w:r>
            <w:r>
              <w:rPr>
                <w:rFonts w:hint="default" w:ascii="Times New Roman" w:hAnsi="Times New Roman" w:eastAsia="宋体" w:cs="Times New Roman"/>
                <w:color w:val="auto"/>
                <w:sz w:val="24"/>
                <w:highlight w:val="none"/>
              </w:rPr>
              <w:t>）</w:t>
            </w:r>
            <w:r>
              <w:rPr>
                <w:rFonts w:hint="eastAsia" w:cs="Times New Roman"/>
                <w:color w:val="auto"/>
                <w:sz w:val="24"/>
                <w:highlight w:val="none"/>
                <w:lang w:eastAsia="zh-CN"/>
              </w:rPr>
              <w:t>及</w:t>
            </w:r>
            <w:r>
              <w:rPr>
                <w:rFonts w:hint="default" w:ascii="Times New Roman" w:hAnsi="Times New Roman" w:eastAsia="宋体" w:cs="Times New Roman"/>
                <w:color w:val="auto"/>
                <w:sz w:val="24"/>
                <w:highlight w:val="none"/>
                <w:lang w:eastAsia="zh-CN"/>
              </w:rPr>
              <w:t xml:space="preserve">《排污许可证申请与核发技术规范 </w:t>
            </w:r>
            <w:r>
              <w:rPr>
                <w:rFonts w:hint="eastAsia" w:cs="Times New Roman"/>
                <w:color w:val="auto"/>
                <w:sz w:val="24"/>
                <w:highlight w:val="none"/>
                <w:lang w:eastAsia="zh-CN"/>
              </w:rPr>
              <w:t>工业炉窑</w:t>
            </w:r>
            <w:r>
              <w:rPr>
                <w:rFonts w:hint="default" w:ascii="Times New Roman" w:hAnsi="Times New Roman" w:eastAsia="宋体" w:cs="Times New Roman"/>
                <w:color w:val="auto"/>
                <w:sz w:val="24"/>
                <w:highlight w:val="none"/>
                <w:lang w:eastAsia="zh-CN"/>
              </w:rPr>
              <w:t>》（HJ11</w:t>
            </w:r>
            <w:r>
              <w:rPr>
                <w:rFonts w:hint="eastAsia" w:cs="Times New Roman"/>
                <w:color w:val="auto"/>
                <w:sz w:val="24"/>
                <w:highlight w:val="none"/>
                <w:lang w:val="en-US" w:eastAsia="zh-CN"/>
              </w:rPr>
              <w:t>21</w:t>
            </w:r>
            <w:r>
              <w:rPr>
                <w:rFonts w:hint="default" w:ascii="Times New Roman" w:hAnsi="Times New Roman" w:eastAsia="宋体" w:cs="Times New Roman"/>
                <w:color w:val="auto"/>
                <w:sz w:val="24"/>
                <w:highlight w:val="none"/>
                <w:lang w:eastAsia="zh-CN"/>
              </w:rPr>
              <w:t>-2020）</w:t>
            </w:r>
            <w:r>
              <w:rPr>
                <w:rFonts w:hint="default" w:ascii="Times New Roman" w:hAnsi="Times New Roman" w:eastAsia="宋体" w:cs="Times New Roman"/>
                <w:bCs/>
                <w:color w:val="auto"/>
                <w:sz w:val="24"/>
                <w:highlight w:val="none"/>
              </w:rPr>
              <w:t>，项目的监测计划如表4-</w:t>
            </w:r>
            <w:r>
              <w:rPr>
                <w:rFonts w:hint="eastAsia" w:cs="Times New Roman"/>
                <w:bCs/>
                <w:color w:val="auto"/>
                <w:sz w:val="24"/>
                <w:highlight w:val="none"/>
                <w:lang w:val="en-US" w:eastAsia="zh-CN"/>
              </w:rPr>
              <w:t>13</w:t>
            </w:r>
            <w:r>
              <w:rPr>
                <w:rFonts w:hint="default" w:ascii="Times New Roman" w:hAnsi="Times New Roman" w:eastAsia="宋体" w:cs="Times New Roman"/>
                <w:bCs/>
                <w:color w:val="auto"/>
                <w:sz w:val="24"/>
                <w:highlight w:val="none"/>
              </w:rPr>
              <w:t>。</w:t>
            </w:r>
          </w:p>
          <w:p>
            <w:pPr>
              <w:tabs>
                <w:tab w:val="left" w:pos="630"/>
              </w:tabs>
              <w:adjustRightInd w:val="0"/>
              <w:snapToGrid w:val="0"/>
              <w:jc w:val="center"/>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表4-</w:t>
            </w:r>
            <w:r>
              <w:rPr>
                <w:rFonts w:hint="eastAsia" w:cs="Times New Roman"/>
                <w:b/>
                <w:color w:val="auto"/>
                <w:szCs w:val="21"/>
                <w:highlight w:val="none"/>
                <w:lang w:val="en-US" w:eastAsia="zh-CN"/>
              </w:rPr>
              <w:t>13</w:t>
            </w:r>
            <w:r>
              <w:rPr>
                <w:rFonts w:hint="default" w:ascii="Times New Roman" w:hAnsi="Times New Roman" w:eastAsia="宋体" w:cs="Times New Roman"/>
                <w:b/>
                <w:color w:val="auto"/>
                <w:szCs w:val="21"/>
                <w:highlight w:val="none"/>
              </w:rPr>
              <w:t xml:space="preserve">  自行监测计划</w:t>
            </w:r>
          </w:p>
          <w:tbl>
            <w:tblPr>
              <w:tblStyle w:val="2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7"/>
              <w:gridCol w:w="1261"/>
              <w:gridCol w:w="1032"/>
              <w:gridCol w:w="2520"/>
              <w:gridCol w:w="2154"/>
              <w:gridCol w:w="1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 w:type="pct"/>
                  <w:vAlign w:val="center"/>
                </w:tcPr>
                <w:p>
                  <w:pPr>
                    <w:jc w:val="center"/>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项目</w:t>
                  </w:r>
                </w:p>
              </w:tc>
              <w:tc>
                <w:tcPr>
                  <w:tcW w:w="745" w:type="pct"/>
                  <w:vAlign w:val="center"/>
                </w:tcPr>
                <w:p>
                  <w:pPr>
                    <w:jc w:val="center"/>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排放源</w:t>
                  </w:r>
                </w:p>
              </w:tc>
              <w:tc>
                <w:tcPr>
                  <w:tcW w:w="610" w:type="pct"/>
                  <w:vAlign w:val="center"/>
                </w:tcPr>
                <w:p>
                  <w:pPr>
                    <w:jc w:val="center"/>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排放方式</w:t>
                  </w:r>
                </w:p>
              </w:tc>
              <w:tc>
                <w:tcPr>
                  <w:tcW w:w="1489" w:type="pct"/>
                  <w:vAlign w:val="center"/>
                </w:tcPr>
                <w:p>
                  <w:pPr>
                    <w:jc w:val="center"/>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监测点位</w:t>
                  </w:r>
                </w:p>
              </w:tc>
              <w:tc>
                <w:tcPr>
                  <w:tcW w:w="1273" w:type="pct"/>
                  <w:vAlign w:val="center"/>
                </w:tcPr>
                <w:p>
                  <w:pPr>
                    <w:jc w:val="center"/>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监测项目</w:t>
                  </w:r>
                </w:p>
              </w:tc>
              <w:tc>
                <w:tcPr>
                  <w:tcW w:w="629" w:type="pct"/>
                  <w:vAlign w:val="center"/>
                </w:tcPr>
                <w:p>
                  <w:pPr>
                    <w:jc w:val="center"/>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监测频次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52" w:type="pct"/>
                  <w:vMerge w:val="restart"/>
                  <w:vAlign w:val="center"/>
                </w:tcPr>
                <w:p>
                  <w:pPr>
                    <w:jc w:val="center"/>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废气</w:t>
                  </w:r>
                </w:p>
              </w:tc>
              <w:tc>
                <w:tcPr>
                  <w:tcW w:w="745" w:type="pct"/>
                  <w:vAlign w:val="center"/>
                </w:tcPr>
                <w:p>
                  <w:pPr>
                    <w:jc w:val="center"/>
                    <w:rPr>
                      <w:rFonts w:hint="default" w:ascii="Times New Roman" w:hAnsi="Times New Roman" w:eastAsia="宋体" w:cs="Times New Roman"/>
                      <w:bCs/>
                      <w:snapToGrid w:val="0"/>
                      <w:color w:val="auto"/>
                      <w:kern w:val="0"/>
                      <w:szCs w:val="21"/>
                      <w:highlight w:val="none"/>
                      <w:lang w:val="en-US" w:eastAsia="zh-CN"/>
                    </w:rPr>
                  </w:pPr>
                  <w:r>
                    <w:rPr>
                      <w:rFonts w:hint="eastAsia" w:cs="Times New Roman"/>
                      <w:color w:val="auto"/>
                      <w:szCs w:val="21"/>
                      <w:lang w:eastAsia="zh-CN"/>
                    </w:rPr>
                    <w:t>筛分粉尘</w:t>
                  </w:r>
                </w:p>
              </w:tc>
              <w:tc>
                <w:tcPr>
                  <w:tcW w:w="610" w:type="pct"/>
                  <w:vAlign w:val="center"/>
                </w:tcPr>
                <w:p>
                  <w:pPr>
                    <w:jc w:val="center"/>
                    <w:rPr>
                      <w:rFonts w:hint="default" w:ascii="Times New Roman" w:hAnsi="Times New Roman" w:eastAsia="宋体" w:cs="Times New Roman"/>
                      <w:bCs/>
                      <w:snapToGrid w:val="0"/>
                      <w:color w:val="auto"/>
                      <w:kern w:val="0"/>
                      <w:szCs w:val="21"/>
                      <w:highlight w:val="none"/>
                      <w:lang w:val="en-US" w:eastAsia="zh-CN"/>
                    </w:rPr>
                  </w:pPr>
                  <w:r>
                    <w:rPr>
                      <w:rFonts w:hint="default" w:ascii="Times New Roman" w:hAnsi="Times New Roman" w:eastAsia="宋体" w:cs="Times New Roman"/>
                      <w:bCs/>
                      <w:snapToGrid w:val="0"/>
                      <w:color w:val="auto"/>
                      <w:kern w:val="0"/>
                      <w:szCs w:val="21"/>
                      <w:highlight w:val="none"/>
                      <w:lang w:val="en-US" w:eastAsia="zh-CN"/>
                    </w:rPr>
                    <w:t>有组织</w:t>
                  </w:r>
                </w:p>
              </w:tc>
              <w:tc>
                <w:tcPr>
                  <w:tcW w:w="1489" w:type="pct"/>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bCs/>
                      <w:snapToGrid w:val="0"/>
                      <w:color w:val="auto"/>
                      <w:kern w:val="0"/>
                      <w:szCs w:val="21"/>
                      <w:highlight w:val="none"/>
                    </w:rPr>
                  </w:pPr>
                  <w:r>
                    <w:rPr>
                      <w:rFonts w:hint="eastAsia" w:cs="Times New Roman"/>
                      <w:color w:val="auto"/>
                      <w:sz w:val="21"/>
                      <w:szCs w:val="21"/>
                      <w:highlight w:val="none"/>
                      <w:lang w:val="en-US" w:eastAsia="zh-CN"/>
                    </w:rPr>
                    <w:t>DA001</w:t>
                  </w:r>
                </w:p>
              </w:tc>
              <w:tc>
                <w:tcPr>
                  <w:tcW w:w="1273" w:type="pct"/>
                  <w:vAlign w:val="center"/>
                </w:tcPr>
                <w:p>
                  <w:pPr>
                    <w:jc w:val="center"/>
                    <w:rPr>
                      <w:rFonts w:hint="default" w:ascii="Times New Roman" w:hAnsi="Times New Roman" w:eastAsia="宋体" w:cs="Times New Roman"/>
                      <w:bCs/>
                      <w:color w:val="auto"/>
                      <w:szCs w:val="21"/>
                      <w:highlight w:val="none"/>
                      <w:lang w:val="en-US" w:eastAsia="zh-CN"/>
                    </w:rPr>
                  </w:pPr>
                  <w:r>
                    <w:rPr>
                      <w:rFonts w:hint="default" w:ascii="Times New Roman" w:hAnsi="Times New Roman" w:eastAsia="宋体" w:cs="Times New Roman"/>
                      <w:bCs/>
                      <w:color w:val="auto"/>
                      <w:szCs w:val="21"/>
                      <w:highlight w:val="none"/>
                      <w:lang w:val="en-US" w:eastAsia="zh-CN"/>
                    </w:rPr>
                    <w:t>颗粒物</w:t>
                  </w:r>
                </w:p>
              </w:tc>
              <w:tc>
                <w:tcPr>
                  <w:tcW w:w="629" w:type="pct"/>
                  <w:vAlign w:val="center"/>
                </w:tcPr>
                <w:p>
                  <w:pPr>
                    <w:jc w:val="center"/>
                    <w:rPr>
                      <w:rFonts w:hint="default" w:ascii="Times New Roman" w:hAnsi="Times New Roman" w:eastAsia="宋体" w:cs="Times New Roman"/>
                      <w:color w:val="auto"/>
                      <w:szCs w:val="21"/>
                      <w:highlight w:val="none"/>
                      <w:lang w:val="en-US" w:eastAsia="zh-CN" w:bidi="ar"/>
                    </w:rPr>
                  </w:pPr>
                  <w:r>
                    <w:rPr>
                      <w:rFonts w:hint="default" w:ascii="Times New Roman" w:hAnsi="Times New Roman" w:eastAsia="宋体" w:cs="Times New Roman"/>
                      <w:color w:val="auto"/>
                      <w:szCs w:val="21"/>
                      <w:highlight w:val="none"/>
                      <w:lang w:bidi="ar"/>
                    </w:rPr>
                    <w:t>1次/</w:t>
                  </w:r>
                  <w:r>
                    <w:rPr>
                      <w:rFonts w:hint="eastAsia" w:cs="Times New Roman"/>
                      <w:color w:val="auto"/>
                      <w:szCs w:val="21"/>
                      <w:highlight w:val="none"/>
                      <w:lang w:val="en-US" w:eastAsia="zh-CN" w:bidi="ar"/>
                    </w:rPr>
                    <w:t>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52" w:type="pct"/>
                  <w:vMerge w:val="continue"/>
                  <w:vAlign w:val="center"/>
                </w:tcPr>
                <w:p>
                  <w:pPr>
                    <w:jc w:val="center"/>
                    <w:rPr>
                      <w:rFonts w:hint="default" w:ascii="Times New Roman" w:hAnsi="Times New Roman" w:eastAsia="宋体" w:cs="Times New Roman"/>
                      <w:bCs/>
                      <w:color w:val="auto"/>
                      <w:szCs w:val="21"/>
                      <w:highlight w:val="none"/>
                    </w:rPr>
                  </w:pPr>
                </w:p>
              </w:tc>
              <w:tc>
                <w:tcPr>
                  <w:tcW w:w="745" w:type="pct"/>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bCs/>
                      <w:snapToGrid w:val="0"/>
                      <w:color w:val="auto"/>
                      <w:kern w:val="0"/>
                      <w:szCs w:val="21"/>
                      <w:highlight w:val="none"/>
                      <w:lang w:val="en-US" w:eastAsia="zh-CN"/>
                    </w:rPr>
                  </w:pPr>
                  <w:r>
                    <w:rPr>
                      <w:rFonts w:hint="eastAsia" w:cs="Times New Roman"/>
                      <w:color w:val="auto"/>
                      <w:sz w:val="21"/>
                      <w:szCs w:val="21"/>
                      <w:highlight w:val="none"/>
                      <w:lang w:eastAsia="zh-CN"/>
                    </w:rPr>
                    <w:t>活化废气</w:t>
                  </w:r>
                </w:p>
              </w:tc>
              <w:tc>
                <w:tcPr>
                  <w:tcW w:w="610" w:type="pct"/>
                  <w:vAlign w:val="center"/>
                </w:tcPr>
                <w:p>
                  <w:pPr>
                    <w:jc w:val="center"/>
                    <w:rPr>
                      <w:rFonts w:hint="default" w:ascii="Times New Roman" w:hAnsi="Times New Roman" w:eastAsia="宋体" w:cs="Times New Roman"/>
                      <w:bCs/>
                      <w:snapToGrid w:val="0"/>
                      <w:color w:val="auto"/>
                      <w:kern w:val="0"/>
                      <w:szCs w:val="21"/>
                      <w:highlight w:val="none"/>
                      <w:lang w:val="en-US" w:eastAsia="zh-CN"/>
                    </w:rPr>
                  </w:pPr>
                  <w:r>
                    <w:rPr>
                      <w:rFonts w:hint="eastAsia" w:cs="Times New Roman"/>
                      <w:color w:val="auto"/>
                      <w:sz w:val="21"/>
                      <w:szCs w:val="21"/>
                      <w:highlight w:val="none"/>
                      <w:lang w:eastAsia="zh-CN"/>
                    </w:rPr>
                    <w:t>有组织</w:t>
                  </w:r>
                </w:p>
              </w:tc>
              <w:tc>
                <w:tcPr>
                  <w:tcW w:w="1489" w:type="pct"/>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bCs/>
                      <w:snapToGrid w:val="0"/>
                      <w:color w:val="auto"/>
                      <w:kern w:val="0"/>
                      <w:szCs w:val="21"/>
                      <w:highlight w:val="none"/>
                      <w:lang w:val="en-US"/>
                    </w:rPr>
                  </w:pPr>
                  <w:r>
                    <w:rPr>
                      <w:rFonts w:hint="eastAsia" w:cs="Times New Roman"/>
                      <w:color w:val="auto"/>
                      <w:sz w:val="21"/>
                      <w:szCs w:val="21"/>
                      <w:highlight w:val="none"/>
                      <w:lang w:val="en-US" w:eastAsia="zh-CN"/>
                    </w:rPr>
                    <w:t>DA002</w:t>
                  </w:r>
                </w:p>
              </w:tc>
              <w:tc>
                <w:tcPr>
                  <w:tcW w:w="1273" w:type="pct"/>
                  <w:vAlign w:val="center"/>
                </w:tcPr>
                <w:p>
                  <w:pPr>
                    <w:jc w:val="center"/>
                    <w:rPr>
                      <w:rFonts w:hint="eastAsia" w:ascii="Times New Roman" w:hAnsi="Times New Roman" w:eastAsia="宋体" w:cs="Times New Roman"/>
                      <w:bCs/>
                      <w:color w:val="auto"/>
                      <w:szCs w:val="21"/>
                      <w:highlight w:val="none"/>
                      <w:lang w:val="en-US" w:eastAsia="zh-CN"/>
                    </w:rPr>
                  </w:pPr>
                  <w:r>
                    <w:rPr>
                      <w:rFonts w:hint="default" w:ascii="Times New Roman" w:hAnsi="Times New Roman" w:eastAsia="宋体" w:cs="Times New Roman"/>
                      <w:bCs/>
                      <w:color w:val="auto"/>
                      <w:szCs w:val="21"/>
                      <w:highlight w:val="none"/>
                      <w:lang w:val="en-US" w:eastAsia="zh-CN"/>
                    </w:rPr>
                    <w:t>颗粒物、</w:t>
                  </w:r>
                  <w:r>
                    <w:rPr>
                      <w:rFonts w:hint="eastAsia" w:cs="Times New Roman"/>
                      <w:bCs/>
                      <w:color w:val="auto"/>
                      <w:szCs w:val="21"/>
                      <w:highlight w:val="none"/>
                      <w:lang w:val="en-US" w:eastAsia="zh-CN"/>
                    </w:rPr>
                    <w:t>二氧化硫、氮氧化物</w:t>
                  </w:r>
                  <w:r>
                    <w:rPr>
                      <w:rFonts w:hint="default" w:ascii="Times New Roman" w:hAnsi="Times New Roman" w:eastAsia="宋体" w:cs="Times New Roman"/>
                      <w:bCs/>
                      <w:color w:val="auto"/>
                      <w:szCs w:val="21"/>
                      <w:highlight w:val="none"/>
                      <w:lang w:val="en-US" w:eastAsia="zh-CN"/>
                    </w:rPr>
                    <w:t>、</w:t>
                  </w:r>
                  <w:r>
                    <w:rPr>
                      <w:rFonts w:hint="eastAsia"/>
                      <w:szCs w:val="21"/>
                      <w:lang w:eastAsia="zh-CN"/>
                    </w:rPr>
                    <w:t>非甲烷总烃</w:t>
                  </w:r>
                </w:p>
              </w:tc>
              <w:tc>
                <w:tcPr>
                  <w:tcW w:w="629" w:type="pct"/>
                  <w:vAlign w:val="center"/>
                </w:tcPr>
                <w:p>
                  <w:pPr>
                    <w:jc w:val="center"/>
                    <w:rPr>
                      <w:rFonts w:hint="default" w:ascii="Times New Roman" w:hAnsi="Times New Roman" w:eastAsia="宋体" w:cs="Times New Roman"/>
                      <w:color w:val="auto"/>
                      <w:szCs w:val="21"/>
                      <w:highlight w:val="none"/>
                      <w:lang w:bidi="ar"/>
                    </w:rPr>
                  </w:pPr>
                  <w:r>
                    <w:rPr>
                      <w:rFonts w:hint="default" w:ascii="Times New Roman" w:hAnsi="Times New Roman" w:eastAsia="宋体" w:cs="Times New Roman"/>
                      <w:color w:val="auto"/>
                      <w:szCs w:val="21"/>
                      <w:highlight w:val="none"/>
                      <w:lang w:bidi="ar"/>
                    </w:rPr>
                    <w:t>1次/</w:t>
                  </w:r>
                  <w:r>
                    <w:rPr>
                      <w:rFonts w:hint="eastAsia" w:cs="Times New Roman"/>
                      <w:color w:val="auto"/>
                      <w:szCs w:val="21"/>
                      <w:highlight w:val="none"/>
                      <w:lang w:eastAsia="zh-CN" w:bidi="ar"/>
                    </w:rPr>
                    <w:t>半</w:t>
                  </w:r>
                  <w:r>
                    <w:rPr>
                      <w:rFonts w:hint="eastAsia" w:cs="Times New Roman"/>
                      <w:color w:val="auto"/>
                      <w:szCs w:val="21"/>
                      <w:highlight w:val="none"/>
                      <w:lang w:val="en-US" w:eastAsia="zh-CN" w:bidi="ar"/>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 w:type="pct"/>
                  <w:vMerge w:val="continue"/>
                  <w:vAlign w:val="center"/>
                </w:tcPr>
                <w:p>
                  <w:pPr>
                    <w:jc w:val="center"/>
                    <w:rPr>
                      <w:rFonts w:hint="default" w:ascii="Times New Roman" w:hAnsi="Times New Roman" w:eastAsia="宋体" w:cs="Times New Roman"/>
                      <w:bCs/>
                      <w:color w:val="auto"/>
                      <w:szCs w:val="21"/>
                      <w:highlight w:val="none"/>
                    </w:rPr>
                  </w:pPr>
                </w:p>
              </w:tc>
              <w:tc>
                <w:tcPr>
                  <w:tcW w:w="745" w:type="pct"/>
                  <w:vAlign w:val="center"/>
                </w:tcPr>
                <w:p>
                  <w:pPr>
                    <w:jc w:val="center"/>
                    <w:rPr>
                      <w:rFonts w:hint="default" w:ascii="Times New Roman" w:hAnsi="Times New Roman" w:eastAsia="宋体" w:cs="Times New Roman"/>
                      <w:bCs/>
                      <w:color w:val="auto"/>
                      <w:szCs w:val="21"/>
                      <w:highlight w:val="none"/>
                      <w:lang w:val="en-US" w:eastAsia="zh-CN"/>
                    </w:rPr>
                  </w:pPr>
                  <w:r>
                    <w:rPr>
                      <w:rFonts w:hint="eastAsia" w:cs="Times New Roman"/>
                      <w:bCs/>
                      <w:snapToGrid w:val="0"/>
                      <w:color w:val="auto"/>
                      <w:kern w:val="0"/>
                      <w:szCs w:val="21"/>
                      <w:highlight w:val="none"/>
                      <w:lang w:val="en-US" w:eastAsia="zh-CN"/>
                    </w:rPr>
                    <w:t>卸料</w:t>
                  </w:r>
                  <w:r>
                    <w:rPr>
                      <w:rFonts w:hint="default" w:ascii="Times New Roman" w:hAnsi="Times New Roman" w:eastAsia="宋体" w:cs="Times New Roman"/>
                      <w:bCs/>
                      <w:snapToGrid w:val="0"/>
                      <w:color w:val="auto"/>
                      <w:kern w:val="0"/>
                      <w:szCs w:val="21"/>
                      <w:highlight w:val="none"/>
                      <w:lang w:val="en-US" w:eastAsia="zh-CN"/>
                    </w:rPr>
                    <w:t>、</w:t>
                  </w:r>
                  <w:r>
                    <w:rPr>
                      <w:rFonts w:hint="eastAsia" w:cs="Times New Roman"/>
                      <w:bCs/>
                      <w:snapToGrid w:val="0"/>
                      <w:color w:val="auto"/>
                      <w:kern w:val="0"/>
                      <w:szCs w:val="21"/>
                      <w:highlight w:val="none"/>
                      <w:lang w:val="en-US" w:eastAsia="zh-CN"/>
                    </w:rPr>
                    <w:t>堆场、筛分、包装</w:t>
                  </w:r>
                </w:p>
              </w:tc>
              <w:tc>
                <w:tcPr>
                  <w:tcW w:w="610" w:type="pct"/>
                  <w:vAlign w:val="center"/>
                </w:tcPr>
                <w:p>
                  <w:pPr>
                    <w:jc w:val="center"/>
                    <w:rPr>
                      <w:rFonts w:hint="default" w:ascii="Times New Roman" w:hAnsi="Times New Roman" w:eastAsia="宋体" w:cs="Times New Roman"/>
                      <w:bCs/>
                      <w:snapToGrid w:val="0"/>
                      <w:color w:val="auto"/>
                      <w:kern w:val="0"/>
                      <w:szCs w:val="21"/>
                      <w:highlight w:val="none"/>
                    </w:rPr>
                  </w:pPr>
                  <w:r>
                    <w:rPr>
                      <w:rFonts w:hint="default" w:ascii="Times New Roman" w:hAnsi="Times New Roman" w:eastAsia="宋体" w:cs="Times New Roman"/>
                      <w:bCs/>
                      <w:snapToGrid w:val="0"/>
                      <w:color w:val="auto"/>
                      <w:kern w:val="0"/>
                      <w:szCs w:val="21"/>
                      <w:highlight w:val="none"/>
                    </w:rPr>
                    <w:t>厂界无组织</w:t>
                  </w:r>
                </w:p>
              </w:tc>
              <w:tc>
                <w:tcPr>
                  <w:tcW w:w="1489" w:type="pct"/>
                  <w:vAlign w:val="center"/>
                </w:tcPr>
                <w:p>
                  <w:pPr>
                    <w:jc w:val="center"/>
                    <w:rPr>
                      <w:rFonts w:hint="default" w:ascii="Times New Roman" w:hAnsi="Times New Roman" w:eastAsia="宋体" w:cs="Times New Roman"/>
                      <w:bCs/>
                      <w:snapToGrid w:val="0"/>
                      <w:color w:val="auto"/>
                      <w:kern w:val="0"/>
                      <w:szCs w:val="21"/>
                      <w:highlight w:val="none"/>
                    </w:rPr>
                  </w:pPr>
                  <w:r>
                    <w:rPr>
                      <w:rFonts w:hint="default" w:ascii="Times New Roman" w:hAnsi="Times New Roman" w:eastAsia="宋体" w:cs="Times New Roman"/>
                      <w:bCs/>
                      <w:snapToGrid w:val="0"/>
                      <w:color w:val="auto"/>
                      <w:kern w:val="0"/>
                      <w:szCs w:val="21"/>
                      <w:highlight w:val="none"/>
                    </w:rPr>
                    <w:t>厂址上风向设1个对照点、厂址下风向设</w:t>
                  </w:r>
                  <w:r>
                    <w:rPr>
                      <w:rFonts w:hint="eastAsia" w:cs="Times New Roman"/>
                      <w:bCs/>
                      <w:snapToGrid w:val="0"/>
                      <w:color w:val="auto"/>
                      <w:kern w:val="0"/>
                      <w:szCs w:val="21"/>
                      <w:highlight w:val="none"/>
                      <w:lang w:val="en-US" w:eastAsia="zh-CN"/>
                    </w:rPr>
                    <w:t>3</w:t>
                  </w:r>
                  <w:r>
                    <w:rPr>
                      <w:rFonts w:hint="default" w:ascii="Times New Roman" w:hAnsi="Times New Roman" w:eastAsia="宋体" w:cs="Times New Roman"/>
                      <w:bCs/>
                      <w:snapToGrid w:val="0"/>
                      <w:color w:val="auto"/>
                      <w:kern w:val="0"/>
                      <w:szCs w:val="21"/>
                      <w:highlight w:val="none"/>
                    </w:rPr>
                    <w:t>个监控点</w:t>
                  </w:r>
                </w:p>
              </w:tc>
              <w:tc>
                <w:tcPr>
                  <w:tcW w:w="1273" w:type="pct"/>
                  <w:vAlign w:val="center"/>
                </w:tcPr>
                <w:p>
                  <w:pPr>
                    <w:jc w:val="center"/>
                    <w:rPr>
                      <w:rFonts w:hint="default" w:ascii="Times New Roman" w:hAnsi="Times New Roman" w:eastAsia="宋体" w:cs="Times New Roman"/>
                      <w:bCs/>
                      <w:color w:val="auto"/>
                      <w:szCs w:val="21"/>
                      <w:highlight w:val="none"/>
                      <w:lang w:val="en-US"/>
                    </w:rPr>
                  </w:pPr>
                  <w:r>
                    <w:rPr>
                      <w:rFonts w:hint="default" w:ascii="Times New Roman" w:hAnsi="Times New Roman" w:eastAsia="宋体" w:cs="Times New Roman"/>
                      <w:bCs/>
                      <w:color w:val="auto"/>
                      <w:szCs w:val="21"/>
                      <w:highlight w:val="none"/>
                      <w:lang w:val="en-US" w:eastAsia="zh-CN"/>
                    </w:rPr>
                    <w:t>颗粒物</w:t>
                  </w:r>
                </w:p>
              </w:tc>
              <w:tc>
                <w:tcPr>
                  <w:tcW w:w="629" w:type="pct"/>
                  <w:vAlign w:val="center"/>
                </w:tcPr>
                <w:p>
                  <w:pPr>
                    <w:jc w:val="center"/>
                    <w:rPr>
                      <w:rFonts w:hint="default" w:ascii="Times New Roman" w:hAnsi="Times New Roman" w:eastAsia="宋体" w:cs="Times New Roman"/>
                      <w:bCs/>
                      <w:color w:val="auto"/>
                      <w:szCs w:val="21"/>
                      <w:highlight w:val="none"/>
                      <w:lang w:val="en-US" w:eastAsia="zh-CN"/>
                    </w:rPr>
                  </w:pPr>
                  <w:r>
                    <w:rPr>
                      <w:rFonts w:hint="default" w:ascii="Times New Roman" w:hAnsi="Times New Roman" w:eastAsia="宋体" w:cs="Times New Roman"/>
                      <w:color w:val="auto"/>
                      <w:szCs w:val="21"/>
                      <w:highlight w:val="none"/>
                      <w:lang w:bidi="ar"/>
                    </w:rPr>
                    <w:t>1次/</w:t>
                  </w:r>
                  <w:r>
                    <w:rPr>
                      <w:rFonts w:hint="default" w:ascii="Times New Roman" w:hAnsi="Times New Roman" w:eastAsia="宋体" w:cs="Times New Roman"/>
                      <w:color w:val="auto"/>
                      <w:szCs w:val="21"/>
                      <w:highlight w:val="none"/>
                      <w:lang w:val="en-US" w:eastAsia="zh-CN" w:bidi="ar"/>
                    </w:rPr>
                    <w:t>年</w:t>
                  </w:r>
                </w:p>
              </w:tc>
            </w:tr>
          </w:tbl>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color w:val="auto"/>
                <w:sz w:val="24"/>
                <w:szCs w:val="20"/>
                <w:highlight w:val="none"/>
                <w:lang w:val="zh-CN" w:bidi="ar"/>
              </w:rPr>
            </w:pPr>
            <w:r>
              <w:rPr>
                <w:rFonts w:hint="default" w:ascii="Times New Roman" w:hAnsi="Times New Roman" w:eastAsia="宋体" w:cs="Times New Roman"/>
                <w:b/>
                <w:color w:val="auto"/>
                <w:sz w:val="24"/>
                <w:szCs w:val="20"/>
                <w:highlight w:val="none"/>
                <w:lang w:val="en-US" w:eastAsia="zh-CN" w:bidi="ar"/>
              </w:rPr>
              <w:t>二</w:t>
            </w:r>
            <w:r>
              <w:rPr>
                <w:rFonts w:hint="default" w:ascii="Times New Roman" w:hAnsi="Times New Roman" w:eastAsia="宋体" w:cs="Times New Roman"/>
                <w:b/>
                <w:color w:val="auto"/>
                <w:sz w:val="24"/>
                <w:szCs w:val="20"/>
                <w:highlight w:val="none"/>
                <w:lang w:val="zh-CN" w:bidi="ar"/>
              </w:rPr>
              <w:t>、地表水环境影响分析</w:t>
            </w:r>
          </w:p>
          <w:p>
            <w:pPr>
              <w:adjustRightInd w:val="0"/>
              <w:snapToGrid w:val="0"/>
              <w:spacing w:line="360" w:lineRule="auto"/>
              <w:ind w:firstLine="482" w:firstLineChars="200"/>
              <w:rPr>
                <w:rFonts w:hint="default" w:ascii="Times New Roman" w:hAnsi="Times New Roman" w:eastAsia="宋体" w:cs="Times New Roman"/>
                <w:b/>
                <w:bCs w:val="0"/>
                <w:color w:val="auto"/>
                <w:spacing w:val="-10"/>
                <w:sz w:val="21"/>
                <w:szCs w:val="21"/>
                <w:highlight w:val="none"/>
                <w:lang w:val="en-US" w:eastAsia="zh-CN"/>
              </w:rPr>
            </w:pPr>
            <w:r>
              <w:rPr>
                <w:rFonts w:hint="default" w:ascii="Times New Roman" w:hAnsi="Times New Roman" w:eastAsia="宋体" w:cs="Times New Roman"/>
                <w:b/>
                <w:bCs/>
                <w:color w:val="auto"/>
                <w:sz w:val="24"/>
                <w:szCs w:val="24"/>
                <w:highlight w:val="none"/>
                <w:lang w:val="en-US" w:eastAsia="zh-CN"/>
              </w:rPr>
              <w:t>1、污染源分析</w:t>
            </w:r>
          </w:p>
          <w:p>
            <w:pPr>
              <w:adjustRightInd w:val="0"/>
              <w:snapToGrid w:val="0"/>
              <w:jc w:val="center"/>
              <w:rPr>
                <w:rFonts w:hint="default" w:ascii="Times New Roman" w:hAnsi="Times New Roman" w:eastAsia="宋体" w:cs="Times New Roman"/>
                <w:b/>
                <w:bCs w:val="0"/>
                <w:color w:val="auto"/>
                <w:spacing w:val="-10"/>
                <w:sz w:val="21"/>
                <w:szCs w:val="21"/>
                <w:highlight w:val="none"/>
                <w:lang w:val="en-US" w:eastAsia="zh-CN"/>
              </w:rPr>
            </w:pPr>
          </w:p>
          <w:p>
            <w:pPr>
              <w:adjustRightInd w:val="0"/>
              <w:snapToGrid w:val="0"/>
              <w:jc w:val="center"/>
              <w:rPr>
                <w:rFonts w:hint="default" w:ascii="Times New Roman" w:hAnsi="Times New Roman" w:eastAsia="宋体" w:cs="Times New Roman"/>
                <w:b/>
                <w:bCs w:val="0"/>
                <w:color w:val="auto"/>
                <w:spacing w:val="-10"/>
                <w:sz w:val="21"/>
                <w:szCs w:val="21"/>
                <w:highlight w:val="none"/>
                <w:lang w:val="en-US" w:eastAsia="zh-CN"/>
              </w:rPr>
            </w:pPr>
          </w:p>
          <w:p>
            <w:pPr>
              <w:adjustRightInd w:val="0"/>
              <w:snapToGrid w:val="0"/>
              <w:jc w:val="center"/>
              <w:rPr>
                <w:rFonts w:hint="default" w:ascii="Times New Roman" w:hAnsi="Times New Roman" w:eastAsia="宋体" w:cs="Times New Roman"/>
                <w:b/>
                <w:bCs w:val="0"/>
                <w:color w:val="auto"/>
                <w:spacing w:val="-10"/>
                <w:sz w:val="21"/>
                <w:szCs w:val="21"/>
                <w:highlight w:val="none"/>
                <w:lang w:val="en-US" w:eastAsia="zh-CN"/>
              </w:rPr>
            </w:pPr>
          </w:p>
          <w:p>
            <w:pPr>
              <w:adjustRightInd w:val="0"/>
              <w:snapToGrid w:val="0"/>
              <w:jc w:val="center"/>
              <w:rPr>
                <w:rFonts w:hint="default" w:ascii="Times New Roman" w:hAnsi="Times New Roman" w:eastAsia="宋体" w:cs="Times New Roman"/>
                <w:b/>
                <w:bCs w:val="0"/>
                <w:color w:val="auto"/>
                <w:spacing w:val="-10"/>
                <w:sz w:val="21"/>
                <w:szCs w:val="21"/>
                <w:highlight w:val="none"/>
                <w:lang w:val="en-US" w:eastAsia="zh-CN"/>
              </w:rPr>
            </w:pPr>
          </w:p>
          <w:p>
            <w:pPr>
              <w:adjustRightInd w:val="0"/>
              <w:snapToGrid w:val="0"/>
              <w:jc w:val="center"/>
              <w:rPr>
                <w:b/>
                <w:spacing w:val="-10"/>
                <w:szCs w:val="21"/>
              </w:rPr>
            </w:pPr>
            <w:r>
              <w:rPr>
                <w:rFonts w:hint="default" w:ascii="Times New Roman" w:hAnsi="Times New Roman" w:eastAsia="宋体" w:cs="Times New Roman"/>
                <w:b/>
                <w:bCs w:val="0"/>
                <w:color w:val="auto"/>
                <w:spacing w:val="-10"/>
                <w:sz w:val="21"/>
                <w:szCs w:val="21"/>
                <w:highlight w:val="none"/>
                <w:lang w:val="en-US" w:eastAsia="zh-CN"/>
              </w:rPr>
              <w:t>表4-</w:t>
            </w:r>
            <w:r>
              <w:rPr>
                <w:rFonts w:hint="eastAsia" w:cs="Times New Roman"/>
                <w:b/>
                <w:bCs w:val="0"/>
                <w:color w:val="auto"/>
                <w:spacing w:val="-10"/>
                <w:sz w:val="21"/>
                <w:szCs w:val="21"/>
                <w:highlight w:val="none"/>
                <w:lang w:val="en-US" w:eastAsia="zh-CN"/>
              </w:rPr>
              <w:t>14</w:t>
            </w:r>
            <w:r>
              <w:rPr>
                <w:rFonts w:hint="default" w:ascii="Times New Roman" w:hAnsi="Times New Roman" w:eastAsia="宋体" w:cs="Times New Roman"/>
                <w:b/>
                <w:bCs w:val="0"/>
                <w:color w:val="auto"/>
                <w:spacing w:val="-10"/>
                <w:sz w:val="21"/>
                <w:szCs w:val="21"/>
                <w:highlight w:val="none"/>
                <w:lang w:val="en-US" w:eastAsia="zh-CN"/>
              </w:rPr>
              <w:t xml:space="preserve">  项目区废水产排情况统计</w:t>
            </w:r>
          </w:p>
          <w:tbl>
            <w:tblPr>
              <w:tblStyle w:val="2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1203"/>
              <w:gridCol w:w="1100"/>
              <w:gridCol w:w="1100"/>
              <w:gridCol w:w="1100"/>
              <w:gridCol w:w="1100"/>
              <w:gridCol w:w="1100"/>
              <w:gridCol w:w="11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8"/>
                  <w:vAlign w:val="center"/>
                </w:tcPr>
                <w:p>
                  <w:pPr>
                    <w:adjustRightInd w:val="0"/>
                    <w:snapToGrid w:val="0"/>
                    <w:jc w:val="center"/>
                    <w:rPr>
                      <w:bCs/>
                      <w:spacing w:val="-10"/>
                      <w:sz w:val="21"/>
                      <w:szCs w:val="21"/>
                    </w:rPr>
                  </w:pPr>
                  <w:r>
                    <w:rPr>
                      <w:rFonts w:hint="eastAsia"/>
                      <w:b/>
                      <w:bCs/>
                      <w:sz w:val="21"/>
                      <w:szCs w:val="21"/>
                    </w:rPr>
                    <w:t>废水产</w:t>
                  </w:r>
                  <w:r>
                    <w:rPr>
                      <w:b/>
                      <w:bCs/>
                      <w:sz w:val="21"/>
                      <w:szCs w:val="21"/>
                    </w:rPr>
                    <w:t>排情况</w:t>
                  </w:r>
                  <w:r>
                    <w:rPr>
                      <w:rFonts w:hint="eastAsia"/>
                      <w:b/>
                      <w:bCs/>
                      <w:sz w:val="21"/>
                      <w:szCs w:val="21"/>
                    </w:rPr>
                    <w:t>统计表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pct"/>
                  <w:gridSpan w:val="2"/>
                  <w:vAlign w:val="center"/>
                </w:tcPr>
                <w:p>
                  <w:pPr>
                    <w:adjustRightInd w:val="0"/>
                    <w:snapToGrid w:val="0"/>
                    <w:jc w:val="center"/>
                    <w:rPr>
                      <w:sz w:val="21"/>
                      <w:szCs w:val="21"/>
                    </w:rPr>
                  </w:pPr>
                  <w:r>
                    <w:rPr>
                      <w:b/>
                      <w:spacing w:val="-10"/>
                      <w:sz w:val="21"/>
                      <w:szCs w:val="21"/>
                    </w:rPr>
                    <w:t>产污排污环节</w:t>
                  </w:r>
                </w:p>
              </w:tc>
              <w:tc>
                <w:tcPr>
                  <w:tcW w:w="3912" w:type="pct"/>
                  <w:gridSpan w:val="6"/>
                  <w:vAlign w:val="center"/>
                </w:tcPr>
                <w:p>
                  <w:pPr>
                    <w:adjustRightInd w:val="0"/>
                    <w:snapToGrid w:val="0"/>
                    <w:jc w:val="center"/>
                    <w:rPr>
                      <w:sz w:val="21"/>
                      <w:szCs w:val="21"/>
                    </w:rPr>
                  </w:pPr>
                  <w:r>
                    <w:rPr>
                      <w:rFonts w:hint="eastAsia"/>
                      <w:bCs/>
                      <w:spacing w:val="-10"/>
                      <w:sz w:val="21"/>
                      <w:szCs w:val="21"/>
                    </w:rPr>
                    <w:t>办公生活、食堂废水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pct"/>
                  <w:gridSpan w:val="2"/>
                  <w:vAlign w:val="center"/>
                </w:tcPr>
                <w:p>
                  <w:pPr>
                    <w:adjustRightInd w:val="0"/>
                    <w:snapToGrid w:val="0"/>
                    <w:jc w:val="center"/>
                    <w:rPr>
                      <w:sz w:val="21"/>
                      <w:szCs w:val="21"/>
                    </w:rPr>
                  </w:pPr>
                  <w:r>
                    <w:rPr>
                      <w:rFonts w:hint="eastAsia"/>
                      <w:b/>
                      <w:spacing w:val="-10"/>
                      <w:sz w:val="21"/>
                      <w:szCs w:val="21"/>
                    </w:rPr>
                    <w:t>产生量（</w:t>
                  </w:r>
                  <w:r>
                    <w:rPr>
                      <w:b/>
                      <w:sz w:val="21"/>
                      <w:szCs w:val="21"/>
                      <w:lang w:val="zh-CN" w:bidi="ar"/>
                    </w:rPr>
                    <w:t>m</w:t>
                  </w:r>
                  <w:r>
                    <w:rPr>
                      <w:b/>
                      <w:sz w:val="21"/>
                      <w:szCs w:val="21"/>
                      <w:vertAlign w:val="superscript"/>
                      <w:lang w:val="zh-CN" w:bidi="ar"/>
                    </w:rPr>
                    <w:t>3</w:t>
                  </w:r>
                  <w:r>
                    <w:rPr>
                      <w:b/>
                      <w:sz w:val="21"/>
                      <w:szCs w:val="21"/>
                      <w:lang w:val="zh-CN" w:bidi="ar"/>
                    </w:rPr>
                    <w:t>/a</w:t>
                  </w:r>
                  <w:r>
                    <w:rPr>
                      <w:rFonts w:hint="eastAsia"/>
                      <w:b/>
                      <w:spacing w:val="-10"/>
                      <w:sz w:val="21"/>
                      <w:szCs w:val="21"/>
                    </w:rPr>
                    <w:t>）</w:t>
                  </w:r>
                </w:p>
              </w:tc>
              <w:tc>
                <w:tcPr>
                  <w:tcW w:w="3912" w:type="pct"/>
                  <w:gridSpan w:val="6"/>
                  <w:vAlign w:val="center"/>
                </w:tcPr>
                <w:p>
                  <w:pPr>
                    <w:adjustRightInd w:val="0"/>
                    <w:snapToGrid w:val="0"/>
                    <w:jc w:val="center"/>
                    <w:rPr>
                      <w:rFonts w:hint="default" w:eastAsia="宋体"/>
                      <w:sz w:val="21"/>
                      <w:szCs w:val="21"/>
                      <w:lang w:val="en-US" w:eastAsia="zh-CN"/>
                    </w:rPr>
                  </w:pPr>
                  <w:r>
                    <w:rPr>
                      <w:rFonts w:hint="eastAsia"/>
                      <w:sz w:val="21"/>
                      <w:szCs w:val="21"/>
                      <w:lang w:val="en-US" w:eastAsia="zh-CN"/>
                    </w:rPr>
                    <w:t>748.8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pct"/>
                  <w:gridSpan w:val="2"/>
                  <w:vAlign w:val="center"/>
                </w:tcPr>
                <w:p>
                  <w:pPr>
                    <w:adjustRightInd w:val="0"/>
                    <w:snapToGrid w:val="0"/>
                    <w:jc w:val="center"/>
                    <w:rPr>
                      <w:sz w:val="21"/>
                      <w:szCs w:val="21"/>
                    </w:rPr>
                  </w:pPr>
                  <w:r>
                    <w:rPr>
                      <w:b/>
                      <w:spacing w:val="-10"/>
                      <w:sz w:val="21"/>
                      <w:szCs w:val="21"/>
                    </w:rPr>
                    <w:t>污染物种类</w:t>
                  </w:r>
                </w:p>
              </w:tc>
              <w:tc>
                <w:tcPr>
                  <w:tcW w:w="650" w:type="pct"/>
                  <w:vAlign w:val="center"/>
                </w:tcPr>
                <w:p>
                  <w:pPr>
                    <w:adjustRightInd w:val="0"/>
                    <w:snapToGrid w:val="0"/>
                    <w:jc w:val="center"/>
                    <w:rPr>
                      <w:sz w:val="21"/>
                      <w:szCs w:val="21"/>
                    </w:rPr>
                  </w:pPr>
                  <w:r>
                    <w:rPr>
                      <w:bCs/>
                      <w:spacing w:val="-10"/>
                      <w:sz w:val="21"/>
                      <w:szCs w:val="21"/>
                    </w:rPr>
                    <w:t>COD</w:t>
                  </w:r>
                </w:p>
              </w:tc>
              <w:tc>
                <w:tcPr>
                  <w:tcW w:w="650" w:type="pct"/>
                  <w:vAlign w:val="center"/>
                </w:tcPr>
                <w:p>
                  <w:pPr>
                    <w:adjustRightInd w:val="0"/>
                    <w:snapToGrid w:val="0"/>
                    <w:jc w:val="center"/>
                    <w:rPr>
                      <w:sz w:val="21"/>
                      <w:szCs w:val="21"/>
                    </w:rPr>
                  </w:pPr>
                  <w:r>
                    <w:rPr>
                      <w:bCs/>
                      <w:spacing w:val="-10"/>
                      <w:sz w:val="21"/>
                      <w:szCs w:val="21"/>
                    </w:rPr>
                    <w:t>BOD</w:t>
                  </w:r>
                  <w:r>
                    <w:rPr>
                      <w:bCs/>
                      <w:spacing w:val="-10"/>
                      <w:sz w:val="21"/>
                      <w:szCs w:val="21"/>
                      <w:vertAlign w:val="subscript"/>
                    </w:rPr>
                    <w:t>5</w:t>
                  </w:r>
                </w:p>
              </w:tc>
              <w:tc>
                <w:tcPr>
                  <w:tcW w:w="650" w:type="pct"/>
                  <w:vAlign w:val="center"/>
                </w:tcPr>
                <w:p>
                  <w:pPr>
                    <w:adjustRightInd w:val="0"/>
                    <w:snapToGrid w:val="0"/>
                    <w:jc w:val="center"/>
                    <w:rPr>
                      <w:sz w:val="21"/>
                      <w:szCs w:val="21"/>
                    </w:rPr>
                  </w:pPr>
                  <w:r>
                    <w:rPr>
                      <w:bCs/>
                      <w:spacing w:val="-10"/>
                      <w:sz w:val="21"/>
                      <w:szCs w:val="21"/>
                    </w:rPr>
                    <w:t>SS</w:t>
                  </w:r>
                </w:p>
              </w:tc>
              <w:tc>
                <w:tcPr>
                  <w:tcW w:w="650" w:type="pct"/>
                  <w:vAlign w:val="center"/>
                </w:tcPr>
                <w:p>
                  <w:pPr>
                    <w:adjustRightInd w:val="0"/>
                    <w:snapToGrid w:val="0"/>
                    <w:jc w:val="center"/>
                    <w:rPr>
                      <w:sz w:val="21"/>
                      <w:szCs w:val="21"/>
                    </w:rPr>
                  </w:pPr>
                  <w:r>
                    <w:rPr>
                      <w:bCs/>
                      <w:spacing w:val="-10"/>
                      <w:sz w:val="21"/>
                      <w:szCs w:val="21"/>
                    </w:rPr>
                    <w:t>氨氮</w:t>
                  </w:r>
                </w:p>
              </w:tc>
              <w:tc>
                <w:tcPr>
                  <w:tcW w:w="650" w:type="pct"/>
                  <w:vAlign w:val="center"/>
                </w:tcPr>
                <w:p>
                  <w:pPr>
                    <w:adjustRightInd w:val="0"/>
                    <w:snapToGrid w:val="0"/>
                    <w:jc w:val="center"/>
                    <w:rPr>
                      <w:sz w:val="21"/>
                      <w:szCs w:val="21"/>
                    </w:rPr>
                  </w:pPr>
                  <w:r>
                    <w:rPr>
                      <w:sz w:val="21"/>
                      <w:szCs w:val="21"/>
                      <w:lang w:bidi="ar"/>
                    </w:rPr>
                    <w:t>TP</w:t>
                  </w:r>
                </w:p>
              </w:tc>
              <w:tc>
                <w:tcPr>
                  <w:tcW w:w="661" w:type="pct"/>
                  <w:vAlign w:val="center"/>
                </w:tcPr>
                <w:p>
                  <w:pPr>
                    <w:adjustRightInd w:val="0"/>
                    <w:snapToGrid w:val="0"/>
                    <w:jc w:val="center"/>
                    <w:rPr>
                      <w:sz w:val="21"/>
                      <w:szCs w:val="21"/>
                    </w:rPr>
                  </w:pPr>
                  <w:r>
                    <w:rPr>
                      <w:sz w:val="21"/>
                      <w:szCs w:val="21"/>
                      <w:lang w:bidi="ar"/>
                    </w:rPr>
                    <w:t>动植物油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pct"/>
                  <w:gridSpan w:val="2"/>
                  <w:vAlign w:val="center"/>
                </w:tcPr>
                <w:p>
                  <w:pPr>
                    <w:adjustRightInd w:val="0"/>
                    <w:snapToGrid w:val="0"/>
                    <w:jc w:val="center"/>
                    <w:rPr>
                      <w:sz w:val="21"/>
                      <w:szCs w:val="21"/>
                    </w:rPr>
                  </w:pPr>
                  <w:r>
                    <w:rPr>
                      <w:b/>
                      <w:spacing w:val="-10"/>
                      <w:sz w:val="21"/>
                      <w:szCs w:val="21"/>
                    </w:rPr>
                    <w:t>污染物产生量</w:t>
                  </w:r>
                  <w:r>
                    <w:rPr>
                      <w:rFonts w:hint="eastAsia"/>
                      <w:b/>
                      <w:spacing w:val="-10"/>
                      <w:sz w:val="21"/>
                      <w:szCs w:val="21"/>
                    </w:rPr>
                    <w:t>（t/a）</w:t>
                  </w:r>
                </w:p>
              </w:tc>
              <w:tc>
                <w:tcPr>
                  <w:tcW w:w="650" w:type="pct"/>
                  <w:vAlign w:val="center"/>
                </w:tcPr>
                <w:p>
                  <w:pPr>
                    <w:adjustRightInd w:val="0"/>
                    <w:snapToGrid w:val="0"/>
                    <w:jc w:val="center"/>
                    <w:rPr>
                      <w:rFonts w:hint="default" w:eastAsia="宋体"/>
                      <w:bCs/>
                      <w:spacing w:val="-10"/>
                      <w:sz w:val="21"/>
                      <w:szCs w:val="21"/>
                      <w:lang w:val="en-US" w:eastAsia="zh-CN"/>
                    </w:rPr>
                  </w:pPr>
                  <w:r>
                    <w:rPr>
                      <w:bCs/>
                      <w:spacing w:val="-10"/>
                      <w:sz w:val="21"/>
                      <w:szCs w:val="21"/>
                    </w:rPr>
                    <w:t>0.2</w:t>
                  </w:r>
                  <w:r>
                    <w:rPr>
                      <w:rFonts w:hint="eastAsia"/>
                      <w:bCs/>
                      <w:spacing w:val="-10"/>
                      <w:sz w:val="21"/>
                      <w:szCs w:val="21"/>
                      <w:lang w:val="en-US" w:eastAsia="zh-CN"/>
                    </w:rPr>
                    <w:t>995</w:t>
                  </w:r>
                </w:p>
              </w:tc>
              <w:tc>
                <w:tcPr>
                  <w:tcW w:w="650" w:type="pct"/>
                  <w:vAlign w:val="center"/>
                </w:tcPr>
                <w:p>
                  <w:pPr>
                    <w:adjustRightInd w:val="0"/>
                    <w:snapToGrid w:val="0"/>
                    <w:jc w:val="center"/>
                    <w:rPr>
                      <w:rFonts w:hint="default" w:eastAsia="宋体"/>
                      <w:bCs/>
                      <w:spacing w:val="-10"/>
                      <w:sz w:val="21"/>
                      <w:szCs w:val="21"/>
                      <w:lang w:val="en-US" w:eastAsia="zh-CN"/>
                    </w:rPr>
                  </w:pPr>
                  <w:r>
                    <w:rPr>
                      <w:bCs/>
                      <w:spacing w:val="-10"/>
                      <w:sz w:val="21"/>
                      <w:szCs w:val="21"/>
                    </w:rPr>
                    <w:t>0.1</w:t>
                  </w:r>
                  <w:r>
                    <w:rPr>
                      <w:rFonts w:hint="eastAsia"/>
                      <w:bCs/>
                      <w:spacing w:val="-10"/>
                      <w:sz w:val="21"/>
                      <w:szCs w:val="21"/>
                      <w:lang w:val="en-US" w:eastAsia="zh-CN"/>
                    </w:rPr>
                    <w:t>348</w:t>
                  </w:r>
                </w:p>
              </w:tc>
              <w:tc>
                <w:tcPr>
                  <w:tcW w:w="650" w:type="pct"/>
                  <w:vAlign w:val="center"/>
                </w:tcPr>
                <w:p>
                  <w:pPr>
                    <w:adjustRightInd w:val="0"/>
                    <w:snapToGrid w:val="0"/>
                    <w:jc w:val="center"/>
                    <w:rPr>
                      <w:rFonts w:hint="default" w:eastAsia="宋体"/>
                      <w:bCs/>
                      <w:spacing w:val="-10"/>
                      <w:sz w:val="21"/>
                      <w:szCs w:val="21"/>
                      <w:lang w:val="en-US" w:eastAsia="zh-CN"/>
                    </w:rPr>
                  </w:pPr>
                  <w:r>
                    <w:rPr>
                      <w:bCs/>
                      <w:spacing w:val="-10"/>
                      <w:sz w:val="21"/>
                      <w:szCs w:val="21"/>
                    </w:rPr>
                    <w:t>0.</w:t>
                  </w:r>
                  <w:r>
                    <w:rPr>
                      <w:rFonts w:hint="eastAsia"/>
                      <w:bCs/>
                      <w:spacing w:val="-10"/>
                      <w:sz w:val="21"/>
                      <w:szCs w:val="21"/>
                      <w:lang w:val="en-US" w:eastAsia="zh-CN"/>
                    </w:rPr>
                    <w:t>1123</w:t>
                  </w:r>
                </w:p>
              </w:tc>
              <w:tc>
                <w:tcPr>
                  <w:tcW w:w="650" w:type="pct"/>
                  <w:vAlign w:val="center"/>
                </w:tcPr>
                <w:p>
                  <w:pPr>
                    <w:adjustRightInd w:val="0"/>
                    <w:snapToGrid w:val="0"/>
                    <w:jc w:val="center"/>
                    <w:rPr>
                      <w:rFonts w:hint="default" w:eastAsia="宋体"/>
                      <w:bCs/>
                      <w:spacing w:val="-10"/>
                      <w:sz w:val="21"/>
                      <w:szCs w:val="21"/>
                      <w:lang w:val="en-US" w:eastAsia="zh-CN"/>
                    </w:rPr>
                  </w:pPr>
                  <w:r>
                    <w:rPr>
                      <w:rFonts w:hint="eastAsia"/>
                      <w:bCs/>
                      <w:spacing w:val="-10"/>
                      <w:sz w:val="21"/>
                      <w:szCs w:val="21"/>
                      <w:lang w:val="en-US" w:eastAsia="zh-CN"/>
                    </w:rPr>
                    <w:t>0.0187</w:t>
                  </w:r>
                </w:p>
              </w:tc>
              <w:tc>
                <w:tcPr>
                  <w:tcW w:w="650" w:type="pct"/>
                  <w:vAlign w:val="center"/>
                </w:tcPr>
                <w:p>
                  <w:pPr>
                    <w:adjustRightInd w:val="0"/>
                    <w:snapToGrid w:val="0"/>
                    <w:jc w:val="center"/>
                    <w:rPr>
                      <w:rFonts w:hint="default" w:eastAsia="宋体"/>
                      <w:bCs/>
                      <w:spacing w:val="-10"/>
                      <w:sz w:val="21"/>
                      <w:szCs w:val="21"/>
                      <w:lang w:val="en-US" w:eastAsia="zh-CN"/>
                    </w:rPr>
                  </w:pPr>
                  <w:r>
                    <w:rPr>
                      <w:bCs/>
                      <w:spacing w:val="-10"/>
                      <w:sz w:val="21"/>
                      <w:szCs w:val="21"/>
                    </w:rPr>
                    <w:t>0.00</w:t>
                  </w:r>
                  <w:r>
                    <w:rPr>
                      <w:rFonts w:hint="eastAsia"/>
                      <w:bCs/>
                      <w:spacing w:val="-10"/>
                      <w:sz w:val="21"/>
                      <w:szCs w:val="21"/>
                      <w:lang w:val="en-US" w:eastAsia="zh-CN"/>
                    </w:rPr>
                    <w:t>60</w:t>
                  </w:r>
                </w:p>
              </w:tc>
              <w:tc>
                <w:tcPr>
                  <w:tcW w:w="661" w:type="pct"/>
                  <w:vAlign w:val="center"/>
                </w:tcPr>
                <w:p>
                  <w:pPr>
                    <w:adjustRightInd w:val="0"/>
                    <w:snapToGrid w:val="0"/>
                    <w:jc w:val="center"/>
                    <w:rPr>
                      <w:rFonts w:hint="default" w:eastAsia="宋体"/>
                      <w:bCs/>
                      <w:spacing w:val="-10"/>
                      <w:sz w:val="21"/>
                      <w:szCs w:val="21"/>
                      <w:lang w:val="en-US" w:eastAsia="zh-CN"/>
                    </w:rPr>
                  </w:pPr>
                  <w:r>
                    <w:rPr>
                      <w:bCs/>
                      <w:spacing w:val="-10"/>
                      <w:sz w:val="21"/>
                      <w:szCs w:val="21"/>
                    </w:rPr>
                    <w:t>0.0</w:t>
                  </w:r>
                  <w:r>
                    <w:rPr>
                      <w:rFonts w:hint="eastAsia"/>
                      <w:bCs/>
                      <w:spacing w:val="-10"/>
                      <w:sz w:val="21"/>
                      <w:szCs w:val="21"/>
                      <w:lang w:val="en-US" w:eastAsia="zh-CN"/>
                    </w:rPr>
                    <w:t>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pct"/>
                  <w:gridSpan w:val="2"/>
                  <w:vAlign w:val="center"/>
                </w:tcPr>
                <w:p>
                  <w:pPr>
                    <w:adjustRightInd w:val="0"/>
                    <w:snapToGrid w:val="0"/>
                    <w:jc w:val="center"/>
                    <w:rPr>
                      <w:sz w:val="21"/>
                      <w:szCs w:val="21"/>
                    </w:rPr>
                  </w:pPr>
                  <w:r>
                    <w:rPr>
                      <w:b/>
                      <w:spacing w:val="-10"/>
                      <w:sz w:val="21"/>
                      <w:szCs w:val="21"/>
                    </w:rPr>
                    <w:t>污染物产生浓度</w:t>
                  </w:r>
                  <w:r>
                    <w:rPr>
                      <w:rFonts w:hint="eastAsia"/>
                      <w:b/>
                      <w:spacing w:val="-10"/>
                      <w:sz w:val="21"/>
                      <w:szCs w:val="21"/>
                    </w:rPr>
                    <w:t>（</w:t>
                  </w:r>
                  <w:r>
                    <w:rPr>
                      <w:b/>
                      <w:sz w:val="21"/>
                      <w:szCs w:val="21"/>
                      <w:lang w:bidi="ar"/>
                    </w:rPr>
                    <w:t>mg/L</w:t>
                  </w:r>
                  <w:r>
                    <w:rPr>
                      <w:rFonts w:hint="eastAsia"/>
                      <w:b/>
                      <w:spacing w:val="-10"/>
                      <w:sz w:val="21"/>
                      <w:szCs w:val="21"/>
                    </w:rPr>
                    <w:t>）</w:t>
                  </w:r>
                </w:p>
              </w:tc>
              <w:tc>
                <w:tcPr>
                  <w:tcW w:w="650" w:type="pct"/>
                  <w:vAlign w:val="center"/>
                </w:tcPr>
                <w:p>
                  <w:pPr>
                    <w:adjustRightInd w:val="0"/>
                    <w:snapToGrid w:val="0"/>
                    <w:jc w:val="center"/>
                    <w:rPr>
                      <w:bCs/>
                      <w:spacing w:val="-10"/>
                      <w:sz w:val="21"/>
                      <w:szCs w:val="21"/>
                    </w:rPr>
                  </w:pPr>
                  <w:r>
                    <w:rPr>
                      <w:bCs/>
                      <w:spacing w:val="-10"/>
                      <w:sz w:val="21"/>
                      <w:szCs w:val="21"/>
                    </w:rPr>
                    <w:t>400</w:t>
                  </w:r>
                </w:p>
              </w:tc>
              <w:tc>
                <w:tcPr>
                  <w:tcW w:w="650" w:type="pct"/>
                  <w:vAlign w:val="center"/>
                </w:tcPr>
                <w:p>
                  <w:pPr>
                    <w:adjustRightInd w:val="0"/>
                    <w:snapToGrid w:val="0"/>
                    <w:jc w:val="center"/>
                    <w:rPr>
                      <w:bCs/>
                      <w:spacing w:val="-10"/>
                      <w:sz w:val="21"/>
                      <w:szCs w:val="21"/>
                    </w:rPr>
                  </w:pPr>
                  <w:r>
                    <w:rPr>
                      <w:rFonts w:hint="eastAsia"/>
                      <w:bCs/>
                      <w:spacing w:val="-10"/>
                      <w:sz w:val="21"/>
                      <w:szCs w:val="21"/>
                    </w:rPr>
                    <w:t>18</w:t>
                  </w:r>
                  <w:r>
                    <w:rPr>
                      <w:bCs/>
                      <w:spacing w:val="-10"/>
                      <w:sz w:val="21"/>
                      <w:szCs w:val="21"/>
                    </w:rPr>
                    <w:t>0</w:t>
                  </w:r>
                </w:p>
              </w:tc>
              <w:tc>
                <w:tcPr>
                  <w:tcW w:w="650" w:type="pct"/>
                  <w:vAlign w:val="center"/>
                </w:tcPr>
                <w:p>
                  <w:pPr>
                    <w:adjustRightInd w:val="0"/>
                    <w:snapToGrid w:val="0"/>
                    <w:jc w:val="center"/>
                    <w:rPr>
                      <w:bCs/>
                      <w:spacing w:val="-10"/>
                      <w:sz w:val="21"/>
                      <w:szCs w:val="21"/>
                    </w:rPr>
                  </w:pPr>
                  <w:r>
                    <w:rPr>
                      <w:bCs/>
                      <w:spacing w:val="-10"/>
                      <w:sz w:val="21"/>
                      <w:szCs w:val="21"/>
                    </w:rPr>
                    <w:t>150</w:t>
                  </w:r>
                </w:p>
              </w:tc>
              <w:tc>
                <w:tcPr>
                  <w:tcW w:w="650" w:type="pct"/>
                  <w:vAlign w:val="center"/>
                </w:tcPr>
                <w:p>
                  <w:pPr>
                    <w:adjustRightInd w:val="0"/>
                    <w:snapToGrid w:val="0"/>
                    <w:jc w:val="center"/>
                    <w:rPr>
                      <w:bCs/>
                      <w:spacing w:val="-10"/>
                      <w:sz w:val="21"/>
                      <w:szCs w:val="21"/>
                    </w:rPr>
                  </w:pPr>
                  <w:r>
                    <w:rPr>
                      <w:rFonts w:hint="eastAsia"/>
                      <w:bCs/>
                      <w:spacing w:val="-10"/>
                      <w:sz w:val="21"/>
                      <w:szCs w:val="21"/>
                    </w:rPr>
                    <w:t>25</w:t>
                  </w:r>
                </w:p>
              </w:tc>
              <w:tc>
                <w:tcPr>
                  <w:tcW w:w="650" w:type="pct"/>
                  <w:vAlign w:val="center"/>
                </w:tcPr>
                <w:p>
                  <w:pPr>
                    <w:adjustRightInd w:val="0"/>
                    <w:snapToGrid w:val="0"/>
                    <w:jc w:val="center"/>
                    <w:rPr>
                      <w:bCs/>
                      <w:spacing w:val="-10"/>
                      <w:sz w:val="21"/>
                      <w:szCs w:val="21"/>
                    </w:rPr>
                  </w:pPr>
                  <w:r>
                    <w:rPr>
                      <w:bCs/>
                      <w:spacing w:val="-10"/>
                      <w:sz w:val="21"/>
                      <w:szCs w:val="21"/>
                    </w:rPr>
                    <w:t>8</w:t>
                  </w:r>
                </w:p>
              </w:tc>
              <w:tc>
                <w:tcPr>
                  <w:tcW w:w="661" w:type="pct"/>
                  <w:vAlign w:val="center"/>
                </w:tcPr>
                <w:p>
                  <w:pPr>
                    <w:adjustRightInd w:val="0"/>
                    <w:snapToGrid w:val="0"/>
                    <w:jc w:val="center"/>
                    <w:rPr>
                      <w:bCs/>
                      <w:spacing w:val="-10"/>
                      <w:sz w:val="21"/>
                      <w:szCs w:val="21"/>
                    </w:rPr>
                  </w:pPr>
                  <w:r>
                    <w:rPr>
                      <w:bCs/>
                      <w:spacing w:val="-10"/>
                      <w:sz w:val="21"/>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pct"/>
                  <w:gridSpan w:val="2"/>
                  <w:vAlign w:val="center"/>
                </w:tcPr>
                <w:p>
                  <w:pPr>
                    <w:adjustRightInd w:val="0"/>
                    <w:snapToGrid w:val="0"/>
                    <w:jc w:val="center"/>
                    <w:rPr>
                      <w:sz w:val="21"/>
                      <w:szCs w:val="21"/>
                    </w:rPr>
                  </w:pPr>
                  <w:r>
                    <w:rPr>
                      <w:b/>
                      <w:spacing w:val="-10"/>
                      <w:sz w:val="21"/>
                      <w:szCs w:val="21"/>
                    </w:rPr>
                    <w:t>排放形式</w:t>
                  </w:r>
                </w:p>
              </w:tc>
              <w:tc>
                <w:tcPr>
                  <w:tcW w:w="3912" w:type="pct"/>
                  <w:gridSpan w:val="6"/>
                  <w:vAlign w:val="center"/>
                </w:tcPr>
                <w:p>
                  <w:pPr>
                    <w:adjustRightInd w:val="0"/>
                    <w:snapToGrid w:val="0"/>
                    <w:jc w:val="center"/>
                    <w:rPr>
                      <w:sz w:val="21"/>
                      <w:szCs w:val="21"/>
                    </w:rPr>
                  </w:pPr>
                  <w:r>
                    <w:rPr>
                      <w:rFonts w:hint="eastAsia"/>
                      <w:bCs/>
                      <w:spacing w:val="-10"/>
                      <w:sz w:val="21"/>
                      <w:szCs w:val="21"/>
                    </w:rPr>
                    <w:t>回用于云南鹏腾实业有限公司绿化和道路洒水降尘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 w:type="pct"/>
                  <w:vMerge w:val="restart"/>
                  <w:vAlign w:val="center"/>
                </w:tcPr>
                <w:p>
                  <w:pPr>
                    <w:adjustRightInd w:val="0"/>
                    <w:snapToGrid w:val="0"/>
                    <w:jc w:val="center"/>
                    <w:rPr>
                      <w:sz w:val="21"/>
                      <w:szCs w:val="21"/>
                    </w:rPr>
                  </w:pPr>
                  <w:r>
                    <w:rPr>
                      <w:b/>
                      <w:spacing w:val="-10"/>
                      <w:sz w:val="21"/>
                      <w:szCs w:val="21"/>
                    </w:rPr>
                    <w:t>治理设施</w:t>
                  </w:r>
                </w:p>
              </w:tc>
              <w:tc>
                <w:tcPr>
                  <w:tcW w:w="710" w:type="pct"/>
                  <w:vAlign w:val="center"/>
                </w:tcPr>
                <w:p>
                  <w:pPr>
                    <w:adjustRightInd w:val="0"/>
                    <w:snapToGrid w:val="0"/>
                    <w:jc w:val="center"/>
                    <w:rPr>
                      <w:sz w:val="21"/>
                      <w:szCs w:val="21"/>
                    </w:rPr>
                  </w:pPr>
                  <w:r>
                    <w:rPr>
                      <w:b/>
                      <w:spacing w:val="-10"/>
                      <w:sz w:val="21"/>
                      <w:szCs w:val="21"/>
                    </w:rPr>
                    <w:t>处理能力</w:t>
                  </w:r>
                </w:p>
              </w:tc>
              <w:tc>
                <w:tcPr>
                  <w:tcW w:w="3912" w:type="pct"/>
                  <w:gridSpan w:val="6"/>
                  <w:vAlign w:val="center"/>
                </w:tcPr>
                <w:p>
                  <w:pPr>
                    <w:adjustRightInd w:val="0"/>
                    <w:snapToGrid w:val="0"/>
                    <w:jc w:val="center"/>
                    <w:rPr>
                      <w:sz w:val="21"/>
                      <w:szCs w:val="21"/>
                    </w:rPr>
                  </w:pPr>
                  <w:r>
                    <w:rPr>
                      <w:rFonts w:hint="eastAsia"/>
                      <w:sz w:val="21"/>
                      <w:szCs w:val="21"/>
                    </w:rPr>
                    <w:t>隔油池容积</w:t>
                  </w:r>
                  <w:r>
                    <w:rPr>
                      <w:rFonts w:hint="eastAsia"/>
                      <w:sz w:val="21"/>
                      <w:szCs w:val="21"/>
                      <w:lang w:val="en-US" w:eastAsia="zh-CN"/>
                    </w:rPr>
                    <w:t>0.5</w:t>
                  </w:r>
                  <w:r>
                    <w:rPr>
                      <w:rFonts w:hint="eastAsia"/>
                      <w:sz w:val="21"/>
                      <w:szCs w:val="21"/>
                    </w:rPr>
                    <w:t>m</w:t>
                  </w:r>
                  <w:r>
                    <w:rPr>
                      <w:rFonts w:hint="eastAsia"/>
                      <w:sz w:val="21"/>
                      <w:szCs w:val="21"/>
                      <w:vertAlign w:val="superscript"/>
                    </w:rPr>
                    <w:t>3</w:t>
                  </w:r>
                  <w:r>
                    <w:rPr>
                      <w:rFonts w:hint="eastAsia"/>
                      <w:sz w:val="21"/>
                      <w:szCs w:val="21"/>
                    </w:rPr>
                    <w:t>，依托的化粪池容积30m</w:t>
                  </w:r>
                  <w:r>
                    <w:rPr>
                      <w:rFonts w:hint="eastAsia"/>
                      <w:sz w:val="21"/>
                      <w:szCs w:val="21"/>
                      <w:vertAlign w:val="superscript"/>
                    </w:rPr>
                    <w:t>3</w:t>
                  </w:r>
                  <w:r>
                    <w:rPr>
                      <w:rFonts w:hint="eastAsia"/>
                      <w:sz w:val="21"/>
                      <w:szCs w:val="21"/>
                    </w:rPr>
                    <w:t>，依托的污水处理站处理规模30</w:t>
                  </w:r>
                  <w:r>
                    <w:rPr>
                      <w:sz w:val="21"/>
                      <w:szCs w:val="21"/>
                    </w:rPr>
                    <w:t>m</w:t>
                  </w:r>
                  <w:r>
                    <w:rPr>
                      <w:sz w:val="21"/>
                      <w:szCs w:val="21"/>
                      <w:vertAlign w:val="superscript"/>
                    </w:rPr>
                    <w:t>3</w:t>
                  </w:r>
                  <w:r>
                    <w:rPr>
                      <w:rFonts w:hint="eastAsia"/>
                      <w:sz w:val="21"/>
                      <w:szCs w:val="21"/>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 w:type="pct"/>
                  <w:vMerge w:val="continue"/>
                  <w:vAlign w:val="center"/>
                </w:tcPr>
                <w:p>
                  <w:pPr>
                    <w:adjustRightInd w:val="0"/>
                    <w:snapToGrid w:val="0"/>
                    <w:jc w:val="center"/>
                    <w:rPr>
                      <w:sz w:val="21"/>
                      <w:szCs w:val="21"/>
                    </w:rPr>
                  </w:pPr>
                </w:p>
              </w:tc>
              <w:tc>
                <w:tcPr>
                  <w:tcW w:w="710" w:type="pct"/>
                  <w:vAlign w:val="center"/>
                </w:tcPr>
                <w:p>
                  <w:pPr>
                    <w:adjustRightInd w:val="0"/>
                    <w:snapToGrid w:val="0"/>
                    <w:jc w:val="center"/>
                    <w:rPr>
                      <w:sz w:val="21"/>
                      <w:szCs w:val="21"/>
                    </w:rPr>
                  </w:pPr>
                  <w:r>
                    <w:rPr>
                      <w:b/>
                      <w:spacing w:val="-10"/>
                      <w:sz w:val="21"/>
                      <w:szCs w:val="21"/>
                    </w:rPr>
                    <w:t>收集效率</w:t>
                  </w:r>
                  <w:r>
                    <w:rPr>
                      <w:rFonts w:hint="eastAsia"/>
                      <w:b/>
                      <w:spacing w:val="-10"/>
                      <w:sz w:val="21"/>
                      <w:szCs w:val="21"/>
                    </w:rPr>
                    <w:t>（%）</w:t>
                  </w:r>
                </w:p>
              </w:tc>
              <w:tc>
                <w:tcPr>
                  <w:tcW w:w="3912" w:type="pct"/>
                  <w:gridSpan w:val="6"/>
                  <w:vAlign w:val="center"/>
                </w:tcPr>
                <w:p>
                  <w:pPr>
                    <w:adjustRightInd w:val="0"/>
                    <w:snapToGrid w:val="0"/>
                    <w:jc w:val="center"/>
                    <w:rPr>
                      <w:sz w:val="21"/>
                      <w:szCs w:val="21"/>
                    </w:rPr>
                  </w:pPr>
                  <w:r>
                    <w:rPr>
                      <w:bCs/>
                      <w:spacing w:val="-10"/>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 w:type="pct"/>
                  <w:vMerge w:val="continue"/>
                  <w:vAlign w:val="center"/>
                </w:tcPr>
                <w:p>
                  <w:pPr>
                    <w:adjustRightInd w:val="0"/>
                    <w:snapToGrid w:val="0"/>
                    <w:jc w:val="center"/>
                    <w:rPr>
                      <w:sz w:val="21"/>
                      <w:szCs w:val="21"/>
                    </w:rPr>
                  </w:pPr>
                </w:p>
              </w:tc>
              <w:tc>
                <w:tcPr>
                  <w:tcW w:w="710" w:type="pct"/>
                  <w:vAlign w:val="center"/>
                </w:tcPr>
                <w:p>
                  <w:pPr>
                    <w:adjustRightInd w:val="0"/>
                    <w:snapToGrid w:val="0"/>
                    <w:jc w:val="center"/>
                    <w:rPr>
                      <w:sz w:val="21"/>
                      <w:szCs w:val="21"/>
                    </w:rPr>
                  </w:pPr>
                  <w:r>
                    <w:rPr>
                      <w:b/>
                      <w:spacing w:val="-10"/>
                      <w:sz w:val="21"/>
                      <w:szCs w:val="21"/>
                    </w:rPr>
                    <w:t>治理工艺</w:t>
                  </w:r>
                </w:p>
              </w:tc>
              <w:tc>
                <w:tcPr>
                  <w:tcW w:w="3912" w:type="pct"/>
                  <w:gridSpan w:val="6"/>
                  <w:vAlign w:val="center"/>
                </w:tcPr>
                <w:p>
                  <w:pPr>
                    <w:adjustRightInd w:val="0"/>
                    <w:snapToGrid w:val="0"/>
                    <w:jc w:val="center"/>
                    <w:rPr>
                      <w:sz w:val="21"/>
                      <w:szCs w:val="21"/>
                    </w:rPr>
                  </w:pPr>
                  <w:r>
                    <w:rPr>
                      <w:rFonts w:hint="eastAsia"/>
                      <w:sz w:val="21"/>
                      <w:szCs w:val="21"/>
                    </w:rPr>
                    <w:t>隔油+沉淀+污水处理站（</w:t>
                  </w:r>
                  <w:r>
                    <w:rPr>
                      <w:sz w:val="21"/>
                      <w:szCs w:val="21"/>
                    </w:rPr>
                    <w:t>MBR</w:t>
                  </w:r>
                  <w:r>
                    <w:rPr>
                      <w:rFonts w:hint="eastAsia"/>
                      <w:sz w:val="21"/>
                      <w:szCs w:val="21"/>
                    </w:rPr>
                    <w:t>处理工艺）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 w:type="pct"/>
                  <w:vMerge w:val="continue"/>
                  <w:vAlign w:val="center"/>
                </w:tcPr>
                <w:p>
                  <w:pPr>
                    <w:adjustRightInd w:val="0"/>
                    <w:snapToGrid w:val="0"/>
                    <w:jc w:val="center"/>
                    <w:rPr>
                      <w:sz w:val="21"/>
                      <w:szCs w:val="21"/>
                    </w:rPr>
                  </w:pPr>
                </w:p>
              </w:tc>
              <w:tc>
                <w:tcPr>
                  <w:tcW w:w="710" w:type="pct"/>
                  <w:vAlign w:val="center"/>
                </w:tcPr>
                <w:p>
                  <w:pPr>
                    <w:adjustRightInd w:val="0"/>
                    <w:snapToGrid w:val="0"/>
                    <w:jc w:val="center"/>
                    <w:rPr>
                      <w:sz w:val="21"/>
                      <w:szCs w:val="21"/>
                    </w:rPr>
                  </w:pPr>
                  <w:r>
                    <w:rPr>
                      <w:b/>
                      <w:spacing w:val="-10"/>
                      <w:sz w:val="21"/>
                      <w:szCs w:val="21"/>
                    </w:rPr>
                    <w:t>治理效率</w:t>
                  </w:r>
                </w:p>
              </w:tc>
              <w:tc>
                <w:tcPr>
                  <w:tcW w:w="3912" w:type="pct"/>
                  <w:gridSpan w:val="6"/>
                  <w:vAlign w:val="center"/>
                </w:tcPr>
                <w:p>
                  <w:pPr>
                    <w:adjustRightInd w:val="0"/>
                    <w:snapToGrid w:val="0"/>
                    <w:jc w:val="center"/>
                    <w:rPr>
                      <w:sz w:val="21"/>
                      <w:szCs w:val="21"/>
                    </w:rPr>
                  </w:pPr>
                  <w:r>
                    <w:rPr>
                      <w:bCs/>
                      <w:spacing w:val="-1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 w:type="pct"/>
                  <w:vMerge w:val="continue"/>
                  <w:vAlign w:val="center"/>
                </w:tcPr>
                <w:p>
                  <w:pPr>
                    <w:adjustRightInd w:val="0"/>
                    <w:snapToGrid w:val="0"/>
                    <w:jc w:val="center"/>
                    <w:rPr>
                      <w:sz w:val="21"/>
                      <w:szCs w:val="21"/>
                    </w:rPr>
                  </w:pPr>
                </w:p>
              </w:tc>
              <w:tc>
                <w:tcPr>
                  <w:tcW w:w="710" w:type="pct"/>
                  <w:vAlign w:val="center"/>
                </w:tcPr>
                <w:p>
                  <w:pPr>
                    <w:adjustRightInd w:val="0"/>
                    <w:snapToGrid w:val="0"/>
                    <w:jc w:val="center"/>
                    <w:rPr>
                      <w:sz w:val="21"/>
                      <w:szCs w:val="21"/>
                    </w:rPr>
                  </w:pPr>
                  <w:r>
                    <w:rPr>
                      <w:b/>
                      <w:spacing w:val="-10"/>
                      <w:sz w:val="21"/>
                      <w:szCs w:val="21"/>
                    </w:rPr>
                    <w:t>是否为可行技术</w:t>
                  </w:r>
                </w:p>
              </w:tc>
              <w:tc>
                <w:tcPr>
                  <w:tcW w:w="3912" w:type="pct"/>
                  <w:gridSpan w:val="6"/>
                  <w:vAlign w:val="center"/>
                </w:tcPr>
                <w:p>
                  <w:pPr>
                    <w:adjustRightInd w:val="0"/>
                    <w:snapToGrid w:val="0"/>
                    <w:jc w:val="center"/>
                    <w:rPr>
                      <w:sz w:val="21"/>
                      <w:szCs w:val="21"/>
                    </w:rPr>
                  </w:pPr>
                  <w:r>
                    <w:rPr>
                      <w:bCs/>
                      <w:spacing w:val="-10"/>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87" w:type="pct"/>
                  <w:gridSpan w:val="2"/>
                  <w:vAlign w:val="center"/>
                </w:tcPr>
                <w:p>
                  <w:pPr>
                    <w:adjustRightInd w:val="0"/>
                    <w:snapToGrid w:val="0"/>
                    <w:jc w:val="center"/>
                    <w:rPr>
                      <w:sz w:val="21"/>
                      <w:szCs w:val="21"/>
                    </w:rPr>
                  </w:pPr>
                  <w:r>
                    <w:rPr>
                      <w:b/>
                      <w:spacing w:val="-10"/>
                      <w:sz w:val="21"/>
                      <w:szCs w:val="21"/>
                    </w:rPr>
                    <w:t>污染物</w:t>
                  </w:r>
                  <w:r>
                    <w:rPr>
                      <w:rFonts w:hint="eastAsia"/>
                      <w:b/>
                      <w:spacing w:val="-10"/>
                      <w:sz w:val="21"/>
                      <w:szCs w:val="21"/>
                    </w:rPr>
                    <w:t>排放</w:t>
                  </w:r>
                  <w:r>
                    <w:rPr>
                      <w:b/>
                      <w:spacing w:val="-10"/>
                      <w:sz w:val="21"/>
                      <w:szCs w:val="21"/>
                    </w:rPr>
                    <w:t>量</w:t>
                  </w:r>
                  <w:r>
                    <w:rPr>
                      <w:rFonts w:hint="eastAsia"/>
                      <w:b/>
                      <w:spacing w:val="-10"/>
                      <w:sz w:val="21"/>
                      <w:szCs w:val="21"/>
                    </w:rPr>
                    <w:t>（t/a）</w:t>
                  </w:r>
                </w:p>
              </w:tc>
              <w:tc>
                <w:tcPr>
                  <w:tcW w:w="650" w:type="pct"/>
                  <w:vAlign w:val="center"/>
                </w:tcPr>
                <w:p>
                  <w:pPr>
                    <w:adjustRightInd w:val="0"/>
                    <w:snapToGrid w:val="0"/>
                    <w:jc w:val="center"/>
                    <w:rPr>
                      <w:rFonts w:hint="default" w:eastAsia="宋体"/>
                      <w:bCs/>
                      <w:spacing w:val="-10"/>
                      <w:sz w:val="21"/>
                      <w:szCs w:val="21"/>
                      <w:lang w:val="en-US" w:eastAsia="zh-CN"/>
                    </w:rPr>
                  </w:pPr>
                  <w:r>
                    <w:rPr>
                      <w:bCs/>
                      <w:spacing w:val="-10"/>
                      <w:sz w:val="21"/>
                      <w:szCs w:val="21"/>
                    </w:rPr>
                    <w:t>0.0</w:t>
                  </w:r>
                  <w:r>
                    <w:rPr>
                      <w:rFonts w:hint="eastAsia"/>
                      <w:bCs/>
                      <w:spacing w:val="-10"/>
                      <w:sz w:val="21"/>
                      <w:szCs w:val="21"/>
                      <w:lang w:val="en-US" w:eastAsia="zh-CN"/>
                    </w:rPr>
                    <w:t>240</w:t>
                  </w:r>
                </w:p>
              </w:tc>
              <w:tc>
                <w:tcPr>
                  <w:tcW w:w="650" w:type="pct"/>
                  <w:vAlign w:val="center"/>
                </w:tcPr>
                <w:p>
                  <w:pPr>
                    <w:adjustRightInd w:val="0"/>
                    <w:snapToGrid w:val="0"/>
                    <w:jc w:val="center"/>
                    <w:rPr>
                      <w:rFonts w:hint="default" w:eastAsia="宋体"/>
                      <w:bCs/>
                      <w:spacing w:val="-10"/>
                      <w:sz w:val="21"/>
                      <w:szCs w:val="21"/>
                      <w:lang w:val="en-US" w:eastAsia="zh-CN"/>
                    </w:rPr>
                  </w:pPr>
                  <w:r>
                    <w:rPr>
                      <w:bCs/>
                      <w:spacing w:val="-10"/>
                      <w:sz w:val="21"/>
                      <w:szCs w:val="21"/>
                    </w:rPr>
                    <w:t>0.0</w:t>
                  </w:r>
                  <w:r>
                    <w:rPr>
                      <w:rFonts w:hint="eastAsia"/>
                      <w:bCs/>
                      <w:spacing w:val="-10"/>
                      <w:sz w:val="21"/>
                      <w:szCs w:val="21"/>
                    </w:rPr>
                    <w:t>0</w:t>
                  </w:r>
                  <w:r>
                    <w:rPr>
                      <w:rFonts w:hint="eastAsia"/>
                      <w:bCs/>
                      <w:spacing w:val="-10"/>
                      <w:sz w:val="21"/>
                      <w:szCs w:val="21"/>
                      <w:lang w:val="en-US" w:eastAsia="zh-CN"/>
                    </w:rPr>
                    <w:t>67</w:t>
                  </w:r>
                </w:p>
              </w:tc>
              <w:tc>
                <w:tcPr>
                  <w:tcW w:w="650" w:type="pct"/>
                  <w:vAlign w:val="center"/>
                </w:tcPr>
                <w:p>
                  <w:pPr>
                    <w:adjustRightInd w:val="0"/>
                    <w:snapToGrid w:val="0"/>
                    <w:jc w:val="center"/>
                    <w:rPr>
                      <w:rFonts w:hint="default" w:eastAsia="宋体"/>
                      <w:bCs/>
                      <w:spacing w:val="-10"/>
                      <w:sz w:val="21"/>
                      <w:szCs w:val="21"/>
                      <w:lang w:val="en-US" w:eastAsia="zh-CN"/>
                    </w:rPr>
                  </w:pPr>
                  <w:r>
                    <w:rPr>
                      <w:bCs/>
                      <w:spacing w:val="-10"/>
                      <w:sz w:val="21"/>
                      <w:szCs w:val="21"/>
                    </w:rPr>
                    <w:t>0.0</w:t>
                  </w:r>
                  <w:r>
                    <w:rPr>
                      <w:rFonts w:hint="eastAsia"/>
                      <w:bCs/>
                      <w:spacing w:val="-10"/>
                      <w:sz w:val="21"/>
                      <w:szCs w:val="21"/>
                      <w:lang w:val="en-US" w:eastAsia="zh-CN"/>
                    </w:rPr>
                    <w:t>135</w:t>
                  </w:r>
                </w:p>
              </w:tc>
              <w:tc>
                <w:tcPr>
                  <w:tcW w:w="650" w:type="pct"/>
                  <w:vAlign w:val="center"/>
                </w:tcPr>
                <w:p>
                  <w:pPr>
                    <w:adjustRightInd w:val="0"/>
                    <w:snapToGrid w:val="0"/>
                    <w:jc w:val="center"/>
                    <w:rPr>
                      <w:rFonts w:hint="default" w:eastAsia="宋体"/>
                      <w:bCs/>
                      <w:spacing w:val="-10"/>
                      <w:sz w:val="21"/>
                      <w:szCs w:val="21"/>
                      <w:lang w:val="en-US" w:eastAsia="zh-CN"/>
                    </w:rPr>
                  </w:pPr>
                  <w:r>
                    <w:rPr>
                      <w:rFonts w:hint="eastAsia"/>
                      <w:bCs/>
                      <w:spacing w:val="-10"/>
                      <w:sz w:val="21"/>
                      <w:szCs w:val="21"/>
                    </w:rPr>
                    <w:t>0.00</w:t>
                  </w:r>
                  <w:r>
                    <w:rPr>
                      <w:rFonts w:hint="eastAsia"/>
                      <w:bCs/>
                      <w:spacing w:val="-10"/>
                      <w:sz w:val="21"/>
                      <w:szCs w:val="21"/>
                      <w:lang w:val="en-US" w:eastAsia="zh-CN"/>
                    </w:rPr>
                    <w:t>56</w:t>
                  </w:r>
                </w:p>
              </w:tc>
              <w:tc>
                <w:tcPr>
                  <w:tcW w:w="650" w:type="pct"/>
                  <w:vAlign w:val="center"/>
                </w:tcPr>
                <w:p>
                  <w:pPr>
                    <w:adjustRightInd w:val="0"/>
                    <w:snapToGrid w:val="0"/>
                    <w:jc w:val="center"/>
                    <w:rPr>
                      <w:rFonts w:hint="default" w:eastAsia="宋体"/>
                      <w:bCs/>
                      <w:spacing w:val="-10"/>
                      <w:sz w:val="21"/>
                      <w:szCs w:val="21"/>
                      <w:lang w:val="en-US" w:eastAsia="zh-CN"/>
                    </w:rPr>
                  </w:pPr>
                  <w:r>
                    <w:rPr>
                      <w:bCs/>
                      <w:spacing w:val="-10"/>
                      <w:sz w:val="21"/>
                      <w:szCs w:val="21"/>
                    </w:rPr>
                    <w:t>0.00</w:t>
                  </w:r>
                  <w:r>
                    <w:rPr>
                      <w:rFonts w:hint="eastAsia"/>
                      <w:bCs/>
                      <w:spacing w:val="-10"/>
                      <w:sz w:val="21"/>
                      <w:szCs w:val="21"/>
                      <w:lang w:val="en-US" w:eastAsia="zh-CN"/>
                    </w:rPr>
                    <w:t>30</w:t>
                  </w:r>
                </w:p>
              </w:tc>
              <w:tc>
                <w:tcPr>
                  <w:tcW w:w="661" w:type="pct"/>
                  <w:vAlign w:val="center"/>
                </w:tcPr>
                <w:p>
                  <w:pPr>
                    <w:adjustRightInd w:val="0"/>
                    <w:snapToGrid w:val="0"/>
                    <w:jc w:val="center"/>
                    <w:rPr>
                      <w:rFonts w:hint="default" w:eastAsia="宋体"/>
                      <w:bCs/>
                      <w:spacing w:val="-10"/>
                      <w:sz w:val="21"/>
                      <w:szCs w:val="21"/>
                      <w:lang w:val="en-US" w:eastAsia="zh-CN"/>
                    </w:rPr>
                  </w:pPr>
                  <w:r>
                    <w:rPr>
                      <w:bCs/>
                      <w:spacing w:val="-10"/>
                      <w:sz w:val="21"/>
                      <w:szCs w:val="21"/>
                    </w:rPr>
                    <w:t>0.00</w:t>
                  </w:r>
                  <w:r>
                    <w:rPr>
                      <w:rFonts w:hint="eastAsia"/>
                      <w:bCs/>
                      <w:spacing w:val="-10"/>
                      <w:sz w:val="21"/>
                      <w:szCs w:val="21"/>
                      <w:lang w:val="en-US" w:eastAsia="zh-CN"/>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pct"/>
                  <w:gridSpan w:val="2"/>
                  <w:vAlign w:val="center"/>
                </w:tcPr>
                <w:p>
                  <w:pPr>
                    <w:adjustRightInd w:val="0"/>
                    <w:snapToGrid w:val="0"/>
                    <w:jc w:val="center"/>
                    <w:rPr>
                      <w:sz w:val="21"/>
                      <w:szCs w:val="21"/>
                    </w:rPr>
                  </w:pPr>
                  <w:r>
                    <w:rPr>
                      <w:b/>
                      <w:spacing w:val="-10"/>
                      <w:sz w:val="21"/>
                      <w:szCs w:val="21"/>
                    </w:rPr>
                    <w:t>污染物</w:t>
                  </w:r>
                  <w:r>
                    <w:rPr>
                      <w:rFonts w:hint="eastAsia"/>
                      <w:b/>
                      <w:spacing w:val="-10"/>
                      <w:sz w:val="21"/>
                      <w:szCs w:val="21"/>
                    </w:rPr>
                    <w:t>排放</w:t>
                  </w:r>
                  <w:r>
                    <w:rPr>
                      <w:b/>
                      <w:spacing w:val="-10"/>
                      <w:sz w:val="21"/>
                      <w:szCs w:val="21"/>
                    </w:rPr>
                    <w:t>浓度</w:t>
                  </w:r>
                  <w:r>
                    <w:rPr>
                      <w:rFonts w:hint="eastAsia"/>
                      <w:b/>
                      <w:spacing w:val="-10"/>
                      <w:sz w:val="21"/>
                      <w:szCs w:val="21"/>
                    </w:rPr>
                    <w:t>（</w:t>
                  </w:r>
                  <w:r>
                    <w:rPr>
                      <w:b/>
                      <w:sz w:val="21"/>
                      <w:szCs w:val="21"/>
                      <w:lang w:bidi="ar"/>
                    </w:rPr>
                    <w:t>mg/L</w:t>
                  </w:r>
                  <w:r>
                    <w:rPr>
                      <w:rFonts w:hint="eastAsia"/>
                      <w:b/>
                      <w:spacing w:val="-10"/>
                      <w:sz w:val="21"/>
                      <w:szCs w:val="21"/>
                    </w:rPr>
                    <w:t>）</w:t>
                  </w:r>
                </w:p>
              </w:tc>
              <w:tc>
                <w:tcPr>
                  <w:tcW w:w="650" w:type="pct"/>
                  <w:vAlign w:val="center"/>
                </w:tcPr>
                <w:p>
                  <w:pPr>
                    <w:adjustRightInd w:val="0"/>
                    <w:snapToGrid w:val="0"/>
                    <w:jc w:val="center"/>
                    <w:rPr>
                      <w:bCs/>
                      <w:spacing w:val="-10"/>
                      <w:sz w:val="21"/>
                      <w:szCs w:val="21"/>
                    </w:rPr>
                  </w:pPr>
                  <w:r>
                    <w:rPr>
                      <w:bCs/>
                      <w:spacing w:val="-10"/>
                      <w:sz w:val="21"/>
                      <w:szCs w:val="21"/>
                    </w:rPr>
                    <w:t>32</w:t>
                  </w:r>
                </w:p>
              </w:tc>
              <w:tc>
                <w:tcPr>
                  <w:tcW w:w="650" w:type="pct"/>
                  <w:vAlign w:val="center"/>
                </w:tcPr>
                <w:p>
                  <w:pPr>
                    <w:adjustRightInd w:val="0"/>
                    <w:snapToGrid w:val="0"/>
                    <w:jc w:val="center"/>
                    <w:rPr>
                      <w:bCs/>
                      <w:spacing w:val="-10"/>
                      <w:sz w:val="21"/>
                      <w:szCs w:val="21"/>
                    </w:rPr>
                  </w:pPr>
                  <w:r>
                    <w:rPr>
                      <w:rFonts w:hint="eastAsia"/>
                      <w:bCs/>
                      <w:spacing w:val="-10"/>
                      <w:sz w:val="21"/>
                      <w:szCs w:val="21"/>
                    </w:rPr>
                    <w:t>9</w:t>
                  </w:r>
                </w:p>
              </w:tc>
              <w:tc>
                <w:tcPr>
                  <w:tcW w:w="650" w:type="pct"/>
                  <w:vAlign w:val="center"/>
                </w:tcPr>
                <w:p>
                  <w:pPr>
                    <w:adjustRightInd w:val="0"/>
                    <w:snapToGrid w:val="0"/>
                    <w:jc w:val="center"/>
                    <w:rPr>
                      <w:bCs/>
                      <w:spacing w:val="-10"/>
                      <w:sz w:val="21"/>
                      <w:szCs w:val="21"/>
                    </w:rPr>
                  </w:pPr>
                  <w:r>
                    <w:rPr>
                      <w:bCs/>
                      <w:spacing w:val="-10"/>
                      <w:sz w:val="21"/>
                      <w:szCs w:val="21"/>
                    </w:rPr>
                    <w:t>18</w:t>
                  </w:r>
                </w:p>
              </w:tc>
              <w:tc>
                <w:tcPr>
                  <w:tcW w:w="650" w:type="pct"/>
                  <w:vAlign w:val="center"/>
                </w:tcPr>
                <w:p>
                  <w:pPr>
                    <w:adjustRightInd w:val="0"/>
                    <w:snapToGrid w:val="0"/>
                    <w:jc w:val="center"/>
                    <w:rPr>
                      <w:bCs/>
                      <w:spacing w:val="-10"/>
                      <w:sz w:val="21"/>
                      <w:szCs w:val="21"/>
                    </w:rPr>
                  </w:pPr>
                  <w:r>
                    <w:rPr>
                      <w:rFonts w:hint="eastAsia"/>
                      <w:bCs/>
                      <w:spacing w:val="-10"/>
                      <w:sz w:val="21"/>
                      <w:szCs w:val="21"/>
                    </w:rPr>
                    <w:t>7.5</w:t>
                  </w:r>
                </w:p>
              </w:tc>
              <w:tc>
                <w:tcPr>
                  <w:tcW w:w="650" w:type="pct"/>
                  <w:vAlign w:val="center"/>
                </w:tcPr>
                <w:p>
                  <w:pPr>
                    <w:adjustRightInd w:val="0"/>
                    <w:snapToGrid w:val="0"/>
                    <w:jc w:val="center"/>
                    <w:rPr>
                      <w:bCs/>
                      <w:spacing w:val="-10"/>
                      <w:sz w:val="21"/>
                      <w:szCs w:val="21"/>
                    </w:rPr>
                  </w:pPr>
                  <w:r>
                    <w:rPr>
                      <w:bCs/>
                      <w:spacing w:val="-10"/>
                      <w:sz w:val="21"/>
                      <w:szCs w:val="21"/>
                    </w:rPr>
                    <w:t>4</w:t>
                  </w:r>
                </w:p>
              </w:tc>
              <w:tc>
                <w:tcPr>
                  <w:tcW w:w="661" w:type="pct"/>
                  <w:vAlign w:val="center"/>
                </w:tcPr>
                <w:p>
                  <w:pPr>
                    <w:adjustRightInd w:val="0"/>
                    <w:snapToGrid w:val="0"/>
                    <w:jc w:val="center"/>
                    <w:rPr>
                      <w:bCs/>
                      <w:spacing w:val="-10"/>
                      <w:sz w:val="21"/>
                      <w:szCs w:val="21"/>
                    </w:rPr>
                  </w:pPr>
                  <w:r>
                    <w:rPr>
                      <w:bCs/>
                      <w:spacing w:val="-10"/>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pct"/>
                  <w:gridSpan w:val="2"/>
                  <w:vAlign w:val="center"/>
                </w:tcPr>
                <w:p>
                  <w:pPr>
                    <w:adjustRightInd w:val="0"/>
                    <w:snapToGrid w:val="0"/>
                    <w:jc w:val="center"/>
                    <w:rPr>
                      <w:sz w:val="21"/>
                      <w:szCs w:val="21"/>
                    </w:rPr>
                  </w:pPr>
                  <w:r>
                    <w:rPr>
                      <w:b/>
                      <w:spacing w:val="-10"/>
                      <w:sz w:val="21"/>
                      <w:szCs w:val="21"/>
                    </w:rPr>
                    <w:t>排放去向</w:t>
                  </w:r>
                </w:p>
              </w:tc>
              <w:tc>
                <w:tcPr>
                  <w:tcW w:w="3912" w:type="pct"/>
                  <w:gridSpan w:val="6"/>
                  <w:vAlign w:val="center"/>
                </w:tcPr>
                <w:p>
                  <w:pPr>
                    <w:adjustRightInd w:val="0"/>
                    <w:snapToGrid w:val="0"/>
                    <w:jc w:val="center"/>
                    <w:rPr>
                      <w:rFonts w:hint="eastAsia" w:eastAsia="宋体"/>
                      <w:sz w:val="21"/>
                      <w:szCs w:val="21"/>
                      <w:lang w:eastAsia="zh-CN"/>
                    </w:rPr>
                  </w:pPr>
                  <w:r>
                    <w:rPr>
                      <w:rFonts w:hint="eastAsia"/>
                      <w:bCs/>
                      <w:spacing w:val="-10"/>
                      <w:sz w:val="21"/>
                      <w:szCs w:val="21"/>
                      <w:lang w:eastAsia="zh-CN"/>
                    </w:rPr>
                    <w:t>不外排，用于</w:t>
                  </w:r>
                  <w:r>
                    <w:rPr>
                      <w:rFonts w:hint="eastAsia"/>
                      <w:bCs/>
                      <w:spacing w:val="-10"/>
                      <w:sz w:val="21"/>
                      <w:szCs w:val="21"/>
                    </w:rPr>
                    <w:t>云南鹏腾实业有限公司绿化和道路洒水降尘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pct"/>
                  <w:gridSpan w:val="2"/>
                  <w:vAlign w:val="center"/>
                </w:tcPr>
                <w:p>
                  <w:pPr>
                    <w:adjustRightInd w:val="0"/>
                    <w:snapToGrid w:val="0"/>
                    <w:jc w:val="center"/>
                    <w:rPr>
                      <w:sz w:val="21"/>
                      <w:szCs w:val="21"/>
                    </w:rPr>
                  </w:pPr>
                  <w:r>
                    <w:rPr>
                      <w:b/>
                      <w:spacing w:val="-10"/>
                      <w:sz w:val="21"/>
                      <w:szCs w:val="21"/>
                    </w:rPr>
                    <w:t>排放规律</w:t>
                  </w:r>
                </w:p>
              </w:tc>
              <w:tc>
                <w:tcPr>
                  <w:tcW w:w="3912" w:type="pct"/>
                  <w:gridSpan w:val="6"/>
                  <w:vAlign w:val="center"/>
                </w:tcPr>
                <w:p>
                  <w:pPr>
                    <w:adjustRightInd w:val="0"/>
                    <w:snapToGrid w:val="0"/>
                    <w:jc w:val="center"/>
                    <w:rPr>
                      <w:rFonts w:hint="eastAsia" w:eastAsia="宋体"/>
                      <w:sz w:val="21"/>
                      <w:szCs w:val="21"/>
                      <w:lang w:eastAsia="zh-CN"/>
                    </w:rPr>
                  </w:pPr>
                  <w:r>
                    <w:rPr>
                      <w:rFonts w:hint="eastAsia"/>
                      <w:bCs/>
                      <w:spacing w:val="-10"/>
                      <w:sz w:val="21"/>
                      <w:szCs w:val="21"/>
                      <w:lang w:eastAsia="zh-CN"/>
                    </w:rPr>
                    <w:t>不外排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8"/>
                  <w:vAlign w:val="center"/>
                </w:tcPr>
                <w:p>
                  <w:pPr>
                    <w:adjustRightInd w:val="0"/>
                    <w:snapToGrid w:val="0"/>
                    <w:jc w:val="center"/>
                    <w:rPr>
                      <w:bCs/>
                      <w:spacing w:val="-10"/>
                      <w:sz w:val="21"/>
                      <w:szCs w:val="21"/>
                    </w:rPr>
                  </w:pPr>
                  <w:r>
                    <w:rPr>
                      <w:b/>
                      <w:spacing w:val="-10"/>
                      <w:sz w:val="21"/>
                      <w:szCs w:val="21"/>
                    </w:rPr>
                    <w:t>排放口基本情况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pct"/>
                  <w:gridSpan w:val="2"/>
                  <w:vAlign w:val="center"/>
                </w:tcPr>
                <w:p>
                  <w:pPr>
                    <w:adjustRightInd w:val="0"/>
                    <w:snapToGrid w:val="0"/>
                    <w:jc w:val="center"/>
                    <w:rPr>
                      <w:sz w:val="21"/>
                      <w:szCs w:val="21"/>
                    </w:rPr>
                  </w:pPr>
                  <w:r>
                    <w:rPr>
                      <w:b/>
                      <w:spacing w:val="-10"/>
                      <w:sz w:val="21"/>
                      <w:szCs w:val="21"/>
                    </w:rPr>
                    <w:t>编号及名称</w:t>
                  </w:r>
                </w:p>
              </w:tc>
              <w:tc>
                <w:tcPr>
                  <w:tcW w:w="3912" w:type="pct"/>
                  <w:gridSpan w:val="6"/>
                  <w:vAlign w:val="center"/>
                </w:tcPr>
                <w:p>
                  <w:pPr>
                    <w:adjustRightInd w:val="0"/>
                    <w:snapToGrid w:val="0"/>
                    <w:jc w:val="center"/>
                    <w:rPr>
                      <w:sz w:val="21"/>
                      <w:szCs w:val="21"/>
                    </w:rPr>
                  </w:pPr>
                  <w:r>
                    <w:rPr>
                      <w:rFonts w:hint="eastAsia"/>
                      <w:bCs/>
                      <w:spacing w:val="-1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pct"/>
                  <w:gridSpan w:val="2"/>
                  <w:vAlign w:val="center"/>
                </w:tcPr>
                <w:p>
                  <w:pPr>
                    <w:adjustRightInd w:val="0"/>
                    <w:snapToGrid w:val="0"/>
                    <w:jc w:val="center"/>
                    <w:rPr>
                      <w:sz w:val="21"/>
                      <w:szCs w:val="21"/>
                    </w:rPr>
                  </w:pPr>
                  <w:r>
                    <w:rPr>
                      <w:b/>
                      <w:spacing w:val="-10"/>
                      <w:sz w:val="21"/>
                      <w:szCs w:val="21"/>
                    </w:rPr>
                    <w:t>类型</w:t>
                  </w:r>
                </w:p>
              </w:tc>
              <w:tc>
                <w:tcPr>
                  <w:tcW w:w="3912" w:type="pct"/>
                  <w:gridSpan w:val="6"/>
                  <w:vAlign w:val="center"/>
                </w:tcPr>
                <w:p>
                  <w:pPr>
                    <w:adjustRightInd w:val="0"/>
                    <w:snapToGrid w:val="0"/>
                    <w:jc w:val="center"/>
                    <w:rPr>
                      <w:sz w:val="21"/>
                      <w:szCs w:val="21"/>
                    </w:rPr>
                  </w:pPr>
                  <w:r>
                    <w:rPr>
                      <w:rFonts w:hint="eastAsia"/>
                      <w:bCs/>
                      <w:spacing w:val="-1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pct"/>
                  <w:gridSpan w:val="2"/>
                  <w:vAlign w:val="center"/>
                </w:tcPr>
                <w:p>
                  <w:pPr>
                    <w:adjustRightInd w:val="0"/>
                    <w:snapToGrid w:val="0"/>
                    <w:jc w:val="center"/>
                    <w:rPr>
                      <w:sz w:val="21"/>
                      <w:szCs w:val="21"/>
                    </w:rPr>
                  </w:pPr>
                  <w:r>
                    <w:rPr>
                      <w:b/>
                      <w:spacing w:val="-10"/>
                      <w:sz w:val="21"/>
                      <w:szCs w:val="21"/>
                    </w:rPr>
                    <w:t>地理坐标</w:t>
                  </w:r>
                </w:p>
              </w:tc>
              <w:tc>
                <w:tcPr>
                  <w:tcW w:w="3912" w:type="pct"/>
                  <w:gridSpan w:val="6"/>
                  <w:vAlign w:val="center"/>
                </w:tcPr>
                <w:p>
                  <w:pPr>
                    <w:adjustRightInd w:val="0"/>
                    <w:snapToGrid w:val="0"/>
                    <w:jc w:val="center"/>
                    <w:rPr>
                      <w:sz w:val="21"/>
                      <w:szCs w:val="21"/>
                    </w:rPr>
                  </w:pPr>
                  <w:r>
                    <w:rPr>
                      <w:rFonts w:hint="eastAsia"/>
                      <w:bCs/>
                      <w:spacing w:val="-1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8"/>
                  <w:vAlign w:val="center"/>
                </w:tcPr>
                <w:p>
                  <w:pPr>
                    <w:adjustRightInd w:val="0"/>
                    <w:snapToGrid w:val="0"/>
                    <w:jc w:val="center"/>
                    <w:rPr>
                      <w:bCs/>
                      <w:spacing w:val="-10"/>
                      <w:sz w:val="21"/>
                      <w:szCs w:val="21"/>
                    </w:rPr>
                  </w:pPr>
                  <w:r>
                    <w:rPr>
                      <w:b/>
                      <w:spacing w:val="-10"/>
                      <w:sz w:val="21"/>
                      <w:szCs w:val="21"/>
                    </w:rPr>
                    <w:t>监测要求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pct"/>
                  <w:gridSpan w:val="2"/>
                  <w:vAlign w:val="center"/>
                </w:tcPr>
                <w:p>
                  <w:pPr>
                    <w:adjustRightInd w:val="0"/>
                    <w:snapToGrid w:val="0"/>
                    <w:jc w:val="center"/>
                    <w:rPr>
                      <w:sz w:val="21"/>
                      <w:szCs w:val="21"/>
                    </w:rPr>
                  </w:pPr>
                  <w:r>
                    <w:rPr>
                      <w:b/>
                      <w:spacing w:val="-10"/>
                      <w:sz w:val="21"/>
                      <w:szCs w:val="21"/>
                    </w:rPr>
                    <w:t>监测点位</w:t>
                  </w:r>
                </w:p>
              </w:tc>
              <w:tc>
                <w:tcPr>
                  <w:tcW w:w="3912" w:type="pct"/>
                  <w:gridSpan w:val="6"/>
                  <w:vAlign w:val="center"/>
                </w:tcPr>
                <w:p>
                  <w:pPr>
                    <w:adjustRightInd w:val="0"/>
                    <w:snapToGrid w:val="0"/>
                    <w:jc w:val="center"/>
                    <w:rPr>
                      <w:sz w:val="21"/>
                      <w:szCs w:val="21"/>
                    </w:rPr>
                  </w:pPr>
                  <w:r>
                    <w:rPr>
                      <w:rFonts w:hint="eastAsia"/>
                      <w:bCs/>
                      <w:spacing w:val="-10"/>
                      <w:sz w:val="21"/>
                      <w:szCs w:val="21"/>
                    </w:rPr>
                    <w:t>污水处理站进出口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pct"/>
                  <w:gridSpan w:val="2"/>
                  <w:vAlign w:val="center"/>
                </w:tcPr>
                <w:p>
                  <w:pPr>
                    <w:adjustRightInd w:val="0"/>
                    <w:snapToGrid w:val="0"/>
                    <w:jc w:val="center"/>
                    <w:rPr>
                      <w:sz w:val="21"/>
                      <w:szCs w:val="21"/>
                    </w:rPr>
                  </w:pPr>
                  <w:r>
                    <w:rPr>
                      <w:b/>
                      <w:spacing w:val="-10"/>
                      <w:sz w:val="21"/>
                      <w:szCs w:val="21"/>
                    </w:rPr>
                    <w:t>监测因子</w:t>
                  </w:r>
                </w:p>
              </w:tc>
              <w:tc>
                <w:tcPr>
                  <w:tcW w:w="3912" w:type="pct"/>
                  <w:gridSpan w:val="6"/>
                  <w:vAlign w:val="center"/>
                </w:tcPr>
                <w:p>
                  <w:pPr>
                    <w:adjustRightInd w:val="0"/>
                    <w:snapToGrid w:val="0"/>
                    <w:jc w:val="center"/>
                    <w:rPr>
                      <w:sz w:val="21"/>
                      <w:szCs w:val="21"/>
                    </w:rPr>
                  </w:pPr>
                  <w:r>
                    <w:rPr>
                      <w:rFonts w:hint="eastAsia"/>
                      <w:kern w:val="0"/>
                      <w:sz w:val="21"/>
                      <w:szCs w:val="21"/>
                    </w:rPr>
                    <w:t>pH、</w:t>
                  </w:r>
                  <w:r>
                    <w:rPr>
                      <w:kern w:val="0"/>
                      <w:sz w:val="21"/>
                      <w:szCs w:val="21"/>
                    </w:rPr>
                    <w:t>COD</w:t>
                  </w:r>
                  <w:r>
                    <w:rPr>
                      <w:rFonts w:hint="eastAsia"/>
                      <w:kern w:val="0"/>
                      <w:sz w:val="21"/>
                      <w:szCs w:val="21"/>
                    </w:rPr>
                    <w:t>、</w:t>
                  </w:r>
                  <w:r>
                    <w:rPr>
                      <w:kern w:val="0"/>
                      <w:sz w:val="21"/>
                      <w:szCs w:val="21"/>
                    </w:rPr>
                    <w:t>BOD</w:t>
                  </w:r>
                  <w:r>
                    <w:rPr>
                      <w:kern w:val="0"/>
                      <w:sz w:val="21"/>
                      <w:szCs w:val="21"/>
                      <w:vertAlign w:val="subscript"/>
                    </w:rPr>
                    <w:t>5</w:t>
                  </w:r>
                  <w:r>
                    <w:rPr>
                      <w:rFonts w:hint="eastAsia"/>
                      <w:kern w:val="0"/>
                      <w:sz w:val="21"/>
                      <w:szCs w:val="21"/>
                    </w:rPr>
                    <w:t>、</w:t>
                  </w:r>
                  <w:r>
                    <w:rPr>
                      <w:kern w:val="0"/>
                      <w:sz w:val="21"/>
                      <w:szCs w:val="21"/>
                    </w:rPr>
                    <w:t>SS</w:t>
                  </w:r>
                  <w:r>
                    <w:rPr>
                      <w:rFonts w:hint="eastAsia"/>
                      <w:kern w:val="0"/>
                      <w:sz w:val="21"/>
                      <w:szCs w:val="21"/>
                    </w:rPr>
                    <w:t>、</w:t>
                  </w:r>
                  <w:r>
                    <w:rPr>
                      <w:kern w:val="0"/>
                      <w:sz w:val="21"/>
                      <w:szCs w:val="21"/>
                    </w:rPr>
                    <w:t>NH</w:t>
                  </w:r>
                  <w:r>
                    <w:rPr>
                      <w:kern w:val="0"/>
                      <w:sz w:val="21"/>
                      <w:szCs w:val="21"/>
                      <w:vertAlign w:val="subscript"/>
                    </w:rPr>
                    <w:t>3</w:t>
                  </w:r>
                  <w:r>
                    <w:rPr>
                      <w:kern w:val="0"/>
                      <w:sz w:val="21"/>
                      <w:szCs w:val="21"/>
                    </w:rPr>
                    <w:t>-N</w:t>
                  </w:r>
                  <w:r>
                    <w:rPr>
                      <w:rFonts w:hint="eastAsia"/>
                      <w:kern w:val="0"/>
                      <w:sz w:val="21"/>
                      <w:szCs w:val="21"/>
                    </w:rPr>
                    <w:t>、总磷、</w:t>
                  </w:r>
                  <w:r>
                    <w:rPr>
                      <w:kern w:val="0"/>
                      <w:sz w:val="21"/>
                      <w:szCs w:val="21"/>
                    </w:rPr>
                    <w:t>动植物油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pct"/>
                  <w:gridSpan w:val="2"/>
                  <w:vAlign w:val="center"/>
                </w:tcPr>
                <w:p>
                  <w:pPr>
                    <w:adjustRightInd w:val="0"/>
                    <w:snapToGrid w:val="0"/>
                    <w:jc w:val="center"/>
                    <w:rPr>
                      <w:sz w:val="21"/>
                      <w:szCs w:val="21"/>
                    </w:rPr>
                  </w:pPr>
                  <w:r>
                    <w:rPr>
                      <w:b/>
                      <w:spacing w:val="-10"/>
                      <w:sz w:val="21"/>
                      <w:szCs w:val="21"/>
                    </w:rPr>
                    <w:t>监测频次</w:t>
                  </w:r>
                </w:p>
              </w:tc>
              <w:tc>
                <w:tcPr>
                  <w:tcW w:w="3912" w:type="pct"/>
                  <w:gridSpan w:val="6"/>
                  <w:vAlign w:val="center"/>
                </w:tcPr>
                <w:p>
                  <w:pPr>
                    <w:adjustRightInd w:val="0"/>
                    <w:snapToGrid w:val="0"/>
                    <w:jc w:val="center"/>
                    <w:rPr>
                      <w:rFonts w:hint="default" w:eastAsia="宋体"/>
                      <w:sz w:val="21"/>
                      <w:szCs w:val="21"/>
                      <w:lang w:val="en-US" w:eastAsia="zh-CN"/>
                    </w:rPr>
                  </w:pPr>
                  <w:r>
                    <w:rPr>
                      <w:rFonts w:hint="eastAsia"/>
                      <w:bCs/>
                      <w:spacing w:val="-10"/>
                      <w:sz w:val="21"/>
                      <w:szCs w:val="21"/>
                      <w:lang w:val="en-US" w:eastAsia="zh-CN"/>
                    </w:rPr>
                    <w:t>1次/年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pct"/>
                  <w:gridSpan w:val="2"/>
                  <w:vAlign w:val="center"/>
                </w:tcPr>
                <w:p>
                  <w:pPr>
                    <w:adjustRightInd w:val="0"/>
                    <w:snapToGrid w:val="0"/>
                    <w:jc w:val="center"/>
                    <w:rPr>
                      <w:bCs/>
                      <w:spacing w:val="-10"/>
                      <w:sz w:val="21"/>
                      <w:szCs w:val="21"/>
                    </w:rPr>
                  </w:pPr>
                  <w:r>
                    <w:rPr>
                      <w:rFonts w:hint="eastAsia"/>
                      <w:b/>
                      <w:spacing w:val="-10"/>
                      <w:sz w:val="21"/>
                      <w:szCs w:val="21"/>
                    </w:rPr>
                    <w:t>执行</w:t>
                  </w:r>
                  <w:r>
                    <w:rPr>
                      <w:b/>
                      <w:spacing w:val="-10"/>
                      <w:sz w:val="21"/>
                      <w:szCs w:val="21"/>
                    </w:rPr>
                    <w:t>标准</w:t>
                  </w:r>
                </w:p>
              </w:tc>
              <w:tc>
                <w:tcPr>
                  <w:tcW w:w="3912" w:type="pct"/>
                  <w:gridSpan w:val="6"/>
                  <w:vAlign w:val="center"/>
                </w:tcPr>
                <w:p>
                  <w:pPr>
                    <w:adjustRightInd w:val="0"/>
                    <w:snapToGrid w:val="0"/>
                    <w:jc w:val="center"/>
                    <w:rPr>
                      <w:bCs/>
                      <w:spacing w:val="-10"/>
                      <w:sz w:val="21"/>
                      <w:szCs w:val="21"/>
                    </w:rPr>
                  </w:pPr>
                  <w:r>
                    <w:rPr>
                      <w:sz w:val="21"/>
                      <w:szCs w:val="21"/>
                    </w:rPr>
                    <w:t>《城市污水再生利用 城市杂用水水质》（GB/T18920-2020）中城市绿化、道路清扫、消防、建筑施工标准</w:t>
                  </w:r>
                </w:p>
              </w:tc>
            </w:tr>
          </w:tbl>
          <w:p>
            <w:pPr>
              <w:pStyle w:val="40"/>
              <w:ind w:firstLine="470"/>
              <w:jc w:val="both"/>
              <w:rPr>
                <w:rFonts w:hint="eastAsia" w:cs="Times New Roman"/>
                <w:caps w:val="0"/>
                <w:snapToGrid w:val="0"/>
                <w:color w:val="auto"/>
                <w:spacing w:val="0"/>
                <w:w w:val="100"/>
                <w:kern w:val="2"/>
                <w:position w:val="0"/>
                <w:sz w:val="24"/>
                <w:szCs w:val="24"/>
                <w:highlight w:val="none"/>
                <w:lang w:val="en-US" w:eastAsia="zh-CN" w:bidi="ar-SA"/>
              </w:rPr>
            </w:pPr>
            <w:r>
              <w:rPr>
                <w:rFonts w:hint="default" w:ascii="Times New Roman" w:hAnsi="Times New Roman" w:eastAsia="宋体" w:cs="Times New Roman"/>
                <w:b w:val="0"/>
                <w:bCs w:val="0"/>
                <w:color w:val="auto"/>
                <w:sz w:val="24"/>
                <w:szCs w:val="24"/>
                <w:highlight w:val="none"/>
                <w:lang w:val="en-US" w:eastAsia="zh-CN"/>
              </w:rPr>
              <w:t>本</w:t>
            </w:r>
            <w:r>
              <w:rPr>
                <w:rFonts w:hint="default" w:ascii="Times New Roman" w:hAnsi="Times New Roman" w:eastAsia="宋体" w:cs="Times New Roman"/>
                <w:caps w:val="0"/>
                <w:snapToGrid w:val="0"/>
                <w:color w:val="auto"/>
                <w:spacing w:val="0"/>
                <w:w w:val="100"/>
                <w:kern w:val="2"/>
                <w:position w:val="0"/>
                <w:sz w:val="24"/>
                <w:szCs w:val="24"/>
                <w:highlight w:val="none"/>
                <w:lang w:val="en-US" w:eastAsia="zh-CN" w:bidi="ar-SA"/>
              </w:rPr>
              <w:t>排水采用雨污分流的排水方式，</w:t>
            </w:r>
            <w:r>
              <w:rPr>
                <w:rFonts w:hint="eastAsia" w:cs="Times New Roman"/>
                <w:caps w:val="0"/>
                <w:snapToGrid w:val="0"/>
                <w:color w:val="auto"/>
                <w:spacing w:val="0"/>
                <w:w w:val="100"/>
                <w:kern w:val="2"/>
                <w:position w:val="0"/>
                <w:sz w:val="24"/>
                <w:szCs w:val="24"/>
                <w:highlight w:val="none"/>
                <w:lang w:val="en-US" w:eastAsia="zh-CN" w:bidi="ar-SA"/>
              </w:rPr>
              <w:t>项目无生产废水产生，仅有生活污水。</w:t>
            </w:r>
          </w:p>
          <w:p>
            <w:pPr>
              <w:pStyle w:val="40"/>
              <w:ind w:left="0" w:leftChars="0" w:firstLine="0" w:firstLineChars="0"/>
              <w:jc w:val="both"/>
              <w:rPr>
                <w:rFonts w:hint="default" w:ascii="Times New Roman" w:hAnsi="Times New Roman" w:eastAsia="宋体" w:cs="Times New Roman"/>
                <w:color w:val="auto"/>
                <w:sz w:val="24"/>
                <w:szCs w:val="24"/>
                <w:highlight w:val="none"/>
                <w:lang w:val="en-US" w:eastAsia="zh-CN"/>
              </w:rPr>
            </w:pPr>
            <w:r>
              <w:rPr>
                <w:rFonts w:hAnsi="Times New Roman"/>
                <w:sz w:val="24"/>
              </w:rPr>
              <w:t>项目产生的食堂废水经隔油池</w:t>
            </w:r>
            <w:r>
              <w:rPr>
                <w:rFonts w:hint="eastAsia" w:hAnsi="Times New Roman"/>
                <w:sz w:val="24"/>
                <w:lang w:eastAsia="zh-CN"/>
              </w:rPr>
              <w:t>（</w:t>
            </w:r>
            <w:r>
              <w:rPr>
                <w:rFonts w:hint="eastAsia"/>
                <w:sz w:val="24"/>
                <w:lang w:val="en-US" w:eastAsia="zh-CN"/>
              </w:rPr>
              <w:t>0.5</w:t>
            </w:r>
            <w:r>
              <w:rPr>
                <w:rFonts w:hint="eastAsia" w:hAnsi="Times New Roman"/>
                <w:sz w:val="24"/>
                <w:lang w:val="en-US" w:eastAsia="zh-CN"/>
              </w:rPr>
              <w:t>m</w:t>
            </w:r>
            <w:r>
              <w:rPr>
                <w:rFonts w:hint="eastAsia" w:hAnsi="Times New Roman"/>
                <w:sz w:val="24"/>
                <w:vertAlign w:val="superscript"/>
                <w:lang w:val="en-US" w:eastAsia="zh-CN"/>
              </w:rPr>
              <w:t>3</w:t>
            </w:r>
            <w:r>
              <w:rPr>
                <w:rFonts w:hint="eastAsia" w:hAnsi="Times New Roman"/>
                <w:sz w:val="24"/>
                <w:lang w:eastAsia="zh-CN"/>
              </w:rPr>
              <w:t>）</w:t>
            </w:r>
            <w:r>
              <w:rPr>
                <w:rFonts w:hint="eastAsia" w:hAnsi="Times New Roman"/>
                <w:sz w:val="24"/>
              </w:rPr>
              <w:t>隔油</w:t>
            </w:r>
            <w:r>
              <w:rPr>
                <w:rFonts w:hAnsi="Times New Roman"/>
                <w:sz w:val="24"/>
              </w:rPr>
              <w:t>后，与生活污水</w:t>
            </w:r>
            <w:r>
              <w:rPr>
                <w:rFonts w:hint="eastAsia" w:hAnsi="Times New Roman"/>
                <w:sz w:val="24"/>
              </w:rPr>
              <w:t>一并</w:t>
            </w:r>
            <w:r>
              <w:rPr>
                <w:rFonts w:hint="eastAsia"/>
                <w:sz w:val="24"/>
              </w:rPr>
              <w:t>依托使用云南鹏腾实业有限公司已建容积为30m</w:t>
            </w:r>
            <w:r>
              <w:rPr>
                <w:rFonts w:hint="eastAsia"/>
                <w:sz w:val="24"/>
                <w:vertAlign w:val="superscript"/>
              </w:rPr>
              <w:t>3</w:t>
            </w:r>
            <w:r>
              <w:rPr>
                <w:rFonts w:hint="eastAsia"/>
                <w:sz w:val="24"/>
              </w:rPr>
              <w:t>的化粪池、污水处理站（处理规模为30m</w:t>
            </w:r>
            <w:r>
              <w:rPr>
                <w:rFonts w:hint="eastAsia"/>
                <w:sz w:val="24"/>
                <w:vertAlign w:val="superscript"/>
              </w:rPr>
              <w:t>3</w:t>
            </w:r>
            <w:r>
              <w:rPr>
                <w:rFonts w:hint="eastAsia"/>
                <w:sz w:val="24"/>
              </w:rPr>
              <w:t>/d）处理</w:t>
            </w:r>
            <w:r>
              <w:rPr>
                <w:rFonts w:hAnsi="Times New Roman"/>
                <w:sz w:val="24"/>
              </w:rPr>
              <w:t>达到《城市污水再生利用 城市杂用水水质》（GB/T18920-2020）中</w:t>
            </w:r>
            <w:r>
              <w:rPr>
                <w:rFonts w:hint="eastAsia"/>
                <w:sz w:val="24"/>
              </w:rPr>
              <w:t>城市绿化、道路清扫、消防、建筑施工标准</w:t>
            </w:r>
            <w:r>
              <w:rPr>
                <w:rFonts w:hAnsi="Times New Roman"/>
                <w:sz w:val="24"/>
              </w:rPr>
              <w:t>后</w:t>
            </w:r>
            <w:r>
              <w:rPr>
                <w:rFonts w:hint="eastAsia" w:hAnsi="Times New Roman"/>
                <w:sz w:val="24"/>
              </w:rPr>
              <w:t>，</w:t>
            </w:r>
            <w:r>
              <w:rPr>
                <w:rFonts w:hAnsi="Times New Roman"/>
                <w:sz w:val="24"/>
              </w:rPr>
              <w:t>回用于</w:t>
            </w:r>
            <w:r>
              <w:rPr>
                <w:rFonts w:hint="eastAsia" w:hAnsi="Times New Roman"/>
                <w:sz w:val="24"/>
              </w:rPr>
              <w:t>厂</w:t>
            </w:r>
            <w:r>
              <w:rPr>
                <w:rFonts w:hAnsi="Times New Roman"/>
                <w:sz w:val="24"/>
              </w:rPr>
              <w:t>区绿化</w:t>
            </w:r>
            <w:r>
              <w:rPr>
                <w:rFonts w:hint="eastAsia"/>
                <w:sz w:val="24"/>
              </w:rPr>
              <w:t>和道路洒水降尘</w:t>
            </w:r>
            <w:r>
              <w:rPr>
                <w:rFonts w:hint="eastAsia" w:hAnsi="Times New Roman"/>
                <w:sz w:val="24"/>
              </w:rPr>
              <w:t>，</w:t>
            </w:r>
            <w:r>
              <w:rPr>
                <w:rFonts w:hAnsi="Times New Roman"/>
                <w:sz w:val="24"/>
              </w:rPr>
              <w:t>不外排。</w:t>
            </w:r>
          </w:p>
          <w:p>
            <w:pPr>
              <w:keepNext w:val="0"/>
              <w:keepLines w:val="0"/>
              <w:pageBreakBefore w:val="0"/>
              <w:widowControl w:val="0"/>
              <w:kinsoku/>
              <w:wordWrap/>
              <w:overflowPunct/>
              <w:topLinePunct w:val="0"/>
              <w:autoSpaceDE/>
              <w:autoSpaceDN/>
              <w:bidi w:val="0"/>
              <w:adjustRightInd w:val="0"/>
              <w:snapToGrid w:val="0"/>
              <w:spacing w:line="360" w:lineRule="auto"/>
              <w:ind w:firstLine="524" w:firstLineChars="200"/>
              <w:textAlignment w:val="auto"/>
              <w:rPr>
                <w:rFonts w:hint="default" w:ascii="Times New Roman" w:hAnsi="Times New Roman" w:eastAsia="宋体" w:cs="Times New Roman"/>
                <w:b w:val="0"/>
                <w:bCs w:val="0"/>
                <w:snapToGrid w:val="0"/>
                <w:color w:val="auto"/>
                <w:kern w:val="0"/>
                <w:sz w:val="24"/>
                <w:highlight w:val="none"/>
                <w:lang w:val="en-US" w:eastAsia="zh-CN"/>
              </w:rPr>
            </w:pPr>
            <w:r>
              <w:rPr>
                <w:rFonts w:hint="default" w:ascii="Times New Roman" w:hAnsi="Times New Roman" w:eastAsia="宋体" w:cs="Times New Roman"/>
                <w:color w:val="auto"/>
                <w:spacing w:val="11"/>
                <w:sz w:val="24"/>
                <w:szCs w:val="24"/>
                <w:highlight w:val="none"/>
                <w:lang w:val="en-US" w:eastAsia="zh-CN"/>
              </w:rPr>
              <w:t>根据水</w:t>
            </w:r>
            <w:r>
              <w:rPr>
                <w:rFonts w:hint="default" w:ascii="Times New Roman" w:hAnsi="Times New Roman" w:eastAsia="宋体" w:cs="Times New Roman"/>
                <w:color w:val="auto"/>
                <w:spacing w:val="11"/>
                <w:sz w:val="24"/>
                <w:highlight w:val="none"/>
                <w:lang w:val="en-US" w:eastAsia="zh-CN"/>
              </w:rPr>
              <w:t>平衡可知，本项目运营期办公生活污水量为</w:t>
            </w:r>
            <w:r>
              <w:rPr>
                <w:rFonts w:hint="eastAsia" w:cs="Times New Roman"/>
                <w:color w:val="auto"/>
                <w:spacing w:val="11"/>
                <w:sz w:val="24"/>
                <w:highlight w:val="none"/>
                <w:lang w:val="en-US" w:eastAsia="zh-CN"/>
              </w:rPr>
              <w:t>2.496</w:t>
            </w:r>
            <w:r>
              <w:rPr>
                <w:rFonts w:hint="default" w:ascii="Times New Roman" w:hAnsi="Times New Roman" w:eastAsia="宋体" w:cs="Times New Roman"/>
                <w:color w:val="auto"/>
                <w:spacing w:val="11"/>
                <w:sz w:val="24"/>
                <w:highlight w:val="none"/>
              </w:rPr>
              <w:t>m</w:t>
            </w:r>
            <w:r>
              <w:rPr>
                <w:rFonts w:hint="default" w:ascii="Times New Roman" w:hAnsi="Times New Roman" w:eastAsia="宋体" w:cs="Times New Roman"/>
                <w:color w:val="auto"/>
                <w:spacing w:val="11"/>
                <w:sz w:val="24"/>
                <w:highlight w:val="none"/>
                <w:vertAlign w:val="superscript"/>
              </w:rPr>
              <w:t>3</w:t>
            </w:r>
            <w:r>
              <w:rPr>
                <w:rFonts w:hint="default" w:ascii="Times New Roman" w:hAnsi="Times New Roman" w:eastAsia="宋体" w:cs="Times New Roman"/>
                <w:color w:val="auto"/>
                <w:spacing w:val="11"/>
                <w:sz w:val="24"/>
                <w:highlight w:val="none"/>
              </w:rPr>
              <w:t>/d</w:t>
            </w:r>
            <w:r>
              <w:rPr>
                <w:rFonts w:hint="default" w:ascii="Times New Roman" w:hAnsi="Times New Roman" w:eastAsia="宋体" w:cs="Times New Roman"/>
                <w:color w:val="auto"/>
                <w:spacing w:val="11"/>
                <w:sz w:val="24"/>
                <w:highlight w:val="none"/>
                <w:lang w:eastAsia="zh-CN"/>
              </w:rPr>
              <w:t>、</w:t>
            </w:r>
            <w:r>
              <w:rPr>
                <w:rFonts w:hint="eastAsia" w:cs="Times New Roman"/>
                <w:color w:val="auto"/>
                <w:spacing w:val="11"/>
                <w:sz w:val="24"/>
                <w:highlight w:val="none"/>
                <w:lang w:val="en-US" w:eastAsia="zh-CN"/>
              </w:rPr>
              <w:t>748.8</w:t>
            </w:r>
            <w:r>
              <w:rPr>
                <w:rFonts w:hint="default" w:ascii="Times New Roman" w:hAnsi="Times New Roman" w:eastAsia="宋体" w:cs="Times New Roman"/>
                <w:color w:val="auto"/>
                <w:spacing w:val="11"/>
                <w:sz w:val="24"/>
                <w:highlight w:val="none"/>
              </w:rPr>
              <w:t>m</w:t>
            </w:r>
            <w:r>
              <w:rPr>
                <w:rFonts w:hint="default" w:ascii="Times New Roman" w:hAnsi="Times New Roman" w:eastAsia="宋体" w:cs="Times New Roman"/>
                <w:color w:val="auto"/>
                <w:spacing w:val="11"/>
                <w:sz w:val="24"/>
                <w:highlight w:val="none"/>
                <w:vertAlign w:val="superscript"/>
              </w:rPr>
              <w:t>3</w:t>
            </w:r>
            <w:r>
              <w:rPr>
                <w:rFonts w:hint="default" w:ascii="Times New Roman" w:hAnsi="Times New Roman" w:eastAsia="宋体" w:cs="Times New Roman"/>
                <w:color w:val="auto"/>
                <w:spacing w:val="11"/>
                <w:sz w:val="24"/>
                <w:highlight w:val="none"/>
              </w:rPr>
              <w:t>/</w:t>
            </w:r>
            <w:r>
              <w:rPr>
                <w:rFonts w:hint="default" w:ascii="Times New Roman" w:hAnsi="Times New Roman" w:eastAsia="宋体" w:cs="Times New Roman"/>
                <w:color w:val="auto"/>
                <w:spacing w:val="11"/>
                <w:sz w:val="24"/>
                <w:highlight w:val="none"/>
                <w:lang w:val="en-US" w:eastAsia="zh-CN"/>
              </w:rPr>
              <w:t>a。</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42" w:firstLineChars="200"/>
              <w:textAlignment w:val="auto"/>
              <w:rPr>
                <w:rFonts w:hint="default" w:ascii="Times New Roman" w:hAnsi="Times New Roman" w:eastAsia="宋体" w:cs="Times New Roman"/>
                <w:b/>
                <w:color w:val="auto"/>
                <w:sz w:val="24"/>
                <w:szCs w:val="24"/>
                <w:highlight w:val="none"/>
                <w:lang w:val="en-US" w:bidi="ar"/>
              </w:rPr>
            </w:pPr>
            <w:r>
              <w:rPr>
                <w:rFonts w:hint="eastAsia" w:ascii="Times New Roman" w:hAnsi="Times New Roman" w:eastAsia="宋体" w:cs="Times New Roman"/>
                <w:b/>
                <w:color w:val="auto"/>
                <w:spacing w:val="-10"/>
                <w:sz w:val="24"/>
                <w:highlight w:val="none"/>
                <w:lang w:val="en-US" w:eastAsia="zh-CN"/>
              </w:rPr>
              <w:t>2、自建</w:t>
            </w:r>
            <w:r>
              <w:rPr>
                <w:rFonts w:hint="default" w:ascii="Times New Roman" w:hAnsi="Times New Roman" w:eastAsia="宋体" w:cs="Times New Roman"/>
                <w:b/>
                <w:color w:val="auto"/>
                <w:spacing w:val="-10"/>
                <w:sz w:val="24"/>
                <w:highlight w:val="none"/>
              </w:rPr>
              <w:t>污水处理设施的可行性</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color w:val="auto"/>
                <w:sz w:val="24"/>
                <w:szCs w:val="24"/>
                <w:highlight w:val="none"/>
                <w:lang w:val="en-US" w:eastAsia="zh-CN"/>
              </w:rPr>
              <w:t>①</w:t>
            </w:r>
            <w:r>
              <w:rPr>
                <w:rFonts w:hint="default" w:ascii="Times New Roman" w:hAnsi="Times New Roman" w:eastAsia="宋体" w:cs="Times New Roman"/>
                <w:color w:val="auto"/>
                <w:sz w:val="24"/>
                <w:szCs w:val="24"/>
                <w:highlight w:val="none"/>
                <w:lang w:val="zh-CN"/>
              </w:rPr>
              <w:t>隔油池</w:t>
            </w:r>
          </w:p>
          <w:p>
            <w:pPr>
              <w:keepNext w:val="0"/>
              <w:keepLines w:val="0"/>
              <w:pageBreakBefore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根据工程分析可知，</w:t>
            </w:r>
            <w:r>
              <w:rPr>
                <w:rFonts w:hint="default" w:ascii="Times New Roman" w:hAnsi="Times New Roman" w:eastAsia="宋体" w:cs="Times New Roman"/>
                <w:color w:val="auto"/>
                <w:sz w:val="24"/>
                <w:szCs w:val="24"/>
                <w:highlight w:val="none"/>
                <w:lang w:val="en-US" w:eastAsia="zh-CN"/>
              </w:rPr>
              <w:t>本</w:t>
            </w:r>
            <w:r>
              <w:rPr>
                <w:rFonts w:hint="default" w:ascii="Times New Roman" w:hAnsi="Times New Roman" w:eastAsia="宋体" w:cs="Times New Roman"/>
                <w:color w:val="auto"/>
                <w:sz w:val="24"/>
                <w:szCs w:val="24"/>
                <w:highlight w:val="none"/>
              </w:rPr>
              <w:t>项目食堂废水产生量为</w:t>
            </w:r>
            <w:r>
              <w:rPr>
                <w:rFonts w:hint="default" w:ascii="Times New Roman" w:hAnsi="Times New Roman" w:eastAsia="宋体" w:cs="Times New Roman"/>
                <w:color w:val="auto"/>
                <w:sz w:val="24"/>
                <w:szCs w:val="24"/>
                <w:highlight w:val="none"/>
                <w:lang w:val="en-US" w:eastAsia="zh-CN"/>
              </w:rPr>
              <w:t>0.</w:t>
            </w:r>
            <w:r>
              <w:rPr>
                <w:rFonts w:hint="eastAsia" w:cs="Times New Roman"/>
                <w:color w:val="auto"/>
                <w:sz w:val="24"/>
                <w:szCs w:val="24"/>
                <w:highlight w:val="none"/>
                <w:lang w:val="en-US" w:eastAsia="zh-CN"/>
              </w:rPr>
              <w:t>416</w:t>
            </w:r>
            <w:r>
              <w:rPr>
                <w:rFonts w:hint="default" w:ascii="Times New Roman" w:hAnsi="Times New Roman" w:eastAsia="宋体" w:cs="Times New Roman"/>
                <w:color w:val="auto"/>
                <w:sz w:val="24"/>
                <w:szCs w:val="24"/>
                <w:highlight w:val="none"/>
              </w:rPr>
              <w:t>m</w:t>
            </w:r>
            <w:r>
              <w:rPr>
                <w:rFonts w:hint="default" w:ascii="Times New Roman" w:hAnsi="Times New Roman" w:eastAsia="宋体" w:cs="Times New Roman"/>
                <w:color w:val="auto"/>
                <w:sz w:val="24"/>
                <w:szCs w:val="24"/>
                <w:highlight w:val="none"/>
                <w:vertAlign w:val="superscript"/>
              </w:rPr>
              <w:t>3</w:t>
            </w:r>
            <w:r>
              <w:rPr>
                <w:rFonts w:hint="default" w:ascii="Times New Roman" w:hAnsi="Times New Roman" w:eastAsia="宋体" w:cs="Times New Roman"/>
                <w:color w:val="auto"/>
                <w:sz w:val="24"/>
                <w:szCs w:val="24"/>
                <w:highlight w:val="none"/>
              </w:rPr>
              <w:t>/d。根据中华人民共和国国家环境保护标准《饮食业环境保护技术规范》（HJ554-2010），隔油池设计符合下列规定：</w:t>
            </w:r>
          </w:p>
          <w:p>
            <w:pPr>
              <w:spacing w:line="348" w:lineRule="auto"/>
              <w:ind w:firstLine="48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a、含油污水的水力停留时间不宜小于0.5h；</w:t>
            </w:r>
          </w:p>
          <w:p>
            <w:pPr>
              <w:spacing w:line="348" w:lineRule="auto"/>
              <w:ind w:firstLine="48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b、池内水流流速不宜大于0.005m/s；</w:t>
            </w:r>
          </w:p>
          <w:p>
            <w:pPr>
              <w:spacing w:line="348" w:lineRule="auto"/>
              <w:ind w:firstLine="48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c、池内分格宜取两档三格；</w:t>
            </w:r>
          </w:p>
          <w:p>
            <w:pPr>
              <w:spacing w:line="348" w:lineRule="auto"/>
              <w:ind w:firstLine="48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d、人工除油的隔油池内存油部分的容积不得小于该池有效容积的25%，隔油池出水管管底至池底的深度，不得小于0.6m。</w:t>
            </w:r>
          </w:p>
          <w:p>
            <w:pPr>
              <w:pStyle w:val="12"/>
              <w:adjustRightInd w:val="0"/>
              <w:snapToGrid w:val="0"/>
              <w:spacing w:after="0" w:line="360" w:lineRule="auto"/>
              <w:ind w:firstLine="464" w:firstLineChars="200"/>
              <w:rPr>
                <w:rFonts w:hint="eastAsia" w:cs="Times New Roman"/>
                <w:b/>
                <w:bCs/>
                <w:color w:val="auto"/>
                <w:spacing w:val="11"/>
                <w:sz w:val="24"/>
                <w:highlight w:val="none"/>
                <w:lang w:val="en-US" w:eastAsia="zh-CN"/>
              </w:rPr>
            </w:pPr>
            <w:r>
              <w:rPr>
                <w:rFonts w:hint="default" w:ascii="Times New Roman" w:hAnsi="Times New Roman" w:eastAsia="宋体" w:cs="Times New Roman"/>
                <w:color w:val="auto"/>
                <w:spacing w:val="-4"/>
                <w:sz w:val="24"/>
                <w:szCs w:val="24"/>
                <w:highlight w:val="none"/>
                <w:lang w:val="en-US" w:eastAsia="zh-CN"/>
              </w:rPr>
              <w:t>项目</w:t>
            </w:r>
            <w:r>
              <w:rPr>
                <w:rFonts w:hint="default" w:ascii="Times New Roman" w:hAnsi="Times New Roman" w:eastAsia="宋体" w:cs="Times New Roman"/>
                <w:color w:val="auto"/>
                <w:sz w:val="24"/>
                <w:szCs w:val="24"/>
                <w:highlight w:val="none"/>
              </w:rPr>
              <w:t>食堂</w:t>
            </w:r>
            <w:r>
              <w:rPr>
                <w:rFonts w:hint="default" w:ascii="Times New Roman" w:hAnsi="Times New Roman" w:eastAsia="宋体" w:cs="Times New Roman"/>
                <w:color w:val="auto"/>
                <w:sz w:val="24"/>
                <w:szCs w:val="24"/>
                <w:highlight w:val="none"/>
                <w:lang w:val="en-US" w:eastAsia="zh-CN"/>
              </w:rPr>
              <w:t>拟</w:t>
            </w:r>
            <w:r>
              <w:rPr>
                <w:rFonts w:hint="default" w:ascii="Times New Roman" w:hAnsi="Times New Roman" w:eastAsia="宋体" w:cs="Times New Roman"/>
                <w:color w:val="auto"/>
                <w:sz w:val="24"/>
                <w:szCs w:val="24"/>
                <w:highlight w:val="none"/>
              </w:rPr>
              <w:t>配套设置</w:t>
            </w:r>
            <w:r>
              <w:rPr>
                <w:rFonts w:hint="default" w:ascii="Times New Roman" w:hAnsi="Times New Roman" w:eastAsia="宋体" w:cs="Times New Roman"/>
                <w:color w:val="auto"/>
                <w:sz w:val="24"/>
                <w:szCs w:val="24"/>
                <w:highlight w:val="none"/>
                <w:lang w:val="en-US" w:eastAsia="zh-CN"/>
              </w:rPr>
              <w:t>1个</w:t>
            </w:r>
            <w:r>
              <w:rPr>
                <w:rFonts w:hint="default" w:ascii="Times New Roman" w:hAnsi="Times New Roman" w:eastAsia="宋体" w:cs="Times New Roman"/>
                <w:color w:val="auto"/>
                <w:sz w:val="24"/>
                <w:szCs w:val="24"/>
                <w:highlight w:val="none"/>
              </w:rPr>
              <w:t>容积</w:t>
            </w:r>
            <w:r>
              <w:rPr>
                <w:rFonts w:hint="default" w:ascii="Times New Roman" w:hAnsi="Times New Roman" w:eastAsia="宋体" w:cs="Times New Roman"/>
                <w:color w:val="auto"/>
                <w:sz w:val="24"/>
                <w:szCs w:val="24"/>
                <w:highlight w:val="none"/>
                <w:lang w:val="en-US" w:eastAsia="zh-CN"/>
              </w:rPr>
              <w:t>约为0.</w:t>
            </w:r>
            <w:r>
              <w:rPr>
                <w:rFonts w:hint="eastAsia" w:cs="Times New Roman"/>
                <w:color w:val="auto"/>
                <w:sz w:val="24"/>
                <w:szCs w:val="24"/>
                <w:highlight w:val="none"/>
                <w:lang w:val="en-US" w:eastAsia="zh-CN"/>
              </w:rPr>
              <w:t>5</w:t>
            </w:r>
            <w:r>
              <w:rPr>
                <w:rFonts w:hint="default" w:ascii="Times New Roman" w:hAnsi="Times New Roman" w:eastAsia="宋体" w:cs="Times New Roman"/>
                <w:color w:val="auto"/>
                <w:sz w:val="24"/>
                <w:szCs w:val="24"/>
                <w:highlight w:val="none"/>
              </w:rPr>
              <w:t>m</w:t>
            </w:r>
            <w:r>
              <w:rPr>
                <w:rFonts w:hint="default" w:ascii="Times New Roman" w:hAnsi="Times New Roman" w:eastAsia="宋体" w:cs="Times New Roman"/>
                <w:color w:val="auto"/>
                <w:sz w:val="24"/>
                <w:szCs w:val="24"/>
                <w:highlight w:val="none"/>
                <w:vertAlign w:val="superscript"/>
              </w:rPr>
              <w:t>3</w:t>
            </w:r>
            <w:r>
              <w:rPr>
                <w:rFonts w:hint="default" w:ascii="Times New Roman" w:hAnsi="Times New Roman" w:eastAsia="宋体" w:cs="Times New Roman"/>
                <w:color w:val="auto"/>
                <w:sz w:val="24"/>
                <w:szCs w:val="24"/>
                <w:highlight w:val="none"/>
              </w:rPr>
              <w:t>的隔油池</w:t>
            </w:r>
            <w:r>
              <w:rPr>
                <w:rFonts w:hint="default" w:ascii="Times New Roman" w:hAnsi="Times New Roman" w:eastAsia="宋体" w:cs="Times New Roman"/>
                <w:color w:val="auto"/>
                <w:sz w:val="24"/>
                <w:szCs w:val="24"/>
                <w:highlight w:val="none"/>
                <w:lang w:val="en-US" w:eastAsia="zh-CN"/>
              </w:rPr>
              <w:t>进行使用</w:t>
            </w:r>
            <w:r>
              <w:rPr>
                <w:rFonts w:hint="default" w:ascii="Times New Roman" w:hAnsi="Times New Roman" w:eastAsia="宋体" w:cs="Times New Roman"/>
                <w:color w:val="auto"/>
                <w:sz w:val="24"/>
                <w:szCs w:val="24"/>
                <w:highlight w:val="none"/>
              </w:rPr>
              <w:t>，用于接纳厨房餐饮含油废水。根据</w:t>
            </w:r>
            <w:r>
              <w:rPr>
                <w:rFonts w:hint="default" w:ascii="Times New Roman" w:hAnsi="Times New Roman" w:eastAsia="宋体" w:cs="Times New Roman"/>
                <w:color w:val="auto"/>
                <w:sz w:val="24"/>
                <w:szCs w:val="24"/>
                <w:highlight w:val="none"/>
                <w:lang w:val="en-US" w:eastAsia="zh-CN"/>
              </w:rPr>
              <w:t>上文</w:t>
            </w:r>
            <w:r>
              <w:rPr>
                <w:rFonts w:hint="default" w:ascii="Times New Roman" w:hAnsi="Times New Roman" w:eastAsia="宋体" w:cs="Times New Roman"/>
                <w:color w:val="auto"/>
                <w:sz w:val="24"/>
                <w:szCs w:val="24"/>
                <w:highlight w:val="none"/>
              </w:rPr>
              <w:t>分析，</w:t>
            </w:r>
            <w:r>
              <w:rPr>
                <w:rFonts w:hint="default" w:ascii="Times New Roman" w:hAnsi="Times New Roman" w:eastAsia="宋体" w:cs="Times New Roman"/>
                <w:color w:val="auto"/>
                <w:sz w:val="24"/>
                <w:szCs w:val="24"/>
                <w:highlight w:val="none"/>
                <w:lang w:val="en-US" w:eastAsia="zh-CN"/>
              </w:rPr>
              <w:t>本</w:t>
            </w:r>
            <w:r>
              <w:rPr>
                <w:rFonts w:hint="default" w:ascii="Times New Roman" w:hAnsi="Times New Roman" w:eastAsia="宋体" w:cs="Times New Roman"/>
                <w:color w:val="auto"/>
                <w:sz w:val="24"/>
                <w:szCs w:val="24"/>
                <w:highlight w:val="none"/>
              </w:rPr>
              <w:t>项目</w:t>
            </w:r>
            <w:r>
              <w:rPr>
                <w:rFonts w:hint="default" w:ascii="Times New Roman" w:hAnsi="Times New Roman" w:eastAsia="宋体" w:cs="Times New Roman"/>
                <w:color w:val="auto"/>
                <w:sz w:val="24"/>
                <w:szCs w:val="24"/>
                <w:highlight w:val="none"/>
                <w:lang w:val="en-US" w:eastAsia="zh-CN"/>
              </w:rPr>
              <w:t>建成后整个</w:t>
            </w:r>
            <w:r>
              <w:rPr>
                <w:rFonts w:hint="default" w:ascii="Times New Roman" w:hAnsi="Times New Roman" w:eastAsia="宋体" w:cs="Times New Roman"/>
                <w:color w:val="auto"/>
                <w:sz w:val="24"/>
                <w:szCs w:val="24"/>
                <w:highlight w:val="none"/>
              </w:rPr>
              <w:t>食堂厨房含油废水产生量为</w:t>
            </w:r>
            <w:r>
              <w:rPr>
                <w:rFonts w:hint="default" w:ascii="Times New Roman" w:hAnsi="Times New Roman" w:eastAsia="宋体" w:cs="Times New Roman"/>
                <w:color w:val="auto"/>
                <w:sz w:val="24"/>
                <w:szCs w:val="24"/>
                <w:highlight w:val="none"/>
                <w:lang w:val="en-US" w:eastAsia="zh-CN"/>
              </w:rPr>
              <w:t>0.</w:t>
            </w:r>
            <w:r>
              <w:rPr>
                <w:rFonts w:hint="eastAsia" w:cs="Times New Roman"/>
                <w:color w:val="auto"/>
                <w:sz w:val="24"/>
                <w:szCs w:val="24"/>
                <w:highlight w:val="none"/>
                <w:lang w:val="en-US" w:eastAsia="zh-CN"/>
              </w:rPr>
              <w:t>416</w:t>
            </w:r>
            <w:r>
              <w:rPr>
                <w:rFonts w:hint="default" w:ascii="Times New Roman" w:hAnsi="Times New Roman" w:eastAsia="宋体" w:cs="Times New Roman"/>
                <w:color w:val="auto"/>
                <w:sz w:val="24"/>
                <w:szCs w:val="24"/>
                <w:highlight w:val="none"/>
              </w:rPr>
              <w:t>m</w:t>
            </w:r>
            <w:r>
              <w:rPr>
                <w:rFonts w:hint="default" w:ascii="Times New Roman" w:hAnsi="Times New Roman" w:eastAsia="宋体" w:cs="Times New Roman"/>
                <w:color w:val="auto"/>
                <w:sz w:val="24"/>
                <w:szCs w:val="24"/>
                <w:highlight w:val="none"/>
                <w:vertAlign w:val="superscript"/>
              </w:rPr>
              <w:t>3</w:t>
            </w:r>
            <w:r>
              <w:rPr>
                <w:rFonts w:hint="default" w:ascii="Times New Roman" w:hAnsi="Times New Roman" w:eastAsia="宋体" w:cs="Times New Roman"/>
                <w:color w:val="auto"/>
                <w:sz w:val="24"/>
                <w:szCs w:val="24"/>
                <w:highlight w:val="none"/>
              </w:rPr>
              <w:t>/d，按炊事时间4小时计算，隔油池容积大于</w:t>
            </w:r>
            <w:r>
              <w:rPr>
                <w:rFonts w:hint="default" w:ascii="Times New Roman" w:hAnsi="Times New Roman" w:eastAsia="宋体" w:cs="Times New Roman"/>
                <w:color w:val="auto"/>
                <w:sz w:val="24"/>
                <w:szCs w:val="24"/>
                <w:highlight w:val="none"/>
                <w:lang w:val="en-US" w:eastAsia="zh-CN"/>
              </w:rPr>
              <w:t>0.</w:t>
            </w:r>
            <w:r>
              <w:rPr>
                <w:rFonts w:hint="eastAsia" w:ascii="Times New Roman" w:hAnsi="Times New Roman" w:eastAsia="宋体" w:cs="Times New Roman"/>
                <w:color w:val="auto"/>
                <w:sz w:val="24"/>
                <w:szCs w:val="24"/>
                <w:highlight w:val="none"/>
                <w:lang w:val="en-US" w:eastAsia="zh-CN"/>
              </w:rPr>
              <w:t>1</w:t>
            </w:r>
            <w:r>
              <w:rPr>
                <w:rFonts w:hint="eastAsia" w:cs="Times New Roman"/>
                <w:color w:val="auto"/>
                <w:sz w:val="24"/>
                <w:szCs w:val="24"/>
                <w:highlight w:val="none"/>
                <w:lang w:val="en-US" w:eastAsia="zh-CN"/>
              </w:rPr>
              <w:t>04</w:t>
            </w:r>
            <w:r>
              <w:rPr>
                <w:rFonts w:hint="default" w:ascii="Times New Roman" w:hAnsi="Times New Roman" w:eastAsia="宋体" w:cs="Times New Roman"/>
                <w:color w:val="auto"/>
                <w:sz w:val="24"/>
                <w:szCs w:val="24"/>
                <w:highlight w:val="none"/>
              </w:rPr>
              <w:t>m</w:t>
            </w:r>
            <w:r>
              <w:rPr>
                <w:rFonts w:hint="default" w:ascii="Times New Roman" w:hAnsi="Times New Roman" w:eastAsia="宋体" w:cs="Times New Roman"/>
                <w:color w:val="auto"/>
                <w:sz w:val="24"/>
                <w:szCs w:val="24"/>
                <w:highlight w:val="none"/>
                <w:vertAlign w:val="superscript"/>
              </w:rPr>
              <w:t>3</w:t>
            </w:r>
            <w:r>
              <w:rPr>
                <w:rFonts w:hint="default" w:ascii="Times New Roman" w:hAnsi="Times New Roman" w:eastAsia="宋体" w:cs="Times New Roman"/>
                <w:color w:val="auto"/>
                <w:sz w:val="24"/>
                <w:szCs w:val="24"/>
                <w:highlight w:val="none"/>
              </w:rPr>
              <w:t>即可满足水量停留时间要求，</w:t>
            </w:r>
            <w:r>
              <w:rPr>
                <w:rFonts w:hint="eastAsia" w:cs="Times New Roman"/>
                <w:color w:val="auto"/>
                <w:sz w:val="24"/>
                <w:szCs w:val="24"/>
                <w:highlight w:val="none"/>
                <w:lang w:eastAsia="zh-CN"/>
              </w:rPr>
              <w:t>本项目</w:t>
            </w:r>
            <w:r>
              <w:rPr>
                <w:rFonts w:hint="default" w:ascii="Times New Roman" w:hAnsi="Times New Roman" w:eastAsia="宋体" w:cs="Times New Roman"/>
                <w:color w:val="auto"/>
                <w:sz w:val="24"/>
                <w:szCs w:val="24"/>
                <w:highlight w:val="none"/>
                <w:lang w:val="en-US" w:eastAsia="zh-CN"/>
              </w:rPr>
              <w:t>拟设置的</w:t>
            </w:r>
            <w:r>
              <w:rPr>
                <w:rFonts w:hint="default" w:ascii="Times New Roman" w:hAnsi="Times New Roman" w:eastAsia="宋体" w:cs="Times New Roman"/>
                <w:color w:val="auto"/>
                <w:sz w:val="24"/>
                <w:szCs w:val="24"/>
                <w:highlight w:val="none"/>
              </w:rPr>
              <w:t>隔油池</w:t>
            </w:r>
            <w:r>
              <w:rPr>
                <w:rFonts w:hint="default" w:ascii="Times New Roman" w:hAnsi="Times New Roman" w:eastAsia="宋体" w:cs="Times New Roman"/>
                <w:color w:val="auto"/>
                <w:sz w:val="24"/>
                <w:szCs w:val="24"/>
                <w:highlight w:val="none"/>
                <w:lang w:eastAsia="zh-CN"/>
              </w:rPr>
              <w:t>容积为</w:t>
            </w:r>
            <w:r>
              <w:rPr>
                <w:rFonts w:hint="default" w:ascii="Times New Roman" w:hAnsi="Times New Roman" w:eastAsia="宋体" w:cs="Times New Roman"/>
                <w:color w:val="auto"/>
                <w:sz w:val="24"/>
                <w:szCs w:val="24"/>
                <w:highlight w:val="none"/>
                <w:lang w:val="en-US" w:eastAsia="zh-CN"/>
              </w:rPr>
              <w:t>0.</w:t>
            </w:r>
            <w:r>
              <w:rPr>
                <w:rFonts w:hint="eastAsia" w:cs="Times New Roman"/>
                <w:color w:val="auto"/>
                <w:sz w:val="24"/>
                <w:szCs w:val="24"/>
                <w:highlight w:val="none"/>
                <w:lang w:val="en-US" w:eastAsia="zh-CN"/>
              </w:rPr>
              <w:t>5</w:t>
            </w:r>
            <w:r>
              <w:rPr>
                <w:rFonts w:hint="default" w:ascii="Times New Roman" w:hAnsi="Times New Roman" w:eastAsia="宋体" w:cs="Times New Roman"/>
                <w:color w:val="auto"/>
                <w:sz w:val="24"/>
                <w:szCs w:val="24"/>
                <w:highlight w:val="none"/>
                <w:lang w:val="en-US" w:eastAsia="zh-CN"/>
              </w:rPr>
              <w:t>m</w:t>
            </w:r>
            <w:r>
              <w:rPr>
                <w:rFonts w:hint="default" w:ascii="Times New Roman" w:hAnsi="Times New Roman" w:eastAsia="宋体" w:cs="Times New Roman"/>
                <w:color w:val="auto"/>
                <w:sz w:val="24"/>
                <w:szCs w:val="24"/>
                <w:highlight w:val="none"/>
                <w:vertAlign w:val="superscript"/>
                <w:lang w:val="en-US" w:eastAsia="zh-CN"/>
              </w:rPr>
              <w:t>3</w:t>
            </w:r>
            <w:r>
              <w:rPr>
                <w:rFonts w:hint="default" w:ascii="Times New Roman" w:hAnsi="Times New Roman" w:eastAsia="宋体" w:cs="Times New Roman"/>
                <w:color w:val="auto"/>
                <w:sz w:val="24"/>
                <w:szCs w:val="24"/>
                <w:highlight w:val="none"/>
              </w:rPr>
              <w:t>，隔油池容积能够满足</w:t>
            </w:r>
            <w:r>
              <w:rPr>
                <w:rFonts w:hint="default" w:ascii="Times New Roman" w:hAnsi="Times New Roman" w:eastAsia="宋体" w:cs="Times New Roman"/>
                <w:color w:val="auto"/>
                <w:sz w:val="24"/>
                <w:szCs w:val="24"/>
                <w:highlight w:val="none"/>
                <w:lang w:val="en-US" w:eastAsia="zh-CN"/>
              </w:rPr>
              <w:t>本项目</w:t>
            </w:r>
            <w:r>
              <w:rPr>
                <w:rFonts w:hint="default" w:ascii="Times New Roman" w:hAnsi="Times New Roman" w:eastAsia="宋体" w:cs="Times New Roman"/>
                <w:color w:val="auto"/>
                <w:sz w:val="24"/>
                <w:szCs w:val="24"/>
                <w:highlight w:val="none"/>
              </w:rPr>
              <w:t>含油污水的水量停留时间不小于0.5h的要求，能够确保隔油池的隔油效果</w:t>
            </w:r>
            <w:r>
              <w:rPr>
                <w:rFonts w:hint="default" w:ascii="Times New Roman" w:hAnsi="Times New Roman" w:eastAsia="宋体" w:cs="Times New Roman"/>
                <w:color w:val="auto"/>
                <w:sz w:val="24"/>
                <w:szCs w:val="24"/>
                <w:highlight w:val="none"/>
                <w:lang w:eastAsia="zh-CN"/>
              </w:rPr>
              <w:t>。</w:t>
            </w:r>
          </w:p>
          <w:p>
            <w:pPr>
              <w:spacing w:line="360" w:lineRule="auto"/>
              <w:ind w:firstLine="526" w:firstLineChars="200"/>
              <w:jc w:val="left"/>
              <w:rPr>
                <w:rFonts w:hint="default" w:ascii="Times New Roman" w:hAnsi="Times New Roman" w:eastAsia="宋体" w:cs="Times New Roman"/>
                <w:b/>
                <w:bCs/>
                <w:color w:val="auto"/>
                <w:spacing w:val="11"/>
                <w:sz w:val="24"/>
                <w:highlight w:val="none"/>
                <w:lang w:val="zh-CN"/>
              </w:rPr>
            </w:pPr>
            <w:r>
              <w:rPr>
                <w:rFonts w:hint="eastAsia" w:cs="Times New Roman"/>
                <w:b/>
                <w:bCs/>
                <w:color w:val="auto"/>
                <w:spacing w:val="11"/>
                <w:sz w:val="24"/>
                <w:highlight w:val="none"/>
                <w:lang w:val="en-US" w:eastAsia="zh-CN"/>
              </w:rPr>
              <w:t>3</w:t>
            </w:r>
            <w:r>
              <w:rPr>
                <w:rFonts w:hint="default" w:ascii="Times New Roman" w:hAnsi="Times New Roman" w:eastAsia="宋体" w:cs="Times New Roman"/>
                <w:b/>
                <w:bCs/>
                <w:color w:val="auto"/>
                <w:spacing w:val="11"/>
                <w:sz w:val="24"/>
                <w:highlight w:val="none"/>
                <w:lang w:val="en-US" w:eastAsia="zh-CN"/>
              </w:rPr>
              <w:t>、</w:t>
            </w:r>
            <w:r>
              <w:rPr>
                <w:rFonts w:hint="eastAsia"/>
                <w:b/>
                <w:bCs/>
                <w:color w:val="auto"/>
                <w:sz w:val="24"/>
              </w:rPr>
              <w:t>项目废水依托可行性分析</w:t>
            </w:r>
          </w:p>
          <w:p>
            <w:pPr>
              <w:pStyle w:val="40"/>
              <w:ind w:firstLine="470"/>
              <w:jc w:val="both"/>
              <w:rPr>
                <w:rFonts w:hAnsi="Times New Roman"/>
                <w:color w:val="000000" w:themeColor="text1"/>
                <w:sz w:val="24"/>
                <w14:textFill>
                  <w14:solidFill>
                    <w14:schemeClr w14:val="tx1"/>
                  </w14:solidFill>
                </w14:textFill>
              </w:rPr>
            </w:pPr>
            <w:r>
              <w:rPr>
                <w:rFonts w:hAnsi="Times New Roman"/>
                <w:sz w:val="24"/>
              </w:rPr>
              <w:t>项目产生的食堂废水</w:t>
            </w:r>
            <w:r>
              <w:rPr>
                <w:rFonts w:hint="eastAsia" w:hAnsi="Times New Roman"/>
                <w:sz w:val="24"/>
              </w:rPr>
              <w:t>拟</w:t>
            </w:r>
            <w:r>
              <w:rPr>
                <w:rFonts w:hAnsi="Times New Roman"/>
                <w:sz w:val="24"/>
              </w:rPr>
              <w:t>经隔油池</w:t>
            </w:r>
            <w:r>
              <w:rPr>
                <w:rFonts w:hint="eastAsia" w:hAnsi="Times New Roman"/>
                <w:sz w:val="24"/>
              </w:rPr>
              <w:t>隔油</w:t>
            </w:r>
            <w:r>
              <w:rPr>
                <w:rFonts w:hAnsi="Times New Roman"/>
                <w:sz w:val="24"/>
              </w:rPr>
              <w:t>后，与生活污水</w:t>
            </w:r>
            <w:r>
              <w:rPr>
                <w:rFonts w:hint="eastAsia" w:hAnsi="Times New Roman"/>
                <w:sz w:val="24"/>
              </w:rPr>
              <w:t>一并</w:t>
            </w:r>
            <w:r>
              <w:rPr>
                <w:rFonts w:hint="eastAsia"/>
                <w:sz w:val="24"/>
              </w:rPr>
              <w:t>依托使用云南鹏腾实业有限公司化粪池、污水处理站处理</w:t>
            </w:r>
            <w:r>
              <w:rPr>
                <w:rFonts w:hAnsi="Times New Roman"/>
                <w:sz w:val="24"/>
              </w:rPr>
              <w:t>达到《城市污水再生利用 城市杂用水水质》（GB/T18920-2020）中</w:t>
            </w:r>
            <w:r>
              <w:rPr>
                <w:rFonts w:hint="eastAsia"/>
                <w:sz w:val="24"/>
              </w:rPr>
              <w:t>城市绿化、道路清扫、消防、建筑施工标准</w:t>
            </w:r>
            <w:r>
              <w:rPr>
                <w:rFonts w:hAnsi="Times New Roman"/>
                <w:sz w:val="24"/>
              </w:rPr>
              <w:t>后</w:t>
            </w:r>
            <w:r>
              <w:rPr>
                <w:rFonts w:hint="eastAsia" w:hAnsi="Times New Roman"/>
                <w:sz w:val="24"/>
              </w:rPr>
              <w:t>，</w:t>
            </w:r>
            <w:r>
              <w:rPr>
                <w:rFonts w:hAnsi="Times New Roman"/>
                <w:sz w:val="24"/>
              </w:rPr>
              <w:t>回用于</w:t>
            </w:r>
            <w:r>
              <w:rPr>
                <w:rFonts w:hint="eastAsia" w:hAnsi="Times New Roman"/>
                <w:sz w:val="24"/>
              </w:rPr>
              <w:t>厂</w:t>
            </w:r>
            <w:r>
              <w:rPr>
                <w:rFonts w:hAnsi="Times New Roman"/>
                <w:sz w:val="24"/>
              </w:rPr>
              <w:t>区绿化</w:t>
            </w:r>
            <w:r>
              <w:rPr>
                <w:rFonts w:hint="eastAsia"/>
                <w:sz w:val="24"/>
              </w:rPr>
              <w:t>和道路洒水降尘</w:t>
            </w:r>
            <w:r>
              <w:rPr>
                <w:rFonts w:hint="eastAsia" w:hAnsi="Times New Roman"/>
                <w:sz w:val="24"/>
              </w:rPr>
              <w:t>，</w:t>
            </w:r>
            <w:r>
              <w:rPr>
                <w:rFonts w:hAnsi="Times New Roman"/>
                <w:sz w:val="24"/>
              </w:rPr>
              <w:t>不外排。</w:t>
            </w:r>
          </w:p>
          <w:p>
            <w:pPr>
              <w:keepNext w:val="0"/>
              <w:keepLines w:val="0"/>
              <w:pageBreakBefore w:val="0"/>
              <w:widowControl w:val="0"/>
              <w:kinsoku/>
              <w:wordWrap/>
              <w:overflowPunct/>
              <w:topLinePunct w:val="0"/>
              <w:autoSpaceDE/>
              <w:autoSpaceDN/>
              <w:bidi w:val="0"/>
              <w:adjustRightInd w:val="0"/>
              <w:snapToGrid w:val="0"/>
              <w:spacing w:beforeLines="0" w:afterLines="0" w:line="360" w:lineRule="auto"/>
              <w:ind w:firstLine="482"/>
              <w:textAlignment w:val="auto"/>
              <w:rPr>
                <w:rFonts w:hint="default" w:ascii="Times New Roman" w:hAnsi="Times New Roman" w:eastAsia="Times New Roman"/>
                <w:color w:val="auto"/>
                <w:sz w:val="24"/>
                <w:szCs w:val="24"/>
                <w:lang w:val="zh-CN"/>
              </w:rPr>
            </w:pPr>
            <w:r>
              <w:rPr>
                <w:rFonts w:hint="eastAsia"/>
                <w:color w:val="000000" w:themeColor="text1"/>
                <w:sz w:val="24"/>
                <w14:textFill>
                  <w14:solidFill>
                    <w14:schemeClr w14:val="tx1"/>
                  </w14:solidFill>
                </w14:textFill>
              </w:rPr>
              <w:t>根据工程分析，项目生活污水产生量为</w:t>
            </w:r>
            <w:r>
              <w:rPr>
                <w:rFonts w:hint="eastAsia"/>
                <w:color w:val="000000" w:themeColor="text1"/>
                <w:sz w:val="24"/>
                <w:lang w:val="en-US" w:eastAsia="zh-CN"/>
                <w14:textFill>
                  <w14:solidFill>
                    <w14:schemeClr w14:val="tx1"/>
                  </w14:solidFill>
                </w14:textFill>
              </w:rPr>
              <w:t>2.496</w:t>
            </w:r>
            <w:r>
              <w:rPr>
                <w:color w:val="000000" w:themeColor="text1"/>
                <w:kern w:val="0"/>
                <w:sz w:val="24"/>
                <w14:textFill>
                  <w14:solidFill>
                    <w14:schemeClr w14:val="tx1"/>
                  </w14:solidFill>
                </w14:textFill>
              </w:rPr>
              <w:t>m³/d</w:t>
            </w:r>
            <w:r>
              <w:rPr>
                <w:rFonts w:hint="eastAsia"/>
                <w:color w:val="000000" w:themeColor="text1"/>
                <w:kern w:val="0"/>
                <w:sz w:val="24"/>
                <w14:textFill>
                  <w14:solidFill>
                    <w14:schemeClr w14:val="tx1"/>
                  </w14:solidFill>
                </w14:textFill>
              </w:rPr>
              <w:t>。</w:t>
            </w:r>
            <w:r>
              <w:rPr>
                <w:color w:val="000000" w:themeColor="text1"/>
                <w:sz w:val="24"/>
                <w14:textFill>
                  <w14:solidFill>
                    <w14:schemeClr w14:val="tx1"/>
                  </w14:solidFill>
                </w14:textFill>
              </w:rPr>
              <w:t>根据业主</w:t>
            </w:r>
            <w:r>
              <w:rPr>
                <w:rFonts w:hint="eastAsia"/>
                <w:color w:val="000000" w:themeColor="text1"/>
                <w:sz w:val="24"/>
                <w14:textFill>
                  <w14:solidFill>
                    <w14:schemeClr w14:val="tx1"/>
                  </w14:solidFill>
                </w14:textFill>
              </w:rPr>
              <w:t>提供</w:t>
            </w:r>
            <w:r>
              <w:rPr>
                <w:color w:val="000000" w:themeColor="text1"/>
                <w:sz w:val="24"/>
                <w14:textFill>
                  <w14:solidFill>
                    <w14:schemeClr w14:val="tx1"/>
                  </w14:solidFill>
                </w14:textFill>
              </w:rPr>
              <w:t>资料，</w:t>
            </w:r>
            <w:r>
              <w:rPr>
                <w:rFonts w:hint="eastAsia"/>
                <w:sz w:val="24"/>
              </w:rPr>
              <w:t>云南鹏腾实业有限公司</w:t>
            </w:r>
            <w:r>
              <w:rPr>
                <w:rFonts w:hint="eastAsia"/>
                <w:color w:val="000000" w:themeColor="text1"/>
                <w:sz w:val="24"/>
                <w14:textFill>
                  <w14:solidFill>
                    <w14:schemeClr w14:val="tx1"/>
                  </w14:solidFill>
                </w14:textFill>
              </w:rPr>
              <w:t>已建有1个30m</w:t>
            </w:r>
            <w:r>
              <w:rPr>
                <w:rFonts w:hint="eastAsia"/>
                <w:color w:val="000000" w:themeColor="text1"/>
                <w:sz w:val="24"/>
                <w:vertAlign w:val="superscript"/>
                <w14:textFill>
                  <w14:solidFill>
                    <w14:schemeClr w14:val="tx1"/>
                  </w14:solidFill>
                </w14:textFill>
              </w:rPr>
              <w:t>3</w:t>
            </w:r>
            <w:r>
              <w:rPr>
                <w:rFonts w:hint="eastAsia"/>
                <w:color w:val="000000" w:themeColor="text1"/>
                <w:sz w:val="24"/>
                <w14:textFill>
                  <w14:solidFill>
                    <w14:schemeClr w14:val="tx1"/>
                  </w14:solidFill>
                </w14:textFill>
              </w:rPr>
              <w:t>化粪池、1个处理规模为</w:t>
            </w:r>
            <w:r>
              <w:rPr>
                <w:rFonts w:hint="eastAsia"/>
                <w:color w:val="000000" w:themeColor="text1"/>
                <w:kern w:val="0"/>
                <w:sz w:val="24"/>
                <w14:textFill>
                  <w14:solidFill>
                    <w14:schemeClr w14:val="tx1"/>
                  </w14:solidFill>
                </w14:textFill>
              </w:rPr>
              <w:t>30</w:t>
            </w:r>
            <w:r>
              <w:rPr>
                <w:color w:val="000000" w:themeColor="text1"/>
                <w:kern w:val="0"/>
                <w:sz w:val="24"/>
                <w14:textFill>
                  <w14:solidFill>
                    <w14:schemeClr w14:val="tx1"/>
                  </w14:solidFill>
                </w14:textFill>
              </w:rPr>
              <w:t>m³/d</w:t>
            </w:r>
            <w:r>
              <w:rPr>
                <w:rFonts w:hint="eastAsia"/>
                <w:color w:val="000000" w:themeColor="text1"/>
                <w:kern w:val="0"/>
                <w:sz w:val="24"/>
                <w14:textFill>
                  <w14:solidFill>
                    <w14:schemeClr w14:val="tx1"/>
                  </w14:solidFill>
                </w14:textFill>
              </w:rPr>
              <w:t>的污水处理站</w:t>
            </w:r>
            <w:r>
              <w:rPr>
                <w:rFonts w:hint="eastAsia" w:ascii="Times New Roman" w:hAnsi="Times New Roman" w:eastAsia="Times New Roman"/>
                <w:color w:val="auto"/>
                <w:sz w:val="24"/>
                <w:szCs w:val="24"/>
                <w:lang w:val="zh-CN"/>
              </w:rPr>
              <w:t>，</w:t>
            </w:r>
            <w:r>
              <w:rPr>
                <w:rFonts w:hint="default" w:ascii="Times New Roman" w:hAnsi="Times New Roman" w:eastAsia="Times New Roman"/>
                <w:color w:val="auto"/>
                <w:sz w:val="24"/>
                <w:szCs w:val="24"/>
                <w:lang w:val="zh-CN"/>
              </w:rPr>
              <w:t>采用</w:t>
            </w:r>
            <w:r>
              <w:rPr>
                <w:rFonts w:hint="eastAsia" w:eastAsia="宋体"/>
                <w:sz w:val="24"/>
                <w:lang w:eastAsia="zh-CN"/>
              </w:rPr>
              <w:t>“</w:t>
            </w:r>
            <w:r>
              <w:rPr>
                <w:sz w:val="24"/>
              </w:rPr>
              <w:t>MBR</w:t>
            </w:r>
            <w:r>
              <w:rPr>
                <w:rFonts w:hint="eastAsia" w:eastAsia="宋体"/>
                <w:sz w:val="24"/>
                <w:lang w:eastAsia="zh-CN"/>
              </w:rPr>
              <w:t>”</w:t>
            </w:r>
            <w:r>
              <w:rPr>
                <w:rFonts w:hint="default" w:ascii="Times New Roman" w:hAnsi="Times New Roman" w:eastAsia="Times New Roman"/>
                <w:color w:val="auto"/>
                <w:sz w:val="24"/>
                <w:szCs w:val="24"/>
                <w:lang w:val="zh-CN"/>
              </w:rPr>
              <w:t>污水处理工艺。</w:t>
            </w:r>
          </w:p>
          <w:p>
            <w:pPr>
              <w:keepNext w:val="0"/>
              <w:keepLines w:val="0"/>
              <w:pageBreakBefore w:val="0"/>
              <w:widowControl w:val="0"/>
              <w:kinsoku/>
              <w:wordWrap/>
              <w:overflowPunct/>
              <w:topLinePunct w:val="0"/>
              <w:autoSpaceDE/>
              <w:autoSpaceDN/>
              <w:bidi w:val="0"/>
              <w:adjustRightInd w:val="0"/>
              <w:snapToGrid w:val="0"/>
              <w:spacing w:beforeLines="0" w:afterLines="0" w:line="360" w:lineRule="auto"/>
              <w:ind w:firstLine="482"/>
              <w:textAlignment w:val="auto"/>
              <w:rPr>
                <w:rFonts w:hint="default" w:ascii="Times New Roman" w:hAnsi="Times New Roman" w:eastAsia="Times New Roman"/>
                <w:color w:val="auto"/>
                <w:sz w:val="24"/>
                <w:szCs w:val="24"/>
                <w:lang w:val="zh-CN"/>
              </w:rPr>
            </w:pPr>
            <w:r>
              <w:rPr>
                <w:rFonts w:hint="default" w:ascii="Times New Roman" w:hAnsi="Times New Roman" w:eastAsia="Times New Roman"/>
                <w:color w:val="auto"/>
                <w:sz w:val="24"/>
                <w:szCs w:val="24"/>
                <w:lang w:val="zh-CN"/>
              </w:rPr>
              <w:t>本项目租用</w:t>
            </w:r>
            <w:r>
              <w:rPr>
                <w:rFonts w:hint="eastAsia"/>
                <w:sz w:val="24"/>
              </w:rPr>
              <w:t>云南鹏腾实业</w:t>
            </w:r>
            <w:r>
              <w:rPr>
                <w:rFonts w:hint="eastAsia"/>
                <w:sz w:val="24"/>
                <w:lang w:eastAsia="zh-CN"/>
              </w:rPr>
              <w:t>有限公司已</w:t>
            </w:r>
            <w:r>
              <w:rPr>
                <w:rFonts w:hint="default" w:ascii="Times New Roman" w:hAnsi="Times New Roman" w:eastAsia="Times New Roman"/>
                <w:color w:val="auto"/>
                <w:sz w:val="24"/>
                <w:szCs w:val="24"/>
                <w:lang w:val="zh-CN"/>
              </w:rPr>
              <w:t>建厂房，属于其配套污水处理站纳污范围，可进入配套污水处理站处理。出水水质可达到《城市污水再生利用城市杂用水水质标准》（GB/T18920-2020）中的绿化用水标准，且该污水处理站</w:t>
            </w:r>
            <w:r>
              <w:rPr>
                <w:rFonts w:hint="eastAsia" w:eastAsia="Times New Roman"/>
                <w:color w:val="auto"/>
                <w:sz w:val="24"/>
                <w:szCs w:val="24"/>
                <w:lang w:val="zh-CN"/>
              </w:rPr>
              <w:t>已</w:t>
            </w:r>
            <w:r>
              <w:rPr>
                <w:rFonts w:hint="default" w:ascii="Times New Roman" w:hAnsi="Times New Roman" w:eastAsia="Times New Roman"/>
                <w:color w:val="auto"/>
                <w:sz w:val="24"/>
                <w:szCs w:val="24"/>
                <w:lang w:val="zh-CN"/>
              </w:rPr>
              <w:t>投入使用。</w:t>
            </w:r>
          </w:p>
          <w:p>
            <w:pPr>
              <w:keepNext w:val="0"/>
              <w:keepLines w:val="0"/>
              <w:pageBreakBefore w:val="0"/>
              <w:widowControl w:val="0"/>
              <w:kinsoku/>
              <w:wordWrap/>
              <w:overflowPunct/>
              <w:topLinePunct w:val="0"/>
              <w:autoSpaceDE/>
              <w:autoSpaceDN/>
              <w:bidi w:val="0"/>
              <w:adjustRightInd w:val="0"/>
              <w:snapToGrid w:val="0"/>
              <w:spacing w:beforeLines="0" w:afterLines="0" w:line="360" w:lineRule="auto"/>
              <w:ind w:firstLine="480"/>
              <w:textAlignment w:val="auto"/>
              <w:rPr>
                <w:rFonts w:hint="eastAsia"/>
                <w:color w:val="000000" w:themeColor="text1"/>
                <w:kern w:val="0"/>
                <w:sz w:val="24"/>
                <w14:textFill>
                  <w14:solidFill>
                    <w14:schemeClr w14:val="tx1"/>
                  </w14:solidFill>
                </w14:textFill>
              </w:rPr>
            </w:pPr>
            <w:r>
              <w:rPr>
                <w:rFonts w:hint="default" w:ascii="Times New Roman" w:hAnsi="Times New Roman" w:eastAsia="Times New Roman" w:cs="Times New Roman"/>
                <w:color w:val="auto"/>
                <w:sz w:val="24"/>
                <w:szCs w:val="24"/>
                <w:lang w:val="zh-CN"/>
              </w:rPr>
              <w:t>水量上，目前接纳污水仅为</w:t>
            </w:r>
            <w:r>
              <w:rPr>
                <w:rFonts w:hint="eastAsia"/>
                <w:sz w:val="24"/>
              </w:rPr>
              <w:t>云南鹏腾实业有限公司</w:t>
            </w:r>
            <w:r>
              <w:rPr>
                <w:rFonts w:hint="eastAsia" w:ascii="Times New Roman" w:hAnsi="Times New Roman" w:eastAsia="Times New Roman" w:cs="Times New Roman"/>
                <w:color w:val="auto"/>
                <w:sz w:val="24"/>
                <w:szCs w:val="24"/>
                <w:lang w:val="en-US" w:eastAsia="zh-CN"/>
              </w:rPr>
              <w:t>4.5</w:t>
            </w:r>
            <w:r>
              <w:rPr>
                <w:rFonts w:hint="default" w:ascii="Times New Roman" w:hAnsi="Times New Roman" w:eastAsia="Times New Roman" w:cs="Times New Roman"/>
                <w:color w:val="auto"/>
                <w:sz w:val="24"/>
                <w:szCs w:val="24"/>
                <w:lang w:val="zh-CN"/>
              </w:rPr>
              <w:t>m</w:t>
            </w:r>
            <w:r>
              <w:rPr>
                <w:rFonts w:hint="eastAsia" w:ascii="Times New Roman" w:hAnsi="Times New Roman" w:eastAsia="宋体" w:cs="Times New Roman"/>
                <w:color w:val="auto"/>
                <w:sz w:val="24"/>
                <w:szCs w:val="24"/>
                <w:vertAlign w:val="superscript"/>
                <w:lang w:val="en-US" w:eastAsia="zh-CN"/>
              </w:rPr>
              <w:t>3</w:t>
            </w:r>
            <w:r>
              <w:rPr>
                <w:rFonts w:hint="default" w:ascii="Times New Roman" w:hAnsi="Times New Roman" w:eastAsia="Times New Roman" w:cs="Times New Roman"/>
                <w:color w:val="auto"/>
                <w:sz w:val="24"/>
                <w:szCs w:val="24"/>
                <w:lang w:val="zh-CN"/>
              </w:rPr>
              <w:t>/d</w:t>
            </w:r>
            <w:r>
              <w:rPr>
                <w:rFonts w:hint="eastAsia" w:ascii="Times New Roman" w:hAnsi="Times New Roman" w:eastAsia="Times New Roman" w:cs="Times New Roman"/>
                <w:color w:val="auto"/>
                <w:sz w:val="24"/>
                <w:szCs w:val="24"/>
                <w:lang w:val="zh-CN"/>
              </w:rPr>
              <w:t>和</w:t>
            </w:r>
            <w:r>
              <w:rPr>
                <w:rFonts w:hint="eastAsia" w:cs="宋体"/>
                <w:color w:val="000000" w:themeColor="text1"/>
                <w:sz w:val="24"/>
                <w14:textFill>
                  <w14:solidFill>
                    <w14:schemeClr w14:val="tx1"/>
                  </w14:solidFill>
                </w14:textFill>
              </w:rPr>
              <w:t>寻甸恒浩金属结构有限公司</w:t>
            </w:r>
            <w:r>
              <w:rPr>
                <w:rFonts w:hint="eastAsia" w:ascii="Times New Roman" w:hAnsi="Times New Roman" w:eastAsia="Times New Roman" w:cs="Times New Roman"/>
                <w:color w:val="auto"/>
                <w:sz w:val="24"/>
                <w:szCs w:val="24"/>
                <w:lang w:val="en-US" w:eastAsia="zh-CN"/>
              </w:rPr>
              <w:t>1.92</w:t>
            </w:r>
            <w:r>
              <w:rPr>
                <w:rFonts w:hint="default" w:ascii="Times New Roman" w:hAnsi="Times New Roman" w:eastAsia="Times New Roman" w:cs="Times New Roman"/>
                <w:color w:val="auto"/>
                <w:sz w:val="24"/>
                <w:szCs w:val="24"/>
                <w:lang w:val="zh-CN"/>
              </w:rPr>
              <w:t>m</w:t>
            </w:r>
            <w:r>
              <w:rPr>
                <w:rFonts w:hint="eastAsia" w:ascii="Times New Roman" w:hAnsi="Times New Roman" w:eastAsia="宋体" w:cs="Times New Roman"/>
                <w:color w:val="auto"/>
                <w:sz w:val="24"/>
                <w:szCs w:val="24"/>
                <w:vertAlign w:val="superscript"/>
                <w:lang w:val="en-US" w:eastAsia="zh-CN"/>
              </w:rPr>
              <w:t>3</w:t>
            </w:r>
            <w:r>
              <w:rPr>
                <w:rFonts w:hint="default" w:ascii="Times New Roman" w:hAnsi="Times New Roman" w:eastAsia="Times New Roman" w:cs="Times New Roman"/>
                <w:color w:val="auto"/>
                <w:sz w:val="24"/>
                <w:szCs w:val="24"/>
                <w:lang w:val="zh-CN"/>
              </w:rPr>
              <w:t>/d</w:t>
            </w:r>
            <w:r>
              <w:rPr>
                <w:rFonts w:hint="default" w:ascii="Times New Roman" w:hAnsi="Times New Roman" w:eastAsia="Times New Roman"/>
                <w:color w:val="auto"/>
                <w:sz w:val="24"/>
                <w:szCs w:val="24"/>
                <w:lang w:val="zh-CN"/>
              </w:rPr>
              <w:t>，剩余容量约</w:t>
            </w:r>
            <w:r>
              <w:rPr>
                <w:rFonts w:hint="eastAsia" w:ascii="Times New Roman" w:hAnsi="Times New Roman" w:eastAsia="宋体"/>
                <w:color w:val="auto"/>
                <w:sz w:val="24"/>
                <w:szCs w:val="24"/>
                <w:lang w:val="en-US" w:eastAsia="zh-CN"/>
              </w:rPr>
              <w:t>23.582</w:t>
            </w:r>
            <w:r>
              <w:rPr>
                <w:rFonts w:hint="default" w:ascii="Times New Roman" w:hAnsi="Times New Roman" w:eastAsia="Times New Roman"/>
                <w:color w:val="auto"/>
                <w:sz w:val="24"/>
                <w:szCs w:val="24"/>
                <w:lang w:val="zh-CN"/>
              </w:rPr>
              <w:t>m</w:t>
            </w:r>
            <w:r>
              <w:rPr>
                <w:rFonts w:hint="default" w:ascii="Times New Roman" w:hAnsi="Times New Roman" w:eastAsia="Times New Roman"/>
                <w:color w:val="auto"/>
                <w:sz w:val="24"/>
                <w:szCs w:val="24"/>
                <w:vertAlign w:val="superscript"/>
                <w:lang w:val="zh-CN"/>
              </w:rPr>
              <w:t>3</w:t>
            </w:r>
            <w:r>
              <w:rPr>
                <w:rFonts w:hint="default" w:ascii="Times New Roman" w:hAnsi="Times New Roman" w:eastAsia="Times New Roman"/>
                <w:color w:val="auto"/>
                <w:sz w:val="24"/>
                <w:szCs w:val="24"/>
                <w:lang w:val="zh-CN"/>
              </w:rPr>
              <w:t>，本项目</w:t>
            </w:r>
            <w:r>
              <w:rPr>
                <w:rFonts w:hint="eastAsia" w:ascii="Times New Roman" w:hAnsi="Times New Roman" w:eastAsia="Times New Roman"/>
                <w:color w:val="auto"/>
                <w:sz w:val="24"/>
                <w:szCs w:val="24"/>
                <w:lang w:val="zh-CN"/>
              </w:rPr>
              <w:t>生活污水</w:t>
            </w:r>
            <w:r>
              <w:rPr>
                <w:rFonts w:hint="default" w:ascii="Times New Roman" w:hAnsi="Times New Roman" w:eastAsia="Times New Roman"/>
                <w:color w:val="auto"/>
                <w:sz w:val="24"/>
                <w:szCs w:val="24"/>
                <w:lang w:val="zh-CN"/>
              </w:rPr>
              <w:t>产生量为</w:t>
            </w:r>
            <w:r>
              <w:rPr>
                <w:rFonts w:hint="eastAsia"/>
                <w:color w:val="auto"/>
                <w:sz w:val="24"/>
                <w:szCs w:val="24"/>
                <w:lang w:val="en-US" w:eastAsia="zh-CN"/>
              </w:rPr>
              <w:t>2.496</w:t>
            </w:r>
            <w:r>
              <w:rPr>
                <w:rFonts w:hint="default" w:ascii="Times New Roman" w:hAnsi="Times New Roman" w:eastAsia="Times New Roman"/>
                <w:color w:val="auto"/>
                <w:sz w:val="24"/>
                <w:szCs w:val="24"/>
                <w:lang w:val="zh-CN"/>
              </w:rPr>
              <w:t>m</w:t>
            </w:r>
            <w:r>
              <w:rPr>
                <w:rFonts w:hint="default" w:ascii="Times New Roman" w:hAnsi="Times New Roman" w:eastAsia="Times New Roman"/>
                <w:color w:val="auto"/>
                <w:sz w:val="24"/>
                <w:szCs w:val="24"/>
                <w:vertAlign w:val="superscript"/>
                <w:lang w:val="zh-CN"/>
              </w:rPr>
              <w:t>3</w:t>
            </w:r>
            <w:r>
              <w:rPr>
                <w:rFonts w:hint="default" w:ascii="Times New Roman" w:hAnsi="Times New Roman" w:eastAsia="Times New Roman"/>
                <w:color w:val="auto"/>
                <w:sz w:val="24"/>
                <w:szCs w:val="24"/>
                <w:lang w:val="zh-CN"/>
              </w:rPr>
              <w:t>/d</w:t>
            </w:r>
            <w:r>
              <w:rPr>
                <w:rFonts w:hint="eastAsia" w:ascii="Times New Roman" w:hAnsi="Times New Roman" w:eastAsia="Times New Roman"/>
                <w:color w:val="auto"/>
                <w:sz w:val="24"/>
                <w:szCs w:val="24"/>
                <w:lang w:val="zh-CN"/>
              </w:rPr>
              <w:t>，</w:t>
            </w:r>
            <w:r>
              <w:rPr>
                <w:rFonts w:hint="default" w:ascii="Times New Roman" w:hAnsi="Times New Roman" w:eastAsia="Times New Roman"/>
                <w:color w:val="auto"/>
                <w:sz w:val="24"/>
                <w:szCs w:val="24"/>
                <w:lang w:val="zh-CN"/>
              </w:rPr>
              <w:t>剩余容量能够满足本项目处理要求</w:t>
            </w:r>
            <w:r>
              <w:rPr>
                <w:rFonts w:hint="eastAsia" w:ascii="Times New Roman" w:hAnsi="Times New Roman" w:eastAsia="Times New Roman"/>
                <w:color w:val="auto"/>
                <w:sz w:val="24"/>
                <w:szCs w:val="24"/>
                <w:lang w:val="zh-CN"/>
              </w:rPr>
              <w:t>。</w:t>
            </w:r>
          </w:p>
          <w:p>
            <w:pPr>
              <w:adjustRightInd w:val="0"/>
              <w:snapToGri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综上，</w:t>
            </w:r>
            <w:r>
              <w:rPr>
                <w:rFonts w:hint="eastAsia"/>
                <w:sz w:val="24"/>
              </w:rPr>
              <w:t>云南鹏腾实业有限公司已建化粪池、污水处理站满足生活污水24h水力停留时间要求。</w:t>
            </w:r>
          </w:p>
          <w:p>
            <w:pPr>
              <w:adjustRightInd w:val="0"/>
              <w:snapToGrid w:val="0"/>
              <w:spacing w:line="360" w:lineRule="auto"/>
              <w:ind w:firstLine="480" w:firstLineChars="200"/>
            </w:pPr>
            <w:r>
              <w:rPr>
                <w:rFonts w:hint="eastAsia"/>
                <w:color w:val="000000" w:themeColor="text1"/>
                <w:sz w:val="24"/>
                <w14:textFill>
                  <w14:solidFill>
                    <w14:schemeClr w14:val="tx1"/>
                  </w14:solidFill>
                </w14:textFill>
              </w:rPr>
              <w:t>根据建设单位提供的资料，</w:t>
            </w:r>
            <w:r>
              <w:rPr>
                <w:rFonts w:hint="eastAsia"/>
                <w:sz w:val="24"/>
              </w:rPr>
              <w:t>云南鹏腾实业有限公司污水处理站采用的处理工艺为</w:t>
            </w:r>
            <w:r>
              <w:rPr>
                <w:sz w:val="24"/>
              </w:rPr>
              <w:t>MBR</w:t>
            </w:r>
            <w:r>
              <w:rPr>
                <w:rFonts w:hint="eastAsia"/>
                <w:sz w:val="24"/>
              </w:rPr>
              <w:t>，该工艺与“</w:t>
            </w:r>
            <w:r>
              <w:rPr>
                <w:sz w:val="24"/>
              </w:rPr>
              <w:t>昆明思柏雅定制木制品生产线建设项目</w:t>
            </w:r>
            <w:r>
              <w:rPr>
                <w:rFonts w:hint="eastAsia"/>
                <w:sz w:val="24"/>
              </w:rPr>
              <w:t>”内生活污水处理工艺一致。</w:t>
            </w:r>
            <w:r>
              <w:rPr>
                <w:sz w:val="24"/>
                <w:lang w:val="zh-CN"/>
              </w:rPr>
              <w:t>项目</w:t>
            </w:r>
            <w:r>
              <w:rPr>
                <w:sz w:val="24"/>
              </w:rPr>
              <w:t>生活污水中主要污染物及其浓度类比《昆明思柏雅定制木制品生产线建设项目竣工环境保护验收监测报告表》中生活污水相关数据</w:t>
            </w:r>
            <w:r>
              <w:rPr>
                <w:rFonts w:hint="eastAsia"/>
                <w:sz w:val="24"/>
              </w:rPr>
              <w:t>，详见表4-1</w:t>
            </w:r>
            <w:r>
              <w:rPr>
                <w:rFonts w:hint="eastAsia"/>
                <w:sz w:val="24"/>
                <w:lang w:val="en-US" w:eastAsia="zh-CN"/>
              </w:rPr>
              <w:t>5</w:t>
            </w:r>
            <w:r>
              <w:rPr>
                <w:rFonts w:hint="eastAsia"/>
                <w:sz w:val="24"/>
              </w:rPr>
              <w:t>。</w:t>
            </w:r>
          </w:p>
          <w:p>
            <w:pPr>
              <w:adjustRightInd w:val="0"/>
              <w:snapToGrid w:val="0"/>
              <w:jc w:val="center"/>
              <w:rPr>
                <w:b/>
                <w:bCs/>
                <w:szCs w:val="21"/>
              </w:rPr>
            </w:pPr>
            <w:r>
              <w:rPr>
                <w:b/>
                <w:bCs/>
                <w:szCs w:val="21"/>
              </w:rPr>
              <w:t>表4-</w:t>
            </w:r>
            <w:r>
              <w:rPr>
                <w:rFonts w:hint="eastAsia"/>
                <w:b/>
                <w:bCs/>
                <w:szCs w:val="21"/>
              </w:rPr>
              <w:t>1</w:t>
            </w:r>
            <w:r>
              <w:rPr>
                <w:rFonts w:hint="eastAsia"/>
                <w:b/>
                <w:bCs/>
                <w:szCs w:val="21"/>
                <w:lang w:val="en-US" w:eastAsia="zh-CN"/>
              </w:rPr>
              <w:t>5</w:t>
            </w:r>
            <w:r>
              <w:rPr>
                <w:b/>
                <w:bCs/>
                <w:szCs w:val="21"/>
              </w:rPr>
              <w:t xml:space="preserve">  项目</w:t>
            </w:r>
            <w:r>
              <w:rPr>
                <w:rFonts w:hint="eastAsia"/>
                <w:b/>
                <w:bCs/>
                <w:szCs w:val="21"/>
              </w:rPr>
              <w:t>生活污水</w:t>
            </w:r>
            <w:r>
              <w:rPr>
                <w:b/>
                <w:bCs/>
                <w:szCs w:val="21"/>
              </w:rPr>
              <w:t>产排情况一览表</w:t>
            </w:r>
          </w:p>
          <w:tbl>
            <w:tblPr>
              <w:tblStyle w:val="27"/>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7"/>
              <w:gridCol w:w="921"/>
              <w:gridCol w:w="750"/>
              <w:gridCol w:w="860"/>
              <w:gridCol w:w="668"/>
              <w:gridCol w:w="657"/>
              <w:gridCol w:w="983"/>
              <w:gridCol w:w="907"/>
              <w:gridCol w:w="875"/>
              <w:gridCol w:w="738"/>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 w:type="pct"/>
                  <w:vAlign w:val="center"/>
                </w:tcPr>
                <w:p>
                  <w:pPr>
                    <w:snapToGrid w:val="0"/>
                    <w:jc w:val="center"/>
                    <w:rPr>
                      <w:b/>
                      <w:bCs/>
                      <w:szCs w:val="21"/>
                    </w:rPr>
                  </w:pPr>
                  <w:r>
                    <w:rPr>
                      <w:b/>
                      <w:bCs/>
                      <w:szCs w:val="21"/>
                    </w:rPr>
                    <w:t>污染源</w:t>
                  </w:r>
                </w:p>
              </w:tc>
              <w:tc>
                <w:tcPr>
                  <w:tcW w:w="545" w:type="pct"/>
                  <w:vAlign w:val="center"/>
                </w:tcPr>
                <w:p>
                  <w:pPr>
                    <w:snapToGrid w:val="0"/>
                    <w:jc w:val="center"/>
                    <w:rPr>
                      <w:b/>
                      <w:bCs/>
                      <w:szCs w:val="21"/>
                    </w:rPr>
                  </w:pPr>
                  <w:r>
                    <w:rPr>
                      <w:b/>
                      <w:bCs/>
                      <w:szCs w:val="21"/>
                    </w:rPr>
                    <w:t>污染物</w:t>
                  </w:r>
                </w:p>
              </w:tc>
              <w:tc>
                <w:tcPr>
                  <w:tcW w:w="444" w:type="pct"/>
                  <w:vAlign w:val="center"/>
                </w:tcPr>
                <w:p>
                  <w:pPr>
                    <w:snapToGrid w:val="0"/>
                    <w:jc w:val="center"/>
                    <w:rPr>
                      <w:b/>
                      <w:bCs/>
                      <w:szCs w:val="21"/>
                    </w:rPr>
                  </w:pPr>
                  <w:r>
                    <w:rPr>
                      <w:b/>
                      <w:bCs/>
                      <w:szCs w:val="21"/>
                    </w:rPr>
                    <w:t>产生浓度mg/L</w:t>
                  </w:r>
                </w:p>
              </w:tc>
              <w:tc>
                <w:tcPr>
                  <w:tcW w:w="509" w:type="pct"/>
                  <w:vAlign w:val="center"/>
                </w:tcPr>
                <w:p>
                  <w:pPr>
                    <w:snapToGrid w:val="0"/>
                    <w:jc w:val="center"/>
                    <w:rPr>
                      <w:b/>
                      <w:bCs/>
                      <w:szCs w:val="21"/>
                    </w:rPr>
                  </w:pPr>
                  <w:r>
                    <w:rPr>
                      <w:b/>
                      <w:bCs/>
                      <w:szCs w:val="21"/>
                    </w:rPr>
                    <w:t>产生量</w:t>
                  </w:r>
                </w:p>
                <w:p>
                  <w:pPr>
                    <w:snapToGrid w:val="0"/>
                    <w:jc w:val="center"/>
                    <w:rPr>
                      <w:b/>
                      <w:bCs/>
                      <w:szCs w:val="21"/>
                    </w:rPr>
                  </w:pPr>
                  <w:r>
                    <w:rPr>
                      <w:b/>
                      <w:bCs/>
                      <w:szCs w:val="21"/>
                    </w:rPr>
                    <w:t>t/a</w:t>
                  </w:r>
                </w:p>
              </w:tc>
              <w:tc>
                <w:tcPr>
                  <w:tcW w:w="395" w:type="pct"/>
                  <w:vAlign w:val="center"/>
                </w:tcPr>
                <w:p>
                  <w:pPr>
                    <w:snapToGrid w:val="0"/>
                    <w:jc w:val="center"/>
                    <w:rPr>
                      <w:b/>
                      <w:bCs/>
                      <w:szCs w:val="21"/>
                    </w:rPr>
                  </w:pPr>
                  <w:r>
                    <w:rPr>
                      <w:b/>
                      <w:bCs/>
                      <w:szCs w:val="21"/>
                    </w:rPr>
                    <w:t>处理方式</w:t>
                  </w:r>
                </w:p>
              </w:tc>
              <w:tc>
                <w:tcPr>
                  <w:tcW w:w="388" w:type="pct"/>
                  <w:vAlign w:val="center"/>
                </w:tcPr>
                <w:p>
                  <w:pPr>
                    <w:snapToGrid w:val="0"/>
                    <w:jc w:val="center"/>
                    <w:rPr>
                      <w:b/>
                      <w:bCs/>
                      <w:szCs w:val="21"/>
                    </w:rPr>
                  </w:pPr>
                  <w:r>
                    <w:rPr>
                      <w:b/>
                      <w:bCs/>
                      <w:szCs w:val="21"/>
                    </w:rPr>
                    <w:t>去除效率%</w:t>
                  </w:r>
                </w:p>
              </w:tc>
              <w:tc>
                <w:tcPr>
                  <w:tcW w:w="581" w:type="pct"/>
                  <w:vAlign w:val="center"/>
                </w:tcPr>
                <w:p>
                  <w:pPr>
                    <w:snapToGrid w:val="0"/>
                    <w:jc w:val="center"/>
                    <w:rPr>
                      <w:b/>
                      <w:bCs/>
                      <w:szCs w:val="21"/>
                    </w:rPr>
                  </w:pPr>
                  <w:r>
                    <w:rPr>
                      <w:b/>
                      <w:bCs/>
                      <w:szCs w:val="21"/>
                    </w:rPr>
                    <w:t>处理设施出口浓度mg/L</w:t>
                  </w:r>
                </w:p>
              </w:tc>
              <w:tc>
                <w:tcPr>
                  <w:tcW w:w="536" w:type="pct"/>
                  <w:vAlign w:val="center"/>
                </w:tcPr>
                <w:p>
                  <w:pPr>
                    <w:snapToGrid w:val="0"/>
                    <w:jc w:val="center"/>
                    <w:rPr>
                      <w:b/>
                      <w:bCs/>
                      <w:szCs w:val="21"/>
                    </w:rPr>
                  </w:pPr>
                  <w:r>
                    <w:rPr>
                      <w:b/>
                      <w:bCs/>
                      <w:szCs w:val="21"/>
                    </w:rPr>
                    <w:t>去除量</w:t>
                  </w:r>
                </w:p>
                <w:p>
                  <w:pPr>
                    <w:snapToGrid w:val="0"/>
                    <w:jc w:val="center"/>
                    <w:rPr>
                      <w:b/>
                      <w:bCs/>
                      <w:szCs w:val="21"/>
                    </w:rPr>
                  </w:pPr>
                  <w:r>
                    <w:rPr>
                      <w:b/>
                      <w:bCs/>
                      <w:szCs w:val="21"/>
                    </w:rPr>
                    <w:t>t/a</w:t>
                  </w:r>
                </w:p>
              </w:tc>
              <w:tc>
                <w:tcPr>
                  <w:tcW w:w="517" w:type="pct"/>
                  <w:vAlign w:val="center"/>
                </w:tcPr>
                <w:p>
                  <w:pPr>
                    <w:snapToGrid w:val="0"/>
                    <w:jc w:val="center"/>
                    <w:rPr>
                      <w:b/>
                      <w:bCs/>
                      <w:szCs w:val="21"/>
                    </w:rPr>
                  </w:pPr>
                  <w:r>
                    <w:rPr>
                      <w:b/>
                      <w:bCs/>
                      <w:szCs w:val="21"/>
                    </w:rPr>
                    <w:t>回用量t/a</w:t>
                  </w:r>
                </w:p>
              </w:tc>
              <w:tc>
                <w:tcPr>
                  <w:tcW w:w="436" w:type="pct"/>
                  <w:vAlign w:val="center"/>
                </w:tcPr>
                <w:p>
                  <w:pPr>
                    <w:snapToGrid w:val="0"/>
                    <w:jc w:val="center"/>
                    <w:rPr>
                      <w:b/>
                      <w:bCs/>
                      <w:szCs w:val="21"/>
                    </w:rPr>
                  </w:pPr>
                  <w:r>
                    <w:rPr>
                      <w:rFonts w:hint="eastAsia"/>
                      <w:b/>
                      <w:bCs/>
                      <w:szCs w:val="21"/>
                    </w:rPr>
                    <w:t>标准值</w:t>
                  </w:r>
                  <w:r>
                    <w:rPr>
                      <w:b/>
                      <w:bCs/>
                      <w:szCs w:val="21"/>
                    </w:rPr>
                    <w:t>mg/L</w:t>
                  </w:r>
                </w:p>
              </w:tc>
              <w:tc>
                <w:tcPr>
                  <w:tcW w:w="395" w:type="pct"/>
                  <w:vAlign w:val="center"/>
                </w:tcPr>
                <w:p>
                  <w:pPr>
                    <w:snapToGrid w:val="0"/>
                    <w:jc w:val="center"/>
                    <w:rPr>
                      <w:b/>
                      <w:bCs/>
                      <w:szCs w:val="21"/>
                    </w:rPr>
                  </w:pPr>
                  <w:r>
                    <w:rPr>
                      <w:rFonts w:hint="eastAsia"/>
                      <w:b/>
                      <w:bCs/>
                      <w:szCs w:val="21"/>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hRule="atLeast"/>
                <w:jc w:val="center"/>
              </w:trPr>
              <w:tc>
                <w:tcPr>
                  <w:tcW w:w="250" w:type="pct"/>
                  <w:vMerge w:val="restart"/>
                  <w:vAlign w:val="center"/>
                </w:tcPr>
                <w:p>
                  <w:pPr>
                    <w:rPr>
                      <w:szCs w:val="21"/>
                    </w:rPr>
                  </w:pPr>
                  <w:r>
                    <w:rPr>
                      <w:szCs w:val="21"/>
                    </w:rPr>
                    <w:t>生活污水</w:t>
                  </w:r>
                </w:p>
              </w:tc>
              <w:tc>
                <w:tcPr>
                  <w:tcW w:w="545" w:type="pct"/>
                  <w:vAlign w:val="center"/>
                </w:tcPr>
                <w:p>
                  <w:pPr>
                    <w:jc w:val="center"/>
                    <w:rPr>
                      <w:szCs w:val="21"/>
                    </w:rPr>
                  </w:pPr>
                  <w:r>
                    <w:rPr>
                      <w:szCs w:val="21"/>
                    </w:rPr>
                    <w:t>废水</w:t>
                  </w:r>
                </w:p>
              </w:tc>
              <w:tc>
                <w:tcPr>
                  <w:tcW w:w="444" w:type="pct"/>
                  <w:vAlign w:val="center"/>
                </w:tcPr>
                <w:p>
                  <w:pPr>
                    <w:jc w:val="center"/>
                    <w:rPr>
                      <w:szCs w:val="21"/>
                    </w:rPr>
                  </w:pPr>
                  <w:r>
                    <w:rPr>
                      <w:szCs w:val="21"/>
                    </w:rPr>
                    <w:t>/</w:t>
                  </w:r>
                </w:p>
              </w:tc>
              <w:tc>
                <w:tcPr>
                  <w:tcW w:w="509" w:type="pct"/>
                  <w:vAlign w:val="center"/>
                </w:tcPr>
                <w:p>
                  <w:pPr>
                    <w:jc w:val="center"/>
                    <w:rPr>
                      <w:rFonts w:hint="default" w:eastAsia="宋体"/>
                      <w:szCs w:val="21"/>
                      <w:lang w:val="en-US" w:eastAsia="zh-CN"/>
                    </w:rPr>
                  </w:pPr>
                  <w:r>
                    <w:rPr>
                      <w:rFonts w:hint="eastAsia"/>
                      <w:szCs w:val="21"/>
                      <w:lang w:val="en-US" w:eastAsia="zh-CN"/>
                    </w:rPr>
                    <w:t>748.8</w:t>
                  </w:r>
                </w:p>
              </w:tc>
              <w:tc>
                <w:tcPr>
                  <w:tcW w:w="395" w:type="pct"/>
                  <w:vMerge w:val="restart"/>
                  <w:vAlign w:val="center"/>
                </w:tcPr>
                <w:p>
                  <w:pPr>
                    <w:widowControl/>
                    <w:jc w:val="center"/>
                    <w:textAlignment w:val="center"/>
                    <w:rPr>
                      <w:kern w:val="0"/>
                      <w:szCs w:val="21"/>
                      <w:lang w:bidi="ar"/>
                    </w:rPr>
                  </w:pPr>
                  <w:r>
                    <w:rPr>
                      <w:szCs w:val="21"/>
                    </w:rPr>
                    <w:t>隔油池+化粪池+一体化污水处理站</w:t>
                  </w:r>
                </w:p>
              </w:tc>
              <w:tc>
                <w:tcPr>
                  <w:tcW w:w="388" w:type="pct"/>
                  <w:vAlign w:val="center"/>
                </w:tcPr>
                <w:p>
                  <w:pPr>
                    <w:jc w:val="center"/>
                    <w:rPr>
                      <w:szCs w:val="21"/>
                    </w:rPr>
                  </w:pPr>
                  <w:r>
                    <w:rPr>
                      <w:szCs w:val="21"/>
                    </w:rPr>
                    <w:t>/</w:t>
                  </w:r>
                </w:p>
              </w:tc>
              <w:tc>
                <w:tcPr>
                  <w:tcW w:w="581" w:type="pct"/>
                  <w:vAlign w:val="center"/>
                </w:tcPr>
                <w:p>
                  <w:pPr>
                    <w:jc w:val="center"/>
                    <w:rPr>
                      <w:szCs w:val="21"/>
                    </w:rPr>
                  </w:pPr>
                  <w:r>
                    <w:rPr>
                      <w:szCs w:val="21"/>
                    </w:rPr>
                    <w:t>/</w:t>
                  </w:r>
                </w:p>
              </w:tc>
              <w:tc>
                <w:tcPr>
                  <w:tcW w:w="536" w:type="pct"/>
                  <w:vAlign w:val="center"/>
                </w:tcPr>
                <w:p>
                  <w:pPr>
                    <w:jc w:val="center"/>
                    <w:rPr>
                      <w:szCs w:val="21"/>
                    </w:rPr>
                  </w:pPr>
                  <w:r>
                    <w:rPr>
                      <w:szCs w:val="21"/>
                    </w:rPr>
                    <w:t>0</w:t>
                  </w:r>
                </w:p>
              </w:tc>
              <w:tc>
                <w:tcPr>
                  <w:tcW w:w="517" w:type="pct"/>
                  <w:vAlign w:val="center"/>
                </w:tcPr>
                <w:p>
                  <w:pPr>
                    <w:jc w:val="center"/>
                    <w:rPr>
                      <w:szCs w:val="21"/>
                    </w:rPr>
                  </w:pPr>
                  <w:r>
                    <w:rPr>
                      <w:rFonts w:hint="eastAsia"/>
                      <w:szCs w:val="21"/>
                      <w:lang w:val="en-US" w:eastAsia="zh-CN"/>
                    </w:rPr>
                    <w:t>748.8</w:t>
                  </w:r>
                </w:p>
              </w:tc>
              <w:tc>
                <w:tcPr>
                  <w:tcW w:w="436" w:type="pct"/>
                  <w:vAlign w:val="center"/>
                </w:tcPr>
                <w:p>
                  <w:pPr>
                    <w:jc w:val="center"/>
                    <w:rPr>
                      <w:szCs w:val="21"/>
                    </w:rPr>
                  </w:pPr>
                  <w:r>
                    <w:rPr>
                      <w:rFonts w:hint="eastAsia"/>
                      <w:szCs w:val="21"/>
                    </w:rPr>
                    <w:t>/</w:t>
                  </w:r>
                </w:p>
              </w:tc>
              <w:tc>
                <w:tcPr>
                  <w:tcW w:w="395" w:type="pct"/>
                  <w:vAlign w:val="center"/>
                </w:tcPr>
                <w:p>
                  <w:pPr>
                    <w:jc w:val="center"/>
                    <w:rPr>
                      <w:szCs w:val="21"/>
                    </w:rPr>
                  </w:pP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50" w:type="pct"/>
                  <w:vMerge w:val="continue"/>
                  <w:vAlign w:val="center"/>
                </w:tcPr>
                <w:p>
                  <w:pPr>
                    <w:jc w:val="center"/>
                    <w:rPr>
                      <w:szCs w:val="21"/>
                    </w:rPr>
                  </w:pPr>
                </w:p>
              </w:tc>
              <w:tc>
                <w:tcPr>
                  <w:tcW w:w="545" w:type="pct"/>
                  <w:vAlign w:val="center"/>
                </w:tcPr>
                <w:p>
                  <w:pPr>
                    <w:jc w:val="center"/>
                    <w:rPr>
                      <w:szCs w:val="21"/>
                    </w:rPr>
                  </w:pPr>
                  <w:r>
                    <w:rPr>
                      <w:szCs w:val="21"/>
                    </w:rPr>
                    <w:t>COD</w:t>
                  </w:r>
                </w:p>
              </w:tc>
              <w:tc>
                <w:tcPr>
                  <w:tcW w:w="444" w:type="pct"/>
                  <w:vAlign w:val="bottom"/>
                </w:tcPr>
                <w:p>
                  <w:pPr>
                    <w:jc w:val="center"/>
                    <w:rPr>
                      <w:szCs w:val="21"/>
                    </w:rPr>
                  </w:pPr>
                  <w:r>
                    <w:rPr>
                      <w:szCs w:val="21"/>
                    </w:rPr>
                    <w:t>400</w:t>
                  </w:r>
                </w:p>
              </w:tc>
              <w:tc>
                <w:tcPr>
                  <w:tcW w:w="509" w:type="pct"/>
                  <w:vAlign w:val="center"/>
                </w:tcPr>
                <w:p>
                  <w:pPr>
                    <w:jc w:val="center"/>
                    <w:rPr>
                      <w:rFonts w:hint="default" w:eastAsia="宋体"/>
                      <w:szCs w:val="21"/>
                      <w:lang w:val="en-US" w:eastAsia="zh-CN"/>
                    </w:rPr>
                  </w:pPr>
                  <w:r>
                    <w:rPr>
                      <w:rFonts w:hint="eastAsia"/>
                      <w:szCs w:val="21"/>
                    </w:rPr>
                    <w:t>0.2</w:t>
                  </w:r>
                  <w:r>
                    <w:rPr>
                      <w:rFonts w:hint="eastAsia"/>
                      <w:szCs w:val="21"/>
                      <w:lang w:val="en-US" w:eastAsia="zh-CN"/>
                    </w:rPr>
                    <w:t>995</w:t>
                  </w:r>
                </w:p>
              </w:tc>
              <w:tc>
                <w:tcPr>
                  <w:tcW w:w="395" w:type="pct"/>
                  <w:vMerge w:val="continue"/>
                  <w:vAlign w:val="center"/>
                </w:tcPr>
                <w:p>
                  <w:pPr>
                    <w:widowControl/>
                    <w:jc w:val="center"/>
                    <w:textAlignment w:val="center"/>
                    <w:rPr>
                      <w:kern w:val="0"/>
                      <w:szCs w:val="21"/>
                      <w:lang w:bidi="ar"/>
                    </w:rPr>
                  </w:pPr>
                </w:p>
              </w:tc>
              <w:tc>
                <w:tcPr>
                  <w:tcW w:w="388" w:type="pct"/>
                  <w:vAlign w:val="center"/>
                </w:tcPr>
                <w:p>
                  <w:pPr>
                    <w:jc w:val="center"/>
                    <w:rPr>
                      <w:szCs w:val="21"/>
                    </w:rPr>
                  </w:pPr>
                  <w:r>
                    <w:rPr>
                      <w:szCs w:val="21"/>
                    </w:rPr>
                    <w:t>92</w:t>
                  </w:r>
                </w:p>
              </w:tc>
              <w:tc>
                <w:tcPr>
                  <w:tcW w:w="581" w:type="pct"/>
                  <w:vAlign w:val="center"/>
                </w:tcPr>
                <w:p>
                  <w:pPr>
                    <w:jc w:val="center"/>
                    <w:rPr>
                      <w:szCs w:val="21"/>
                    </w:rPr>
                  </w:pPr>
                  <w:r>
                    <w:rPr>
                      <w:rFonts w:hint="eastAsia"/>
                      <w:szCs w:val="21"/>
                    </w:rPr>
                    <w:t>32</w:t>
                  </w:r>
                </w:p>
              </w:tc>
              <w:tc>
                <w:tcPr>
                  <w:tcW w:w="907" w:type="dxa"/>
                  <w:vAlign w:val="center"/>
                </w:tcPr>
                <w:p>
                  <w:pPr>
                    <w:keepNext w:val="0"/>
                    <w:keepLines w:val="0"/>
                    <w:widowControl/>
                    <w:suppressLineNumbers w:val="0"/>
                    <w:jc w:val="center"/>
                    <w:textAlignment w:val="center"/>
                    <w:rPr>
                      <w:szCs w:val="21"/>
                    </w:rPr>
                  </w:pPr>
                  <w:r>
                    <w:rPr>
                      <w:rFonts w:hint="default" w:ascii="Times New Roman" w:hAnsi="Times New Roman" w:eastAsia="宋体" w:cs="Times New Roman"/>
                      <w:i w:val="0"/>
                      <w:iCs w:val="0"/>
                      <w:color w:val="000000"/>
                      <w:kern w:val="0"/>
                      <w:sz w:val="21"/>
                      <w:szCs w:val="21"/>
                      <w:u w:val="none"/>
                      <w:lang w:val="en-US" w:eastAsia="zh-CN" w:bidi="ar"/>
                    </w:rPr>
                    <w:t>0.2755</w:t>
                  </w:r>
                </w:p>
              </w:tc>
              <w:tc>
                <w:tcPr>
                  <w:tcW w:w="517" w:type="pct"/>
                  <w:vAlign w:val="center"/>
                </w:tcPr>
                <w:p>
                  <w:pPr>
                    <w:jc w:val="center"/>
                    <w:rPr>
                      <w:rFonts w:hint="default" w:eastAsia="宋体"/>
                      <w:szCs w:val="21"/>
                      <w:lang w:val="en-US" w:eastAsia="zh-CN"/>
                    </w:rPr>
                  </w:pPr>
                  <w:r>
                    <w:rPr>
                      <w:rFonts w:hint="eastAsia"/>
                      <w:szCs w:val="21"/>
                    </w:rPr>
                    <w:t>0.0</w:t>
                  </w:r>
                  <w:r>
                    <w:rPr>
                      <w:rFonts w:hint="eastAsia"/>
                      <w:szCs w:val="21"/>
                      <w:lang w:val="en-US" w:eastAsia="zh-CN"/>
                    </w:rPr>
                    <w:t>240</w:t>
                  </w:r>
                </w:p>
              </w:tc>
              <w:tc>
                <w:tcPr>
                  <w:tcW w:w="436" w:type="pct"/>
                  <w:vAlign w:val="center"/>
                </w:tcPr>
                <w:p>
                  <w:pPr>
                    <w:jc w:val="center"/>
                    <w:rPr>
                      <w:szCs w:val="21"/>
                    </w:rPr>
                  </w:pPr>
                  <w:r>
                    <w:rPr>
                      <w:rFonts w:hint="eastAsia"/>
                      <w:szCs w:val="21"/>
                    </w:rPr>
                    <w:t>/</w:t>
                  </w:r>
                </w:p>
              </w:tc>
              <w:tc>
                <w:tcPr>
                  <w:tcW w:w="395" w:type="pct"/>
                  <w:vAlign w:val="center"/>
                </w:tcPr>
                <w:p>
                  <w:pPr>
                    <w:jc w:val="center"/>
                    <w:rPr>
                      <w:szCs w:val="21"/>
                    </w:rPr>
                  </w:pP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50" w:type="pct"/>
                  <w:vMerge w:val="continue"/>
                  <w:vAlign w:val="center"/>
                </w:tcPr>
                <w:p>
                  <w:pPr>
                    <w:jc w:val="center"/>
                    <w:rPr>
                      <w:szCs w:val="21"/>
                    </w:rPr>
                  </w:pPr>
                </w:p>
              </w:tc>
              <w:tc>
                <w:tcPr>
                  <w:tcW w:w="545" w:type="pct"/>
                  <w:vAlign w:val="center"/>
                </w:tcPr>
                <w:p>
                  <w:pPr>
                    <w:jc w:val="center"/>
                    <w:rPr>
                      <w:szCs w:val="21"/>
                    </w:rPr>
                  </w:pPr>
                  <w:r>
                    <w:rPr>
                      <w:szCs w:val="21"/>
                    </w:rPr>
                    <w:t>BOD</w:t>
                  </w:r>
                  <w:r>
                    <w:rPr>
                      <w:szCs w:val="21"/>
                      <w:vertAlign w:val="subscript"/>
                    </w:rPr>
                    <w:t>5</w:t>
                  </w:r>
                </w:p>
              </w:tc>
              <w:tc>
                <w:tcPr>
                  <w:tcW w:w="444" w:type="pct"/>
                  <w:vAlign w:val="bottom"/>
                </w:tcPr>
                <w:p>
                  <w:pPr>
                    <w:jc w:val="center"/>
                    <w:rPr>
                      <w:szCs w:val="21"/>
                    </w:rPr>
                  </w:pPr>
                  <w:r>
                    <w:rPr>
                      <w:rFonts w:hint="eastAsia"/>
                      <w:szCs w:val="21"/>
                    </w:rPr>
                    <w:t>180</w:t>
                  </w:r>
                </w:p>
              </w:tc>
              <w:tc>
                <w:tcPr>
                  <w:tcW w:w="509" w:type="pct"/>
                  <w:vAlign w:val="center"/>
                </w:tcPr>
                <w:p>
                  <w:pPr>
                    <w:jc w:val="center"/>
                    <w:rPr>
                      <w:rFonts w:hint="default" w:eastAsia="宋体"/>
                      <w:szCs w:val="21"/>
                      <w:lang w:val="en-US" w:eastAsia="zh-CN"/>
                    </w:rPr>
                  </w:pPr>
                  <w:r>
                    <w:rPr>
                      <w:rFonts w:hint="eastAsia"/>
                      <w:szCs w:val="21"/>
                    </w:rPr>
                    <w:t>0.1</w:t>
                  </w:r>
                  <w:r>
                    <w:rPr>
                      <w:rFonts w:hint="eastAsia"/>
                      <w:szCs w:val="21"/>
                      <w:lang w:val="en-US" w:eastAsia="zh-CN"/>
                    </w:rPr>
                    <w:t>348</w:t>
                  </w:r>
                </w:p>
              </w:tc>
              <w:tc>
                <w:tcPr>
                  <w:tcW w:w="395" w:type="pct"/>
                  <w:vMerge w:val="continue"/>
                  <w:vAlign w:val="center"/>
                </w:tcPr>
                <w:p>
                  <w:pPr>
                    <w:widowControl/>
                    <w:jc w:val="center"/>
                    <w:textAlignment w:val="center"/>
                    <w:rPr>
                      <w:kern w:val="0"/>
                      <w:szCs w:val="21"/>
                      <w:lang w:bidi="ar"/>
                    </w:rPr>
                  </w:pPr>
                </w:p>
              </w:tc>
              <w:tc>
                <w:tcPr>
                  <w:tcW w:w="388" w:type="pct"/>
                  <w:vAlign w:val="center"/>
                </w:tcPr>
                <w:p>
                  <w:pPr>
                    <w:jc w:val="center"/>
                    <w:rPr>
                      <w:szCs w:val="21"/>
                    </w:rPr>
                  </w:pPr>
                  <w:r>
                    <w:rPr>
                      <w:szCs w:val="21"/>
                    </w:rPr>
                    <w:t>9</w:t>
                  </w:r>
                  <w:r>
                    <w:rPr>
                      <w:rFonts w:hint="eastAsia"/>
                      <w:szCs w:val="21"/>
                    </w:rPr>
                    <w:t>5</w:t>
                  </w:r>
                </w:p>
              </w:tc>
              <w:tc>
                <w:tcPr>
                  <w:tcW w:w="581" w:type="pct"/>
                  <w:vAlign w:val="center"/>
                </w:tcPr>
                <w:p>
                  <w:pPr>
                    <w:jc w:val="center"/>
                    <w:rPr>
                      <w:szCs w:val="21"/>
                    </w:rPr>
                  </w:pPr>
                  <w:r>
                    <w:rPr>
                      <w:rFonts w:hint="eastAsia"/>
                      <w:szCs w:val="21"/>
                    </w:rPr>
                    <w:t>9</w:t>
                  </w:r>
                </w:p>
              </w:tc>
              <w:tc>
                <w:tcPr>
                  <w:tcW w:w="907" w:type="dxa"/>
                  <w:vAlign w:val="center"/>
                </w:tcPr>
                <w:p>
                  <w:pPr>
                    <w:keepNext w:val="0"/>
                    <w:keepLines w:val="0"/>
                    <w:widowControl/>
                    <w:suppressLineNumbers w:val="0"/>
                    <w:jc w:val="center"/>
                    <w:textAlignment w:val="center"/>
                    <w:rPr>
                      <w:szCs w:val="21"/>
                    </w:rPr>
                  </w:pPr>
                  <w:r>
                    <w:rPr>
                      <w:rFonts w:hint="default" w:ascii="Times New Roman" w:hAnsi="Times New Roman" w:eastAsia="宋体" w:cs="Times New Roman"/>
                      <w:i w:val="0"/>
                      <w:iCs w:val="0"/>
                      <w:color w:val="000000"/>
                      <w:kern w:val="0"/>
                      <w:sz w:val="21"/>
                      <w:szCs w:val="21"/>
                      <w:u w:val="none"/>
                      <w:lang w:val="en-US" w:eastAsia="zh-CN" w:bidi="ar"/>
                    </w:rPr>
                    <w:t>0.1281</w:t>
                  </w:r>
                </w:p>
              </w:tc>
              <w:tc>
                <w:tcPr>
                  <w:tcW w:w="517" w:type="pct"/>
                  <w:vAlign w:val="center"/>
                </w:tcPr>
                <w:p>
                  <w:pPr>
                    <w:jc w:val="center"/>
                    <w:rPr>
                      <w:rFonts w:hint="default" w:eastAsia="宋体"/>
                      <w:szCs w:val="21"/>
                      <w:lang w:val="en-US" w:eastAsia="zh-CN"/>
                    </w:rPr>
                  </w:pPr>
                  <w:r>
                    <w:rPr>
                      <w:rFonts w:hint="eastAsia"/>
                      <w:szCs w:val="21"/>
                      <w:lang w:val="en-US" w:eastAsia="zh-CN"/>
                    </w:rPr>
                    <w:t>0.0067</w:t>
                  </w:r>
                </w:p>
              </w:tc>
              <w:tc>
                <w:tcPr>
                  <w:tcW w:w="436" w:type="pct"/>
                  <w:vAlign w:val="center"/>
                </w:tcPr>
                <w:p>
                  <w:pPr>
                    <w:jc w:val="center"/>
                    <w:rPr>
                      <w:szCs w:val="21"/>
                    </w:rPr>
                  </w:pPr>
                  <w:r>
                    <w:rPr>
                      <w:rFonts w:hint="eastAsia"/>
                      <w:szCs w:val="21"/>
                    </w:rPr>
                    <w:t>10</w:t>
                  </w:r>
                </w:p>
              </w:tc>
              <w:tc>
                <w:tcPr>
                  <w:tcW w:w="395" w:type="pct"/>
                  <w:vAlign w:val="center"/>
                </w:tcPr>
                <w:p>
                  <w:pPr>
                    <w:jc w:val="center"/>
                    <w:rPr>
                      <w:szCs w:val="21"/>
                    </w:rPr>
                  </w:pPr>
                  <w:r>
                    <w:rPr>
                      <w:rFonts w:hint="eastAsia"/>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50" w:type="pct"/>
                  <w:vMerge w:val="continue"/>
                  <w:vAlign w:val="center"/>
                </w:tcPr>
                <w:p>
                  <w:pPr>
                    <w:jc w:val="center"/>
                    <w:rPr>
                      <w:szCs w:val="21"/>
                    </w:rPr>
                  </w:pPr>
                </w:p>
              </w:tc>
              <w:tc>
                <w:tcPr>
                  <w:tcW w:w="545" w:type="pct"/>
                  <w:vAlign w:val="center"/>
                </w:tcPr>
                <w:p>
                  <w:pPr>
                    <w:jc w:val="center"/>
                    <w:rPr>
                      <w:szCs w:val="21"/>
                    </w:rPr>
                  </w:pPr>
                  <w:r>
                    <w:rPr>
                      <w:szCs w:val="21"/>
                    </w:rPr>
                    <w:t>SS</w:t>
                  </w:r>
                </w:p>
              </w:tc>
              <w:tc>
                <w:tcPr>
                  <w:tcW w:w="444" w:type="pct"/>
                  <w:vAlign w:val="center"/>
                </w:tcPr>
                <w:p>
                  <w:pPr>
                    <w:jc w:val="center"/>
                    <w:rPr>
                      <w:szCs w:val="21"/>
                    </w:rPr>
                  </w:pPr>
                  <w:r>
                    <w:rPr>
                      <w:szCs w:val="21"/>
                    </w:rPr>
                    <w:t>150</w:t>
                  </w:r>
                </w:p>
              </w:tc>
              <w:tc>
                <w:tcPr>
                  <w:tcW w:w="509" w:type="pct"/>
                  <w:vAlign w:val="center"/>
                </w:tcPr>
                <w:p>
                  <w:pPr>
                    <w:jc w:val="center"/>
                    <w:rPr>
                      <w:rFonts w:hint="default" w:eastAsia="宋体"/>
                      <w:szCs w:val="21"/>
                      <w:lang w:val="en-US" w:eastAsia="zh-CN"/>
                    </w:rPr>
                  </w:pPr>
                  <w:r>
                    <w:rPr>
                      <w:rFonts w:hint="eastAsia"/>
                      <w:szCs w:val="21"/>
                    </w:rPr>
                    <w:t>0.</w:t>
                  </w:r>
                  <w:r>
                    <w:rPr>
                      <w:rFonts w:hint="eastAsia"/>
                      <w:szCs w:val="21"/>
                      <w:lang w:val="en-US" w:eastAsia="zh-CN"/>
                    </w:rPr>
                    <w:t>1123</w:t>
                  </w:r>
                </w:p>
              </w:tc>
              <w:tc>
                <w:tcPr>
                  <w:tcW w:w="395" w:type="pct"/>
                  <w:vMerge w:val="continue"/>
                  <w:vAlign w:val="center"/>
                </w:tcPr>
                <w:p>
                  <w:pPr>
                    <w:widowControl/>
                    <w:jc w:val="center"/>
                    <w:textAlignment w:val="center"/>
                    <w:rPr>
                      <w:kern w:val="0"/>
                      <w:szCs w:val="21"/>
                      <w:lang w:bidi="ar"/>
                    </w:rPr>
                  </w:pPr>
                </w:p>
              </w:tc>
              <w:tc>
                <w:tcPr>
                  <w:tcW w:w="388" w:type="pct"/>
                  <w:vAlign w:val="center"/>
                </w:tcPr>
                <w:p>
                  <w:pPr>
                    <w:jc w:val="center"/>
                    <w:rPr>
                      <w:szCs w:val="21"/>
                    </w:rPr>
                  </w:pPr>
                  <w:r>
                    <w:rPr>
                      <w:szCs w:val="21"/>
                    </w:rPr>
                    <w:t>88</w:t>
                  </w:r>
                </w:p>
              </w:tc>
              <w:tc>
                <w:tcPr>
                  <w:tcW w:w="581" w:type="pct"/>
                  <w:vAlign w:val="center"/>
                </w:tcPr>
                <w:p>
                  <w:pPr>
                    <w:jc w:val="center"/>
                    <w:rPr>
                      <w:szCs w:val="21"/>
                    </w:rPr>
                  </w:pPr>
                  <w:r>
                    <w:rPr>
                      <w:rFonts w:hint="eastAsia"/>
                      <w:szCs w:val="21"/>
                    </w:rPr>
                    <w:t>18</w:t>
                  </w:r>
                </w:p>
              </w:tc>
              <w:tc>
                <w:tcPr>
                  <w:tcW w:w="907" w:type="dxa"/>
                  <w:vAlign w:val="center"/>
                </w:tcPr>
                <w:p>
                  <w:pPr>
                    <w:keepNext w:val="0"/>
                    <w:keepLines w:val="0"/>
                    <w:widowControl/>
                    <w:suppressLineNumbers w:val="0"/>
                    <w:jc w:val="center"/>
                    <w:textAlignment w:val="center"/>
                    <w:rPr>
                      <w:szCs w:val="21"/>
                    </w:rPr>
                  </w:pPr>
                  <w:r>
                    <w:rPr>
                      <w:rFonts w:hint="default" w:ascii="Times New Roman" w:hAnsi="Times New Roman" w:eastAsia="宋体" w:cs="Times New Roman"/>
                      <w:i w:val="0"/>
                      <w:iCs w:val="0"/>
                      <w:color w:val="000000"/>
                      <w:kern w:val="0"/>
                      <w:sz w:val="21"/>
                      <w:szCs w:val="21"/>
                      <w:u w:val="none"/>
                      <w:lang w:val="en-US" w:eastAsia="zh-CN" w:bidi="ar"/>
                    </w:rPr>
                    <w:t>0.0988</w:t>
                  </w:r>
                </w:p>
              </w:tc>
              <w:tc>
                <w:tcPr>
                  <w:tcW w:w="517" w:type="pct"/>
                  <w:vAlign w:val="center"/>
                </w:tcPr>
                <w:p>
                  <w:pPr>
                    <w:jc w:val="center"/>
                    <w:rPr>
                      <w:rFonts w:hint="default" w:eastAsia="宋体"/>
                      <w:szCs w:val="21"/>
                      <w:lang w:val="en-US" w:eastAsia="zh-CN"/>
                    </w:rPr>
                  </w:pPr>
                  <w:r>
                    <w:rPr>
                      <w:rFonts w:hint="eastAsia"/>
                      <w:szCs w:val="21"/>
                    </w:rPr>
                    <w:t>0.01</w:t>
                  </w:r>
                  <w:r>
                    <w:rPr>
                      <w:rFonts w:hint="eastAsia"/>
                      <w:szCs w:val="21"/>
                      <w:lang w:val="en-US" w:eastAsia="zh-CN"/>
                    </w:rPr>
                    <w:t>35</w:t>
                  </w:r>
                </w:p>
              </w:tc>
              <w:tc>
                <w:tcPr>
                  <w:tcW w:w="436" w:type="pct"/>
                  <w:vAlign w:val="center"/>
                </w:tcPr>
                <w:p>
                  <w:pPr>
                    <w:jc w:val="center"/>
                    <w:rPr>
                      <w:szCs w:val="21"/>
                    </w:rPr>
                  </w:pPr>
                  <w:r>
                    <w:rPr>
                      <w:rFonts w:hint="eastAsia"/>
                      <w:szCs w:val="21"/>
                    </w:rPr>
                    <w:t>/</w:t>
                  </w:r>
                </w:p>
              </w:tc>
              <w:tc>
                <w:tcPr>
                  <w:tcW w:w="395" w:type="pct"/>
                  <w:vAlign w:val="center"/>
                </w:tcPr>
                <w:p>
                  <w:pPr>
                    <w:jc w:val="center"/>
                    <w:rPr>
                      <w:szCs w:val="21"/>
                    </w:rPr>
                  </w:pP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50" w:type="pct"/>
                  <w:vMerge w:val="continue"/>
                  <w:vAlign w:val="center"/>
                </w:tcPr>
                <w:p>
                  <w:pPr>
                    <w:jc w:val="center"/>
                    <w:rPr>
                      <w:szCs w:val="21"/>
                    </w:rPr>
                  </w:pPr>
                </w:p>
              </w:tc>
              <w:tc>
                <w:tcPr>
                  <w:tcW w:w="545" w:type="pct"/>
                  <w:vAlign w:val="center"/>
                </w:tcPr>
                <w:p>
                  <w:pPr>
                    <w:jc w:val="center"/>
                    <w:rPr>
                      <w:szCs w:val="21"/>
                    </w:rPr>
                  </w:pPr>
                  <w:r>
                    <w:rPr>
                      <w:szCs w:val="21"/>
                    </w:rPr>
                    <w:t>氨氮</w:t>
                  </w:r>
                </w:p>
              </w:tc>
              <w:tc>
                <w:tcPr>
                  <w:tcW w:w="444" w:type="pct"/>
                  <w:vAlign w:val="center"/>
                </w:tcPr>
                <w:p>
                  <w:pPr>
                    <w:jc w:val="center"/>
                    <w:rPr>
                      <w:szCs w:val="21"/>
                    </w:rPr>
                  </w:pPr>
                  <w:r>
                    <w:rPr>
                      <w:rFonts w:hint="eastAsia"/>
                      <w:szCs w:val="21"/>
                    </w:rPr>
                    <w:t>25</w:t>
                  </w:r>
                </w:p>
              </w:tc>
              <w:tc>
                <w:tcPr>
                  <w:tcW w:w="509" w:type="pct"/>
                  <w:vAlign w:val="center"/>
                </w:tcPr>
                <w:p>
                  <w:pPr>
                    <w:jc w:val="center"/>
                    <w:rPr>
                      <w:rFonts w:hint="default" w:eastAsia="宋体"/>
                      <w:szCs w:val="21"/>
                      <w:lang w:val="en-US" w:eastAsia="zh-CN"/>
                    </w:rPr>
                  </w:pPr>
                  <w:r>
                    <w:rPr>
                      <w:rFonts w:hint="eastAsia"/>
                      <w:szCs w:val="21"/>
                    </w:rPr>
                    <w:t>0.01</w:t>
                  </w:r>
                  <w:r>
                    <w:rPr>
                      <w:rFonts w:hint="eastAsia"/>
                      <w:szCs w:val="21"/>
                      <w:lang w:val="en-US" w:eastAsia="zh-CN"/>
                    </w:rPr>
                    <w:t>87</w:t>
                  </w:r>
                </w:p>
              </w:tc>
              <w:tc>
                <w:tcPr>
                  <w:tcW w:w="395" w:type="pct"/>
                  <w:vMerge w:val="continue"/>
                  <w:vAlign w:val="center"/>
                </w:tcPr>
                <w:p>
                  <w:pPr>
                    <w:widowControl/>
                    <w:jc w:val="center"/>
                    <w:textAlignment w:val="center"/>
                    <w:rPr>
                      <w:kern w:val="0"/>
                      <w:szCs w:val="21"/>
                      <w:lang w:bidi="ar"/>
                    </w:rPr>
                  </w:pPr>
                </w:p>
              </w:tc>
              <w:tc>
                <w:tcPr>
                  <w:tcW w:w="388" w:type="pct"/>
                  <w:vAlign w:val="center"/>
                </w:tcPr>
                <w:p>
                  <w:pPr>
                    <w:jc w:val="center"/>
                    <w:rPr>
                      <w:szCs w:val="21"/>
                    </w:rPr>
                  </w:pPr>
                  <w:r>
                    <w:rPr>
                      <w:rFonts w:hint="eastAsia"/>
                      <w:szCs w:val="21"/>
                    </w:rPr>
                    <w:t>70</w:t>
                  </w:r>
                </w:p>
              </w:tc>
              <w:tc>
                <w:tcPr>
                  <w:tcW w:w="581" w:type="pct"/>
                  <w:vAlign w:val="center"/>
                </w:tcPr>
                <w:p>
                  <w:pPr>
                    <w:jc w:val="center"/>
                    <w:rPr>
                      <w:szCs w:val="21"/>
                    </w:rPr>
                  </w:pPr>
                  <w:r>
                    <w:rPr>
                      <w:rFonts w:hint="eastAsia"/>
                      <w:szCs w:val="21"/>
                    </w:rPr>
                    <w:t>7.5</w:t>
                  </w:r>
                </w:p>
              </w:tc>
              <w:tc>
                <w:tcPr>
                  <w:tcW w:w="907" w:type="dxa"/>
                  <w:vAlign w:val="center"/>
                </w:tcPr>
                <w:p>
                  <w:pPr>
                    <w:keepNext w:val="0"/>
                    <w:keepLines w:val="0"/>
                    <w:widowControl/>
                    <w:suppressLineNumbers w:val="0"/>
                    <w:jc w:val="center"/>
                    <w:textAlignment w:val="center"/>
                    <w:rPr>
                      <w:szCs w:val="21"/>
                    </w:rPr>
                  </w:pPr>
                  <w:r>
                    <w:rPr>
                      <w:rFonts w:hint="default" w:ascii="Times New Roman" w:hAnsi="Times New Roman" w:eastAsia="宋体" w:cs="Times New Roman"/>
                      <w:i w:val="0"/>
                      <w:iCs w:val="0"/>
                      <w:color w:val="000000"/>
                      <w:kern w:val="0"/>
                      <w:sz w:val="21"/>
                      <w:szCs w:val="21"/>
                      <w:u w:val="none"/>
                      <w:lang w:val="en-US" w:eastAsia="zh-CN" w:bidi="ar"/>
                    </w:rPr>
                    <w:t>0.0131</w:t>
                  </w:r>
                </w:p>
              </w:tc>
              <w:tc>
                <w:tcPr>
                  <w:tcW w:w="517" w:type="pct"/>
                  <w:vAlign w:val="center"/>
                </w:tcPr>
                <w:p>
                  <w:pPr>
                    <w:jc w:val="center"/>
                    <w:rPr>
                      <w:rFonts w:hint="default" w:eastAsia="宋体"/>
                      <w:szCs w:val="21"/>
                      <w:lang w:val="en-US" w:eastAsia="zh-CN"/>
                    </w:rPr>
                  </w:pPr>
                  <w:r>
                    <w:rPr>
                      <w:rFonts w:hint="eastAsia"/>
                      <w:szCs w:val="21"/>
                    </w:rPr>
                    <w:t>0.00</w:t>
                  </w:r>
                  <w:r>
                    <w:rPr>
                      <w:rFonts w:hint="eastAsia"/>
                      <w:szCs w:val="21"/>
                      <w:lang w:val="en-US" w:eastAsia="zh-CN"/>
                    </w:rPr>
                    <w:t>56</w:t>
                  </w:r>
                </w:p>
              </w:tc>
              <w:tc>
                <w:tcPr>
                  <w:tcW w:w="436" w:type="pct"/>
                  <w:vAlign w:val="center"/>
                </w:tcPr>
                <w:p>
                  <w:pPr>
                    <w:jc w:val="center"/>
                    <w:rPr>
                      <w:szCs w:val="21"/>
                    </w:rPr>
                  </w:pPr>
                  <w:r>
                    <w:rPr>
                      <w:rFonts w:hint="eastAsia"/>
                      <w:szCs w:val="21"/>
                    </w:rPr>
                    <w:t>8</w:t>
                  </w:r>
                </w:p>
              </w:tc>
              <w:tc>
                <w:tcPr>
                  <w:tcW w:w="395" w:type="pct"/>
                  <w:vAlign w:val="center"/>
                </w:tcPr>
                <w:p>
                  <w:pPr>
                    <w:jc w:val="center"/>
                    <w:rPr>
                      <w:szCs w:val="21"/>
                    </w:rPr>
                  </w:pPr>
                  <w:r>
                    <w:rPr>
                      <w:rFonts w:hint="eastAsia"/>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250" w:type="pct"/>
                  <w:vMerge w:val="continue"/>
                  <w:vAlign w:val="center"/>
                </w:tcPr>
                <w:p>
                  <w:pPr>
                    <w:jc w:val="center"/>
                    <w:rPr>
                      <w:szCs w:val="21"/>
                    </w:rPr>
                  </w:pPr>
                </w:p>
              </w:tc>
              <w:tc>
                <w:tcPr>
                  <w:tcW w:w="545" w:type="pct"/>
                  <w:vAlign w:val="center"/>
                </w:tcPr>
                <w:p>
                  <w:pPr>
                    <w:jc w:val="center"/>
                    <w:rPr>
                      <w:szCs w:val="21"/>
                    </w:rPr>
                  </w:pPr>
                  <w:r>
                    <w:rPr>
                      <w:szCs w:val="21"/>
                    </w:rPr>
                    <w:t>总磷</w:t>
                  </w:r>
                </w:p>
              </w:tc>
              <w:tc>
                <w:tcPr>
                  <w:tcW w:w="444" w:type="pct"/>
                  <w:vAlign w:val="center"/>
                </w:tcPr>
                <w:p>
                  <w:pPr>
                    <w:jc w:val="center"/>
                    <w:rPr>
                      <w:szCs w:val="21"/>
                    </w:rPr>
                  </w:pPr>
                  <w:r>
                    <w:rPr>
                      <w:rFonts w:hint="eastAsia"/>
                      <w:szCs w:val="21"/>
                    </w:rPr>
                    <w:t>8</w:t>
                  </w:r>
                </w:p>
              </w:tc>
              <w:tc>
                <w:tcPr>
                  <w:tcW w:w="509" w:type="pct"/>
                  <w:vAlign w:val="center"/>
                </w:tcPr>
                <w:p>
                  <w:pPr>
                    <w:jc w:val="center"/>
                    <w:rPr>
                      <w:rFonts w:hint="default" w:eastAsia="宋体"/>
                      <w:szCs w:val="21"/>
                      <w:lang w:val="en-US" w:eastAsia="zh-CN"/>
                    </w:rPr>
                  </w:pPr>
                  <w:r>
                    <w:rPr>
                      <w:rFonts w:hint="eastAsia"/>
                      <w:szCs w:val="21"/>
                    </w:rPr>
                    <w:t>0.00</w:t>
                  </w:r>
                  <w:r>
                    <w:rPr>
                      <w:rFonts w:hint="eastAsia"/>
                      <w:szCs w:val="21"/>
                      <w:lang w:val="en-US" w:eastAsia="zh-CN"/>
                    </w:rPr>
                    <w:t>60</w:t>
                  </w:r>
                </w:p>
              </w:tc>
              <w:tc>
                <w:tcPr>
                  <w:tcW w:w="395" w:type="pct"/>
                  <w:vMerge w:val="continue"/>
                  <w:vAlign w:val="center"/>
                </w:tcPr>
                <w:p>
                  <w:pPr>
                    <w:widowControl/>
                    <w:jc w:val="center"/>
                    <w:textAlignment w:val="center"/>
                    <w:rPr>
                      <w:kern w:val="0"/>
                      <w:szCs w:val="21"/>
                      <w:lang w:bidi="ar"/>
                    </w:rPr>
                  </w:pPr>
                </w:p>
              </w:tc>
              <w:tc>
                <w:tcPr>
                  <w:tcW w:w="388" w:type="pct"/>
                  <w:vAlign w:val="center"/>
                </w:tcPr>
                <w:p>
                  <w:pPr>
                    <w:jc w:val="center"/>
                    <w:rPr>
                      <w:szCs w:val="21"/>
                    </w:rPr>
                  </w:pPr>
                  <w:r>
                    <w:rPr>
                      <w:szCs w:val="21"/>
                    </w:rPr>
                    <w:t>50</w:t>
                  </w:r>
                </w:p>
              </w:tc>
              <w:tc>
                <w:tcPr>
                  <w:tcW w:w="581" w:type="pct"/>
                  <w:vAlign w:val="center"/>
                </w:tcPr>
                <w:p>
                  <w:pPr>
                    <w:jc w:val="center"/>
                    <w:rPr>
                      <w:szCs w:val="21"/>
                    </w:rPr>
                  </w:pPr>
                  <w:r>
                    <w:rPr>
                      <w:rFonts w:hint="eastAsia"/>
                      <w:szCs w:val="21"/>
                    </w:rPr>
                    <w:t>4</w:t>
                  </w:r>
                </w:p>
              </w:tc>
              <w:tc>
                <w:tcPr>
                  <w:tcW w:w="907" w:type="dxa"/>
                  <w:vAlign w:val="center"/>
                </w:tcPr>
                <w:p>
                  <w:pPr>
                    <w:keepNext w:val="0"/>
                    <w:keepLines w:val="0"/>
                    <w:widowControl/>
                    <w:suppressLineNumbers w:val="0"/>
                    <w:jc w:val="center"/>
                    <w:textAlignment w:val="center"/>
                    <w:rPr>
                      <w:rFonts w:hint="default"/>
                      <w:szCs w:val="21"/>
                      <w:lang w:val="en-US"/>
                    </w:rPr>
                  </w:pPr>
                  <w:r>
                    <w:rPr>
                      <w:rFonts w:hint="default" w:ascii="Times New Roman" w:hAnsi="Times New Roman" w:eastAsia="宋体" w:cs="Times New Roman"/>
                      <w:i w:val="0"/>
                      <w:iCs w:val="0"/>
                      <w:color w:val="000000"/>
                      <w:kern w:val="0"/>
                      <w:sz w:val="21"/>
                      <w:szCs w:val="21"/>
                      <w:u w:val="none"/>
                      <w:lang w:val="en-US" w:eastAsia="zh-CN" w:bidi="ar"/>
                    </w:rPr>
                    <w:t>0.003</w:t>
                  </w:r>
                  <w:r>
                    <w:rPr>
                      <w:rFonts w:hint="eastAsia" w:ascii="Times New Roman" w:hAnsi="Times New Roman" w:eastAsia="宋体" w:cs="Times New Roman"/>
                      <w:i w:val="0"/>
                      <w:iCs w:val="0"/>
                      <w:color w:val="000000"/>
                      <w:kern w:val="0"/>
                      <w:sz w:val="21"/>
                      <w:szCs w:val="21"/>
                      <w:u w:val="none"/>
                      <w:lang w:val="en-US" w:eastAsia="zh-CN" w:bidi="ar"/>
                    </w:rPr>
                    <w:t>0</w:t>
                  </w:r>
                </w:p>
              </w:tc>
              <w:tc>
                <w:tcPr>
                  <w:tcW w:w="517" w:type="pct"/>
                  <w:vAlign w:val="center"/>
                </w:tcPr>
                <w:p>
                  <w:pPr>
                    <w:jc w:val="center"/>
                    <w:rPr>
                      <w:rFonts w:hint="default" w:eastAsia="宋体"/>
                      <w:szCs w:val="21"/>
                      <w:lang w:val="en-US" w:eastAsia="zh-CN"/>
                    </w:rPr>
                  </w:pPr>
                  <w:r>
                    <w:rPr>
                      <w:rFonts w:hint="eastAsia"/>
                      <w:szCs w:val="21"/>
                    </w:rPr>
                    <w:t>0.00</w:t>
                  </w:r>
                  <w:r>
                    <w:rPr>
                      <w:rFonts w:hint="eastAsia"/>
                      <w:szCs w:val="21"/>
                      <w:lang w:val="en-US" w:eastAsia="zh-CN"/>
                    </w:rPr>
                    <w:t>30</w:t>
                  </w:r>
                </w:p>
              </w:tc>
              <w:tc>
                <w:tcPr>
                  <w:tcW w:w="436" w:type="pct"/>
                  <w:vAlign w:val="center"/>
                </w:tcPr>
                <w:p>
                  <w:pPr>
                    <w:jc w:val="center"/>
                    <w:rPr>
                      <w:szCs w:val="21"/>
                    </w:rPr>
                  </w:pPr>
                  <w:r>
                    <w:rPr>
                      <w:rFonts w:hint="eastAsia"/>
                      <w:szCs w:val="21"/>
                    </w:rPr>
                    <w:t>/</w:t>
                  </w:r>
                </w:p>
              </w:tc>
              <w:tc>
                <w:tcPr>
                  <w:tcW w:w="395" w:type="pct"/>
                  <w:vAlign w:val="center"/>
                </w:tcPr>
                <w:p>
                  <w:pPr>
                    <w:jc w:val="center"/>
                    <w:rPr>
                      <w:szCs w:val="21"/>
                    </w:rPr>
                  </w:pP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250" w:type="pct"/>
                  <w:vMerge w:val="continue"/>
                  <w:vAlign w:val="center"/>
                </w:tcPr>
                <w:p>
                  <w:pPr>
                    <w:jc w:val="center"/>
                    <w:rPr>
                      <w:szCs w:val="21"/>
                    </w:rPr>
                  </w:pPr>
                </w:p>
              </w:tc>
              <w:tc>
                <w:tcPr>
                  <w:tcW w:w="545" w:type="pct"/>
                  <w:vAlign w:val="center"/>
                </w:tcPr>
                <w:p>
                  <w:pPr>
                    <w:jc w:val="center"/>
                    <w:rPr>
                      <w:szCs w:val="21"/>
                    </w:rPr>
                  </w:pPr>
                  <w:r>
                    <w:rPr>
                      <w:szCs w:val="21"/>
                    </w:rPr>
                    <w:t>动植物油</w:t>
                  </w:r>
                </w:p>
              </w:tc>
              <w:tc>
                <w:tcPr>
                  <w:tcW w:w="444" w:type="pct"/>
                  <w:vAlign w:val="center"/>
                </w:tcPr>
                <w:p>
                  <w:pPr>
                    <w:jc w:val="center"/>
                    <w:rPr>
                      <w:szCs w:val="21"/>
                    </w:rPr>
                  </w:pPr>
                  <w:r>
                    <w:rPr>
                      <w:szCs w:val="21"/>
                    </w:rPr>
                    <w:t>30</w:t>
                  </w:r>
                </w:p>
              </w:tc>
              <w:tc>
                <w:tcPr>
                  <w:tcW w:w="509" w:type="pct"/>
                  <w:vAlign w:val="center"/>
                </w:tcPr>
                <w:p>
                  <w:pPr>
                    <w:jc w:val="center"/>
                    <w:rPr>
                      <w:rFonts w:hint="default" w:eastAsia="宋体"/>
                      <w:szCs w:val="21"/>
                      <w:lang w:val="en-US" w:eastAsia="zh-CN"/>
                    </w:rPr>
                  </w:pPr>
                  <w:r>
                    <w:rPr>
                      <w:rFonts w:hint="eastAsia"/>
                      <w:szCs w:val="21"/>
                    </w:rPr>
                    <w:t>0.0</w:t>
                  </w:r>
                  <w:r>
                    <w:rPr>
                      <w:rFonts w:hint="eastAsia"/>
                      <w:szCs w:val="21"/>
                      <w:lang w:val="en-US" w:eastAsia="zh-CN"/>
                    </w:rPr>
                    <w:t>225</w:t>
                  </w:r>
                </w:p>
              </w:tc>
              <w:tc>
                <w:tcPr>
                  <w:tcW w:w="395" w:type="pct"/>
                  <w:vMerge w:val="continue"/>
                  <w:vAlign w:val="center"/>
                </w:tcPr>
                <w:p>
                  <w:pPr>
                    <w:widowControl/>
                    <w:jc w:val="center"/>
                    <w:textAlignment w:val="center"/>
                    <w:rPr>
                      <w:kern w:val="0"/>
                      <w:szCs w:val="21"/>
                      <w:lang w:bidi="ar"/>
                    </w:rPr>
                  </w:pPr>
                </w:p>
              </w:tc>
              <w:tc>
                <w:tcPr>
                  <w:tcW w:w="388" w:type="pct"/>
                  <w:vAlign w:val="center"/>
                </w:tcPr>
                <w:p>
                  <w:pPr>
                    <w:jc w:val="center"/>
                    <w:rPr>
                      <w:szCs w:val="21"/>
                    </w:rPr>
                  </w:pPr>
                  <w:r>
                    <w:rPr>
                      <w:szCs w:val="21"/>
                    </w:rPr>
                    <w:t>80</w:t>
                  </w:r>
                </w:p>
              </w:tc>
              <w:tc>
                <w:tcPr>
                  <w:tcW w:w="581" w:type="pct"/>
                  <w:vAlign w:val="center"/>
                </w:tcPr>
                <w:p>
                  <w:pPr>
                    <w:jc w:val="center"/>
                    <w:rPr>
                      <w:szCs w:val="21"/>
                    </w:rPr>
                  </w:pPr>
                  <w:r>
                    <w:rPr>
                      <w:rFonts w:hint="eastAsia"/>
                      <w:szCs w:val="21"/>
                    </w:rPr>
                    <w:t>6</w:t>
                  </w:r>
                </w:p>
              </w:tc>
              <w:tc>
                <w:tcPr>
                  <w:tcW w:w="907" w:type="dxa"/>
                  <w:vAlign w:val="center"/>
                </w:tcPr>
                <w:p>
                  <w:pPr>
                    <w:keepNext w:val="0"/>
                    <w:keepLines w:val="0"/>
                    <w:widowControl/>
                    <w:suppressLineNumbers w:val="0"/>
                    <w:jc w:val="center"/>
                    <w:textAlignment w:val="center"/>
                    <w:rPr>
                      <w:rFonts w:hint="default"/>
                      <w:szCs w:val="21"/>
                      <w:lang w:val="en-US"/>
                    </w:rPr>
                  </w:pPr>
                  <w:r>
                    <w:rPr>
                      <w:rFonts w:hint="default" w:ascii="Times New Roman" w:hAnsi="Times New Roman" w:eastAsia="宋体" w:cs="Times New Roman"/>
                      <w:i w:val="0"/>
                      <w:iCs w:val="0"/>
                      <w:color w:val="000000"/>
                      <w:kern w:val="0"/>
                      <w:sz w:val="21"/>
                      <w:szCs w:val="21"/>
                      <w:u w:val="none"/>
                      <w:lang w:val="en-US" w:eastAsia="zh-CN" w:bidi="ar"/>
                    </w:rPr>
                    <w:t>0.018</w:t>
                  </w:r>
                  <w:r>
                    <w:rPr>
                      <w:rFonts w:hint="eastAsia" w:ascii="Times New Roman" w:hAnsi="Times New Roman" w:eastAsia="宋体" w:cs="Times New Roman"/>
                      <w:i w:val="0"/>
                      <w:iCs w:val="0"/>
                      <w:color w:val="000000"/>
                      <w:kern w:val="0"/>
                      <w:sz w:val="21"/>
                      <w:szCs w:val="21"/>
                      <w:u w:val="none"/>
                      <w:lang w:val="en-US" w:eastAsia="zh-CN" w:bidi="ar"/>
                    </w:rPr>
                    <w:t>0</w:t>
                  </w:r>
                </w:p>
              </w:tc>
              <w:tc>
                <w:tcPr>
                  <w:tcW w:w="517" w:type="pct"/>
                  <w:vAlign w:val="center"/>
                </w:tcPr>
                <w:p>
                  <w:pPr>
                    <w:jc w:val="center"/>
                    <w:rPr>
                      <w:rFonts w:hint="default" w:eastAsia="宋体"/>
                      <w:szCs w:val="21"/>
                      <w:lang w:val="en-US" w:eastAsia="zh-CN"/>
                    </w:rPr>
                  </w:pPr>
                  <w:r>
                    <w:rPr>
                      <w:rFonts w:hint="eastAsia"/>
                      <w:szCs w:val="21"/>
                    </w:rPr>
                    <w:t>0.00</w:t>
                  </w:r>
                  <w:r>
                    <w:rPr>
                      <w:rFonts w:hint="eastAsia"/>
                      <w:szCs w:val="21"/>
                      <w:lang w:val="en-US" w:eastAsia="zh-CN"/>
                    </w:rPr>
                    <w:t>45</w:t>
                  </w:r>
                </w:p>
              </w:tc>
              <w:tc>
                <w:tcPr>
                  <w:tcW w:w="436" w:type="pct"/>
                  <w:vAlign w:val="center"/>
                </w:tcPr>
                <w:p>
                  <w:pPr>
                    <w:jc w:val="center"/>
                    <w:rPr>
                      <w:szCs w:val="21"/>
                    </w:rPr>
                  </w:pPr>
                  <w:r>
                    <w:rPr>
                      <w:rFonts w:hint="eastAsia"/>
                      <w:szCs w:val="21"/>
                    </w:rPr>
                    <w:t>/</w:t>
                  </w:r>
                </w:p>
              </w:tc>
              <w:tc>
                <w:tcPr>
                  <w:tcW w:w="395" w:type="pct"/>
                  <w:vAlign w:val="center"/>
                </w:tcPr>
                <w:p>
                  <w:pPr>
                    <w:jc w:val="center"/>
                    <w:rPr>
                      <w:szCs w:val="21"/>
                    </w:rPr>
                  </w:pPr>
                  <w:r>
                    <w:rPr>
                      <w:rFonts w:hint="eastAsia"/>
                      <w:szCs w:val="21"/>
                    </w:rPr>
                    <w:t>/</w:t>
                  </w:r>
                </w:p>
              </w:tc>
            </w:tr>
          </w:tbl>
          <w:p>
            <w:pPr>
              <w:adjustRightInd w:val="0"/>
              <w:snapToGri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根据上表分析，项目</w:t>
            </w:r>
            <w:r>
              <w:rPr>
                <w:sz w:val="24"/>
              </w:rPr>
              <w:t>食堂废水经隔油池</w:t>
            </w:r>
            <w:r>
              <w:rPr>
                <w:rFonts w:hint="eastAsia"/>
                <w:sz w:val="24"/>
              </w:rPr>
              <w:t>隔油</w:t>
            </w:r>
            <w:r>
              <w:rPr>
                <w:sz w:val="24"/>
              </w:rPr>
              <w:t>后，与生活污水</w:t>
            </w:r>
            <w:r>
              <w:rPr>
                <w:rFonts w:hint="eastAsia"/>
                <w:sz w:val="24"/>
              </w:rPr>
              <w:t>一并依托云南鹏腾实业有限公司化粪池、污水处理站处理后，废水水质满足</w:t>
            </w:r>
            <w:r>
              <w:rPr>
                <w:sz w:val="24"/>
              </w:rPr>
              <w:t>《城市污水再生利用 城市杂用水水质》（GB/T18920-2020）中</w:t>
            </w:r>
            <w:r>
              <w:rPr>
                <w:rFonts w:hint="eastAsia"/>
                <w:sz w:val="24"/>
              </w:rPr>
              <w:t>城市绿化、道路清扫、消防、建筑施工标准，故项目生活污水处理工艺可行。</w:t>
            </w:r>
          </w:p>
          <w:p>
            <w:pPr>
              <w:adjustRightInd w:val="0"/>
              <w:snapToGrid w:val="0"/>
              <w:spacing w:line="360" w:lineRule="auto"/>
              <w:ind w:firstLine="482" w:firstLineChars="200"/>
              <w:rPr>
                <w:rFonts w:hint="eastAsia" w:eastAsia="宋体"/>
                <w:b/>
                <w:bCs/>
                <w:sz w:val="24"/>
                <w:lang w:eastAsia="zh-CN"/>
              </w:rPr>
            </w:pPr>
            <w:r>
              <w:rPr>
                <w:rFonts w:hint="eastAsia"/>
                <w:b/>
                <w:bCs/>
                <w:sz w:val="24"/>
                <w:lang w:val="en-US" w:eastAsia="zh-CN"/>
              </w:rPr>
              <w:t>4、</w:t>
            </w:r>
            <w:r>
              <w:rPr>
                <w:rFonts w:hint="eastAsia"/>
                <w:b/>
                <w:bCs/>
                <w:sz w:val="24"/>
                <w:lang w:eastAsia="zh-CN"/>
              </w:rPr>
              <w:t>雨水不外排可行性</w:t>
            </w:r>
          </w:p>
          <w:p>
            <w:pPr>
              <w:adjustRightInd w:val="0"/>
              <w:snapToGrid w:val="0"/>
              <w:spacing w:line="360" w:lineRule="auto"/>
              <w:ind w:firstLine="480" w:firstLineChars="200"/>
              <w:rPr>
                <w:sz w:val="24"/>
              </w:rPr>
            </w:pPr>
            <w:r>
              <w:rPr>
                <w:rFonts w:hint="eastAsia"/>
                <w:sz w:val="24"/>
              </w:rPr>
              <w:t>根据建设单位提供的资料，云南鹏腾实业有限公司</w:t>
            </w:r>
            <w:r>
              <w:rPr>
                <w:color w:val="000000" w:themeColor="text1"/>
                <w:sz w:val="24"/>
                <w:lang w:bidi="ar"/>
                <w14:textFill>
                  <w14:solidFill>
                    <w14:schemeClr w14:val="tx1"/>
                  </w14:solidFill>
                </w14:textFill>
              </w:rPr>
              <w:t>内道路</w:t>
            </w:r>
            <w:r>
              <w:rPr>
                <w:rFonts w:hint="eastAsia"/>
                <w:color w:val="000000" w:themeColor="text1"/>
                <w:sz w:val="24"/>
                <w:lang w:bidi="ar"/>
                <w14:textFill>
                  <w14:solidFill>
                    <w14:schemeClr w14:val="tx1"/>
                  </w14:solidFill>
                </w14:textFill>
              </w:rPr>
              <w:t>、</w:t>
            </w:r>
            <w:r>
              <w:rPr>
                <w:color w:val="000000" w:themeColor="text1"/>
                <w:sz w:val="24"/>
                <w:lang w:bidi="ar"/>
                <w14:textFill>
                  <w14:solidFill>
                    <w14:schemeClr w14:val="tx1"/>
                  </w14:solidFill>
                </w14:textFill>
              </w:rPr>
              <w:t>硬化场地</w:t>
            </w:r>
            <w:r>
              <w:rPr>
                <w:rFonts w:hint="eastAsia"/>
                <w:color w:val="000000" w:themeColor="text1"/>
                <w:sz w:val="24"/>
                <w:lang w:bidi="ar"/>
                <w14:textFill>
                  <w14:solidFill>
                    <w14:schemeClr w14:val="tx1"/>
                  </w14:solidFill>
                </w14:textFill>
              </w:rPr>
              <w:t>及绿化面积约为55</w:t>
            </w:r>
            <w:r>
              <w:rPr>
                <w:color w:val="000000" w:themeColor="text1"/>
                <w:sz w:val="24"/>
                <w:lang w:bidi="ar"/>
                <w14:textFill>
                  <w14:solidFill>
                    <w14:schemeClr w14:val="tx1"/>
                  </w14:solidFill>
                </w14:textFill>
              </w:rPr>
              <w:t>00m</w:t>
            </w:r>
            <w:r>
              <w:rPr>
                <w:color w:val="000000" w:themeColor="text1"/>
                <w:sz w:val="24"/>
                <w:vertAlign w:val="superscript"/>
                <w:lang w:bidi="ar"/>
                <w14:textFill>
                  <w14:solidFill>
                    <w14:schemeClr w14:val="tx1"/>
                  </w14:solidFill>
                </w14:textFill>
              </w:rPr>
              <w:t>2</w:t>
            </w:r>
            <w:r>
              <w:rPr>
                <w:color w:val="000000" w:themeColor="text1"/>
                <w:sz w:val="24"/>
                <w:lang w:bidi="ar"/>
                <w14:textFill>
                  <w14:solidFill>
                    <w14:schemeClr w14:val="tx1"/>
                  </w14:solidFill>
                </w14:textFill>
              </w:rPr>
              <w:t>，</w:t>
            </w:r>
            <w:r>
              <w:rPr>
                <w:rFonts w:hint="eastAsia"/>
                <w:color w:val="000000" w:themeColor="text1"/>
                <w:sz w:val="24"/>
                <w:lang w:bidi="ar"/>
                <w14:textFill>
                  <w14:solidFill>
                    <w14:schemeClr w14:val="tx1"/>
                  </w14:solidFill>
                </w14:textFill>
              </w:rPr>
              <w:t>浇洒用水量按2L/m</w:t>
            </w:r>
            <w:r>
              <w:rPr>
                <w:rFonts w:hint="eastAsia"/>
                <w:color w:val="000000" w:themeColor="text1"/>
                <w:sz w:val="24"/>
                <w:vertAlign w:val="superscript"/>
                <w:lang w:bidi="ar"/>
                <w14:textFill>
                  <w14:solidFill>
                    <w14:schemeClr w14:val="tx1"/>
                  </w14:solidFill>
                </w14:textFill>
              </w:rPr>
              <w:t>2</w:t>
            </w:r>
            <w:r>
              <w:rPr>
                <w:rFonts w:hint="eastAsia"/>
                <w:color w:val="000000" w:themeColor="text1"/>
                <w:sz w:val="24"/>
                <w:lang w:bidi="ar"/>
                <w14:textFill>
                  <w14:solidFill>
                    <w14:schemeClr w14:val="tx1"/>
                  </w14:solidFill>
                </w14:textFill>
              </w:rPr>
              <w:t>·次计，非雨天每天浇洒一次，区域</w:t>
            </w:r>
            <w:r>
              <w:rPr>
                <w:color w:val="000000" w:themeColor="text1"/>
                <w:sz w:val="24"/>
                <w:lang w:bidi="ar"/>
                <w14:textFill>
                  <w14:solidFill>
                    <w14:schemeClr w14:val="tx1"/>
                  </w14:solidFill>
                </w14:textFill>
              </w:rPr>
              <w:t>非雨天按209天，</w:t>
            </w:r>
            <w:r>
              <w:rPr>
                <w:rFonts w:hint="eastAsia"/>
                <w:color w:val="000000" w:themeColor="text1"/>
                <w:sz w:val="24"/>
                <w:lang w:bidi="ar"/>
                <w14:textFill>
                  <w14:solidFill>
                    <w14:schemeClr w14:val="tx1"/>
                  </w14:solidFill>
                </w14:textFill>
              </w:rPr>
              <w:t>则</w:t>
            </w:r>
            <w:r>
              <w:rPr>
                <w:rFonts w:hint="eastAsia"/>
                <w:sz w:val="24"/>
              </w:rPr>
              <w:t>云南鹏腾实业有限公司</w:t>
            </w:r>
            <w:r>
              <w:rPr>
                <w:color w:val="000000" w:themeColor="text1"/>
                <w:sz w:val="24"/>
                <w:lang w:bidi="ar"/>
                <w14:textFill>
                  <w14:solidFill>
                    <w14:schemeClr w14:val="tx1"/>
                  </w14:solidFill>
                </w14:textFill>
              </w:rPr>
              <w:t>内道路</w:t>
            </w:r>
            <w:r>
              <w:rPr>
                <w:rFonts w:hint="eastAsia"/>
                <w:color w:val="000000" w:themeColor="text1"/>
                <w:sz w:val="24"/>
                <w:lang w:bidi="ar"/>
                <w14:textFill>
                  <w14:solidFill>
                    <w14:schemeClr w14:val="tx1"/>
                  </w14:solidFill>
                </w14:textFill>
              </w:rPr>
              <w:t>、</w:t>
            </w:r>
            <w:r>
              <w:rPr>
                <w:color w:val="000000" w:themeColor="text1"/>
                <w:sz w:val="24"/>
                <w:lang w:bidi="ar"/>
                <w14:textFill>
                  <w14:solidFill>
                    <w14:schemeClr w14:val="tx1"/>
                  </w14:solidFill>
                </w14:textFill>
              </w:rPr>
              <w:t>广场</w:t>
            </w:r>
            <w:r>
              <w:rPr>
                <w:rFonts w:hint="eastAsia"/>
                <w:color w:val="000000" w:themeColor="text1"/>
                <w:sz w:val="24"/>
                <w:lang w:bidi="ar"/>
                <w14:textFill>
                  <w14:solidFill>
                    <w14:schemeClr w14:val="tx1"/>
                  </w14:solidFill>
                </w14:textFill>
              </w:rPr>
              <w:t>及绿化</w:t>
            </w:r>
            <w:r>
              <w:rPr>
                <w:color w:val="000000" w:themeColor="text1"/>
                <w:sz w:val="24"/>
                <w:lang w:bidi="ar"/>
                <w14:textFill>
                  <w14:solidFill>
                    <w14:schemeClr w14:val="tx1"/>
                  </w14:solidFill>
                </w14:textFill>
              </w:rPr>
              <w:t>浇洒用水量为</w:t>
            </w:r>
            <w:r>
              <w:rPr>
                <w:rFonts w:hint="eastAsia"/>
                <w:color w:val="000000" w:themeColor="text1"/>
                <w:sz w:val="24"/>
                <w:lang w:bidi="ar"/>
                <w14:textFill>
                  <w14:solidFill>
                    <w14:schemeClr w14:val="tx1"/>
                  </w14:solidFill>
                </w14:textFill>
              </w:rPr>
              <w:t>11</w:t>
            </w:r>
            <w:r>
              <w:rPr>
                <w:color w:val="000000" w:themeColor="text1"/>
                <w:sz w:val="24"/>
                <w:lang w:bidi="ar"/>
                <w14:textFill>
                  <w14:solidFill>
                    <w14:schemeClr w14:val="tx1"/>
                  </w14:solidFill>
                </w14:textFill>
              </w:rPr>
              <w:t>m</w:t>
            </w:r>
            <w:r>
              <w:rPr>
                <w:color w:val="000000" w:themeColor="text1"/>
                <w:sz w:val="24"/>
                <w:vertAlign w:val="superscript"/>
                <w:lang w:bidi="ar"/>
                <w14:textFill>
                  <w14:solidFill>
                    <w14:schemeClr w14:val="tx1"/>
                  </w14:solidFill>
                </w14:textFill>
              </w:rPr>
              <w:t>3</w:t>
            </w:r>
            <w:r>
              <w:rPr>
                <w:color w:val="000000" w:themeColor="text1"/>
                <w:sz w:val="24"/>
                <w:lang w:bidi="ar"/>
                <w14:textFill>
                  <w14:solidFill>
                    <w14:schemeClr w14:val="tx1"/>
                  </w14:solidFill>
                </w14:textFill>
              </w:rPr>
              <w:t>/d，</w:t>
            </w:r>
            <w:r>
              <w:rPr>
                <w:rFonts w:hint="eastAsia"/>
                <w:color w:val="000000" w:themeColor="text1"/>
                <w:sz w:val="24"/>
                <w:lang w:bidi="ar"/>
                <w14:textFill>
                  <w14:solidFill>
                    <w14:schemeClr w14:val="tx1"/>
                  </w14:solidFill>
                </w14:textFill>
              </w:rPr>
              <w:t>2299</w:t>
            </w:r>
            <w:r>
              <w:rPr>
                <w:color w:val="000000" w:themeColor="text1"/>
                <w:sz w:val="24"/>
                <w:lang w:bidi="ar"/>
                <w14:textFill>
                  <w14:solidFill>
                    <w14:schemeClr w14:val="tx1"/>
                  </w14:solidFill>
                </w14:textFill>
              </w:rPr>
              <w:t>m</w:t>
            </w:r>
            <w:r>
              <w:rPr>
                <w:color w:val="000000" w:themeColor="text1"/>
                <w:sz w:val="24"/>
                <w:vertAlign w:val="superscript"/>
                <w:lang w:bidi="ar"/>
                <w14:textFill>
                  <w14:solidFill>
                    <w14:schemeClr w14:val="tx1"/>
                  </w14:solidFill>
                </w14:textFill>
              </w:rPr>
              <w:t>3</w:t>
            </w:r>
            <w:r>
              <w:rPr>
                <w:color w:val="000000" w:themeColor="text1"/>
                <w:sz w:val="24"/>
                <w:lang w:bidi="ar"/>
                <w14:textFill>
                  <w14:solidFill>
                    <w14:schemeClr w14:val="tx1"/>
                  </w14:solidFill>
                </w14:textFill>
              </w:rPr>
              <w:t>/a</w:t>
            </w:r>
            <w:r>
              <w:rPr>
                <w:rFonts w:hint="eastAsia"/>
                <w:color w:val="000000" w:themeColor="text1"/>
                <w:sz w:val="24"/>
                <w:lang w:bidi="ar"/>
                <w14:textFill>
                  <w14:solidFill>
                    <w14:schemeClr w14:val="tx1"/>
                  </w14:solidFill>
                </w14:textFill>
              </w:rPr>
              <w:t>，</w:t>
            </w:r>
            <w:r>
              <w:rPr>
                <w:color w:val="000000" w:themeColor="text1"/>
                <w:sz w:val="24"/>
                <w14:textFill>
                  <w14:solidFill>
                    <w14:schemeClr w14:val="tx1"/>
                  </w14:solidFill>
                </w14:textFill>
              </w:rPr>
              <w:t>大于项目</w:t>
            </w:r>
            <w:r>
              <w:rPr>
                <w:rFonts w:hint="eastAsia"/>
                <w:color w:val="000000" w:themeColor="text1"/>
                <w:sz w:val="24"/>
                <w14:textFill>
                  <w14:solidFill>
                    <w14:schemeClr w14:val="tx1"/>
                  </w14:solidFill>
                </w14:textFill>
              </w:rPr>
              <w:t>及</w:t>
            </w:r>
            <w:r>
              <w:rPr>
                <w:rFonts w:hint="eastAsia"/>
                <w:sz w:val="24"/>
              </w:rPr>
              <w:t>云南鹏腾实业有限公司</w:t>
            </w:r>
            <w:r>
              <w:rPr>
                <w:rFonts w:hint="eastAsia"/>
                <w:sz w:val="24"/>
                <w:lang w:eastAsia="zh-CN"/>
              </w:rPr>
              <w:t>、</w:t>
            </w:r>
            <w:r>
              <w:rPr>
                <w:rFonts w:hint="eastAsia" w:cs="宋体"/>
                <w:color w:val="000000" w:themeColor="text1"/>
                <w:sz w:val="24"/>
                <w14:textFill>
                  <w14:solidFill>
                    <w14:schemeClr w14:val="tx1"/>
                  </w14:solidFill>
                </w14:textFill>
              </w:rPr>
              <w:t>寻甸恒浩金属结构有限公司</w:t>
            </w:r>
            <w:r>
              <w:rPr>
                <w:sz w:val="24"/>
              </w:rPr>
              <w:t>运营期间的</w:t>
            </w:r>
            <w:r>
              <w:rPr>
                <w:rFonts w:hint="eastAsia"/>
                <w:sz w:val="24"/>
              </w:rPr>
              <w:t>生活污水</w:t>
            </w:r>
            <w:r>
              <w:rPr>
                <w:sz w:val="24"/>
              </w:rPr>
              <w:t>量。</w:t>
            </w:r>
            <w:r>
              <w:rPr>
                <w:rFonts w:hint="eastAsia"/>
                <w:sz w:val="24"/>
              </w:rPr>
              <w:t>另外，云南鹏腾实业有限公司配套建设了1个容积为40m</w:t>
            </w:r>
            <w:r>
              <w:rPr>
                <w:rFonts w:hint="eastAsia"/>
                <w:sz w:val="24"/>
                <w:vertAlign w:val="superscript"/>
              </w:rPr>
              <w:t>3</w:t>
            </w:r>
            <w:r>
              <w:rPr>
                <w:rFonts w:hint="eastAsia"/>
                <w:sz w:val="24"/>
              </w:rPr>
              <w:t>的清水池，满足</w:t>
            </w:r>
            <w:r>
              <w:rPr>
                <w:sz w:val="24"/>
              </w:rPr>
              <w:t>项目</w:t>
            </w:r>
            <w:r>
              <w:rPr>
                <w:rFonts w:hint="eastAsia"/>
                <w:sz w:val="24"/>
              </w:rPr>
              <w:t>及云南鹏腾实业有限公司</w:t>
            </w:r>
            <w:r>
              <w:rPr>
                <w:rFonts w:hint="eastAsia"/>
                <w:sz w:val="24"/>
                <w:lang w:eastAsia="zh-CN"/>
              </w:rPr>
              <w:t>、</w:t>
            </w:r>
            <w:r>
              <w:rPr>
                <w:rFonts w:hint="eastAsia" w:cs="宋体"/>
                <w:color w:val="000000" w:themeColor="text1"/>
                <w:sz w:val="24"/>
                <w14:textFill>
                  <w14:solidFill>
                    <w14:schemeClr w14:val="tx1"/>
                  </w14:solidFill>
                </w14:textFill>
              </w:rPr>
              <w:t>寻甸恒浩金属结构有限公司</w:t>
            </w:r>
            <w:r>
              <w:rPr>
                <w:rFonts w:hint="eastAsia"/>
                <w:sz w:val="24"/>
                <w:lang w:val="en-US" w:eastAsia="zh-CN"/>
              </w:rPr>
              <w:t>4</w:t>
            </w:r>
            <w:r>
              <w:rPr>
                <w:rFonts w:hint="eastAsia"/>
                <w:sz w:val="24"/>
              </w:rPr>
              <w:t>天以上的生活废水的暂存。</w:t>
            </w:r>
          </w:p>
          <w:p>
            <w:pPr>
              <w:adjustRightInd w:val="0"/>
              <w:snapToGrid w:val="0"/>
              <w:spacing w:line="360" w:lineRule="auto"/>
              <w:ind w:firstLine="480" w:firstLineChars="200"/>
              <w:rPr>
                <w:sz w:val="24"/>
              </w:rPr>
            </w:pPr>
            <w:r>
              <w:rPr>
                <w:rFonts w:hint="eastAsia"/>
                <w:sz w:val="24"/>
              </w:rPr>
              <w:t>综上分析，</w:t>
            </w:r>
            <w:r>
              <w:rPr>
                <w:sz w:val="24"/>
              </w:rPr>
              <w:t>项目</w:t>
            </w:r>
            <w:r>
              <w:rPr>
                <w:rFonts w:hint="eastAsia"/>
                <w:sz w:val="24"/>
              </w:rPr>
              <w:t>生活污水处理设施可行，生活污水可全部处理后达标回用不外排，故项目生活污水处理、回用方案可行。</w:t>
            </w:r>
          </w:p>
          <w:p>
            <w:pPr>
              <w:keepNext w:val="0"/>
              <w:keepLines w:val="0"/>
              <w:pageBreakBefore w:val="0"/>
              <w:widowControl w:val="0"/>
              <w:kinsoku/>
              <w:wordWrap/>
              <w:overflowPunct/>
              <w:topLinePunct w:val="0"/>
              <w:autoSpaceDE/>
              <w:autoSpaceDN/>
              <w:bidi w:val="0"/>
              <w:spacing w:line="360" w:lineRule="auto"/>
              <w:ind w:left="0" w:firstLine="482" w:firstLineChars="200"/>
              <w:textAlignment w:val="auto"/>
              <w:rPr>
                <w:rFonts w:hint="default" w:ascii="Times New Roman" w:hAnsi="Times New Roman" w:eastAsia="宋体" w:cs="Times New Roman"/>
                <w:b/>
                <w:bCs w:val="0"/>
                <w:color w:val="auto"/>
                <w:sz w:val="24"/>
                <w:szCs w:val="24"/>
                <w:highlight w:val="none"/>
              </w:rPr>
            </w:pPr>
            <w:r>
              <w:rPr>
                <w:rFonts w:hint="eastAsia" w:cs="Times New Roman"/>
                <w:b/>
                <w:bCs w:val="0"/>
                <w:color w:val="auto"/>
                <w:sz w:val="24"/>
                <w:szCs w:val="24"/>
                <w:highlight w:val="none"/>
                <w:lang w:val="en-US" w:eastAsia="zh-CN" w:bidi="ar"/>
              </w:rPr>
              <w:t>5</w:t>
            </w:r>
            <w:r>
              <w:rPr>
                <w:rFonts w:hint="default" w:ascii="Times New Roman" w:hAnsi="Times New Roman" w:eastAsia="宋体" w:cs="Times New Roman"/>
                <w:b/>
                <w:bCs w:val="0"/>
                <w:color w:val="auto"/>
                <w:sz w:val="24"/>
                <w:szCs w:val="24"/>
                <w:highlight w:val="none"/>
                <w:lang w:bidi="ar"/>
              </w:rPr>
              <w:t>、</w:t>
            </w:r>
            <w:r>
              <w:rPr>
                <w:rFonts w:hint="default" w:ascii="Times New Roman" w:hAnsi="Times New Roman" w:eastAsia="宋体" w:cs="Times New Roman"/>
                <w:b/>
                <w:bCs w:val="0"/>
                <w:color w:val="auto"/>
                <w:sz w:val="24"/>
                <w:szCs w:val="24"/>
                <w:highlight w:val="none"/>
              </w:rPr>
              <w:t>监测要求</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default" w:ascii="Times New Roman" w:hAnsi="Times New Roman" w:eastAsia="宋体" w:cs="Times New Roman"/>
                <w:bCs/>
                <w:color w:val="auto"/>
                <w:highlight w:val="none"/>
              </w:rPr>
            </w:pPr>
            <w:r>
              <w:rPr>
                <w:rFonts w:hint="default" w:ascii="Times New Roman" w:hAnsi="Times New Roman" w:eastAsia="宋体" w:cs="Times New Roman"/>
                <w:bCs/>
                <w:color w:val="auto"/>
                <w:sz w:val="24"/>
                <w:szCs w:val="24"/>
                <w:highlight w:val="none"/>
              </w:rPr>
              <w:t>根据排污许可技术</w:t>
            </w:r>
            <w:r>
              <w:rPr>
                <w:rFonts w:hint="default" w:ascii="Times New Roman" w:hAnsi="Times New Roman" w:eastAsia="宋体" w:cs="Times New Roman"/>
                <w:bCs/>
                <w:color w:val="auto"/>
                <w:sz w:val="24"/>
                <w:highlight w:val="none"/>
              </w:rPr>
              <w:t>规范可知，项目的废水监测计划如表</w:t>
            </w:r>
            <w:r>
              <w:rPr>
                <w:rFonts w:hint="default" w:ascii="Times New Roman" w:hAnsi="Times New Roman" w:eastAsia="宋体" w:cs="Times New Roman"/>
                <w:bCs/>
                <w:color w:val="auto"/>
                <w:sz w:val="24"/>
                <w:highlight w:val="none"/>
                <w:lang w:val="en-US" w:eastAsia="zh-CN"/>
              </w:rPr>
              <w:t>4-</w:t>
            </w:r>
            <w:r>
              <w:rPr>
                <w:rFonts w:hint="eastAsia" w:cs="Times New Roman"/>
                <w:bCs/>
                <w:color w:val="auto"/>
                <w:sz w:val="24"/>
                <w:highlight w:val="none"/>
                <w:lang w:val="en-US" w:eastAsia="zh-CN"/>
              </w:rPr>
              <w:t>16</w:t>
            </w:r>
            <w:r>
              <w:rPr>
                <w:rFonts w:hint="default" w:ascii="Times New Roman" w:hAnsi="Times New Roman" w:eastAsia="宋体" w:cs="Times New Roman"/>
                <w:bCs/>
                <w:color w:val="auto"/>
                <w:highlight w:val="none"/>
              </w:rPr>
              <w:t>。</w:t>
            </w:r>
          </w:p>
          <w:p>
            <w:pPr>
              <w:ind w:firstLine="2471" w:firstLineChars="1172"/>
              <w:rPr>
                <w:rFonts w:hint="default" w:ascii="Times New Roman" w:hAnsi="Times New Roman" w:eastAsia="宋体" w:cs="Times New Roman"/>
                <w:b/>
                <w:bCs w:val="0"/>
                <w:color w:val="auto"/>
                <w:highlight w:val="none"/>
              </w:rPr>
            </w:pPr>
            <w:r>
              <w:rPr>
                <w:rFonts w:hint="default" w:ascii="Times New Roman" w:hAnsi="Times New Roman" w:eastAsia="宋体" w:cs="Times New Roman"/>
                <w:b/>
                <w:bCs w:val="0"/>
                <w:color w:val="auto"/>
                <w:highlight w:val="none"/>
              </w:rPr>
              <w:t>表4-</w:t>
            </w:r>
            <w:r>
              <w:rPr>
                <w:rFonts w:hint="eastAsia" w:cs="Times New Roman"/>
                <w:b/>
                <w:bCs w:val="0"/>
                <w:color w:val="auto"/>
                <w:highlight w:val="none"/>
                <w:lang w:val="en-US" w:eastAsia="zh-CN"/>
              </w:rPr>
              <w:t>16</w:t>
            </w:r>
            <w:r>
              <w:rPr>
                <w:rFonts w:hint="default" w:ascii="Times New Roman" w:hAnsi="Times New Roman" w:eastAsia="宋体" w:cs="Times New Roman"/>
                <w:b/>
                <w:bCs w:val="0"/>
                <w:color w:val="auto"/>
                <w:highlight w:val="none"/>
                <w:lang w:val="en-US" w:eastAsia="zh-CN"/>
              </w:rPr>
              <w:t xml:space="preserve"> </w:t>
            </w:r>
            <w:r>
              <w:rPr>
                <w:rFonts w:hint="default" w:ascii="Times New Roman" w:hAnsi="Times New Roman" w:eastAsia="宋体" w:cs="Times New Roman"/>
                <w:b/>
                <w:bCs w:val="0"/>
                <w:color w:val="auto"/>
                <w:highlight w:val="none"/>
              </w:rPr>
              <w:t xml:space="preserve"> 环境监测计划一览表</w:t>
            </w:r>
          </w:p>
          <w:tbl>
            <w:tblPr>
              <w:tblStyle w:val="27"/>
              <w:tblW w:w="829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567"/>
              <w:gridCol w:w="1066"/>
              <w:gridCol w:w="1792"/>
              <w:gridCol w:w="3359"/>
              <w:gridCol w:w="150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567" w:type="dxa"/>
                  <w:vAlign w:val="center"/>
                </w:tcPr>
                <w:p>
                  <w:pPr>
                    <w:pStyle w:val="106"/>
                    <w:spacing w:line="240" w:lineRule="auto"/>
                    <w:rPr>
                      <w:rFonts w:hint="default" w:ascii="Times New Roman" w:hAnsi="Times New Roman" w:eastAsia="宋体" w:cs="Times New Roman"/>
                      <w:b/>
                      <w:bCs w:val="0"/>
                      <w:color w:val="auto"/>
                      <w:sz w:val="21"/>
                      <w:szCs w:val="21"/>
                      <w:highlight w:val="none"/>
                    </w:rPr>
                  </w:pPr>
                  <w:r>
                    <w:rPr>
                      <w:rFonts w:hint="default" w:ascii="Times New Roman" w:hAnsi="Times New Roman" w:eastAsia="宋体" w:cs="Times New Roman"/>
                      <w:b/>
                      <w:bCs w:val="0"/>
                      <w:color w:val="auto"/>
                      <w:sz w:val="21"/>
                      <w:szCs w:val="21"/>
                      <w:highlight w:val="none"/>
                    </w:rPr>
                    <w:t>类别</w:t>
                  </w:r>
                </w:p>
              </w:tc>
              <w:tc>
                <w:tcPr>
                  <w:tcW w:w="1066" w:type="dxa"/>
                  <w:vAlign w:val="center"/>
                </w:tcPr>
                <w:p>
                  <w:pPr>
                    <w:pStyle w:val="106"/>
                    <w:spacing w:line="240" w:lineRule="auto"/>
                    <w:rPr>
                      <w:rFonts w:hint="default" w:ascii="Times New Roman" w:hAnsi="Times New Roman" w:eastAsia="宋体" w:cs="Times New Roman"/>
                      <w:b/>
                      <w:bCs w:val="0"/>
                      <w:color w:val="auto"/>
                      <w:sz w:val="21"/>
                      <w:szCs w:val="21"/>
                      <w:highlight w:val="none"/>
                    </w:rPr>
                  </w:pPr>
                  <w:r>
                    <w:rPr>
                      <w:rFonts w:hint="default" w:ascii="Times New Roman" w:hAnsi="Times New Roman" w:eastAsia="宋体" w:cs="Times New Roman"/>
                      <w:b/>
                      <w:bCs w:val="0"/>
                      <w:color w:val="auto"/>
                      <w:sz w:val="21"/>
                      <w:szCs w:val="21"/>
                      <w:highlight w:val="none"/>
                    </w:rPr>
                    <w:t>监测点位</w:t>
                  </w:r>
                </w:p>
              </w:tc>
              <w:tc>
                <w:tcPr>
                  <w:tcW w:w="1792" w:type="dxa"/>
                  <w:vAlign w:val="center"/>
                </w:tcPr>
                <w:p>
                  <w:pPr>
                    <w:pStyle w:val="106"/>
                    <w:spacing w:line="240" w:lineRule="auto"/>
                    <w:rPr>
                      <w:rFonts w:hint="default" w:ascii="Times New Roman" w:hAnsi="Times New Roman" w:eastAsia="宋体" w:cs="Times New Roman"/>
                      <w:b/>
                      <w:bCs w:val="0"/>
                      <w:color w:val="auto"/>
                      <w:sz w:val="21"/>
                      <w:szCs w:val="21"/>
                      <w:highlight w:val="none"/>
                    </w:rPr>
                  </w:pPr>
                  <w:r>
                    <w:rPr>
                      <w:rFonts w:hint="default" w:ascii="Times New Roman" w:hAnsi="Times New Roman" w:eastAsia="宋体" w:cs="Times New Roman"/>
                      <w:b/>
                      <w:bCs w:val="0"/>
                      <w:color w:val="auto"/>
                      <w:sz w:val="21"/>
                      <w:szCs w:val="21"/>
                      <w:highlight w:val="none"/>
                    </w:rPr>
                    <w:t>监测项目</w:t>
                  </w:r>
                </w:p>
              </w:tc>
              <w:tc>
                <w:tcPr>
                  <w:tcW w:w="3359" w:type="dxa"/>
                  <w:vAlign w:val="center"/>
                </w:tcPr>
                <w:p>
                  <w:pPr>
                    <w:pStyle w:val="106"/>
                    <w:spacing w:line="240" w:lineRule="auto"/>
                    <w:rPr>
                      <w:rFonts w:hint="default" w:ascii="Times New Roman" w:hAnsi="Times New Roman" w:eastAsia="宋体" w:cs="Times New Roman"/>
                      <w:b/>
                      <w:bCs w:val="0"/>
                      <w:color w:val="auto"/>
                      <w:sz w:val="21"/>
                      <w:szCs w:val="21"/>
                      <w:highlight w:val="none"/>
                    </w:rPr>
                  </w:pPr>
                  <w:r>
                    <w:rPr>
                      <w:rFonts w:hint="default" w:ascii="Times New Roman" w:hAnsi="Times New Roman" w:eastAsia="宋体" w:cs="Times New Roman"/>
                      <w:b/>
                      <w:bCs w:val="0"/>
                      <w:color w:val="auto"/>
                      <w:sz w:val="21"/>
                      <w:szCs w:val="21"/>
                      <w:highlight w:val="none"/>
                    </w:rPr>
                    <w:t>标准</w:t>
                  </w:r>
                </w:p>
              </w:tc>
              <w:tc>
                <w:tcPr>
                  <w:tcW w:w="1508" w:type="dxa"/>
                  <w:vAlign w:val="center"/>
                </w:tcPr>
                <w:p>
                  <w:pPr>
                    <w:pStyle w:val="106"/>
                    <w:spacing w:line="240" w:lineRule="auto"/>
                    <w:rPr>
                      <w:rFonts w:hint="default" w:ascii="Times New Roman" w:hAnsi="Times New Roman" w:eastAsia="宋体" w:cs="Times New Roman"/>
                      <w:b/>
                      <w:bCs w:val="0"/>
                      <w:color w:val="auto"/>
                      <w:sz w:val="21"/>
                      <w:szCs w:val="21"/>
                      <w:highlight w:val="none"/>
                    </w:rPr>
                  </w:pPr>
                  <w:r>
                    <w:rPr>
                      <w:rFonts w:hint="default" w:ascii="Times New Roman" w:hAnsi="Times New Roman" w:eastAsia="宋体" w:cs="Times New Roman"/>
                      <w:b/>
                      <w:bCs w:val="0"/>
                      <w:color w:val="auto"/>
                      <w:sz w:val="21"/>
                      <w:szCs w:val="21"/>
                      <w:highlight w:val="none"/>
                    </w:rPr>
                    <w:t>监测时间及频率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567" w:type="dxa"/>
                  <w:vAlign w:val="center"/>
                </w:tcPr>
                <w:p>
                  <w:pPr>
                    <w:pStyle w:val="106"/>
                    <w:spacing w:line="24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废水</w:t>
                  </w:r>
                </w:p>
              </w:tc>
              <w:tc>
                <w:tcPr>
                  <w:tcW w:w="1066" w:type="dxa"/>
                  <w:vAlign w:val="center"/>
                </w:tcPr>
                <w:p>
                  <w:pPr>
                    <w:pStyle w:val="106"/>
                    <w:spacing w:line="24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污水处理站</w:t>
                  </w:r>
                  <w:r>
                    <w:rPr>
                      <w:rFonts w:hint="default" w:ascii="Times New Roman" w:hAnsi="Times New Roman" w:eastAsia="宋体" w:cs="Times New Roman"/>
                      <w:color w:val="auto"/>
                      <w:sz w:val="21"/>
                      <w:szCs w:val="21"/>
                      <w:highlight w:val="none"/>
                    </w:rPr>
                    <w:t>出口</w:t>
                  </w:r>
                </w:p>
              </w:tc>
              <w:tc>
                <w:tcPr>
                  <w:tcW w:w="1792" w:type="dxa"/>
                  <w:vAlign w:val="center"/>
                </w:tcPr>
                <w:p>
                  <w:pPr>
                    <w:pStyle w:val="106"/>
                    <w:spacing w:line="240" w:lineRule="auto"/>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pH、COD、BOD、SS、NH</w:t>
                  </w:r>
                  <w:r>
                    <w:rPr>
                      <w:rFonts w:hint="default" w:ascii="Times New Roman" w:hAnsi="Times New Roman" w:eastAsia="宋体" w:cs="Times New Roman"/>
                      <w:color w:val="auto"/>
                      <w:sz w:val="21"/>
                      <w:szCs w:val="21"/>
                      <w:highlight w:val="none"/>
                      <w:vertAlign w:val="subscript"/>
                    </w:rPr>
                    <w:t>3</w:t>
                  </w:r>
                  <w:r>
                    <w:rPr>
                      <w:rFonts w:hint="default" w:ascii="Times New Roman" w:hAnsi="Times New Roman" w:eastAsia="宋体" w:cs="Times New Roman"/>
                      <w:color w:val="auto"/>
                      <w:sz w:val="21"/>
                      <w:szCs w:val="21"/>
                      <w:highlight w:val="none"/>
                    </w:rPr>
                    <w:t>-N、TP</w:t>
                  </w:r>
                  <w:r>
                    <w:rPr>
                      <w:rFonts w:hint="eastAsia" w:ascii="Times New Roman" w:hAnsi="Times New Roman" w:cs="Times New Roman"/>
                      <w:color w:val="auto"/>
                      <w:sz w:val="21"/>
                      <w:szCs w:val="21"/>
                      <w:highlight w:val="none"/>
                      <w:lang w:eastAsia="zh-CN"/>
                    </w:rPr>
                    <w:t>、动植物油</w:t>
                  </w:r>
                </w:p>
              </w:tc>
              <w:tc>
                <w:tcPr>
                  <w:tcW w:w="3359" w:type="dxa"/>
                  <w:vAlign w:val="center"/>
                </w:tcPr>
                <w:p>
                  <w:pPr>
                    <w:pStyle w:val="83"/>
                    <w:spacing w:before="50"/>
                    <w:jc w:val="center"/>
                    <w:rPr>
                      <w:rFonts w:hint="default" w:ascii="Times New Roman" w:hAnsi="Times New Roman" w:eastAsia="宋体" w:cs="Times New Roman"/>
                      <w:bCs/>
                      <w:color w:val="auto"/>
                      <w:kern w:val="2"/>
                      <w:sz w:val="21"/>
                      <w:szCs w:val="21"/>
                      <w:highlight w:val="none"/>
                      <w:lang w:val="en-US" w:eastAsia="zh-CN" w:bidi="ar-SA"/>
                    </w:rPr>
                  </w:pPr>
                  <w:r>
                    <w:rPr>
                      <w:rFonts w:hint="default" w:ascii="Times New Roman" w:hAnsi="Times New Roman" w:eastAsia="宋体" w:cs="Times New Roman"/>
                      <w:bCs/>
                      <w:color w:val="auto"/>
                      <w:kern w:val="2"/>
                      <w:sz w:val="21"/>
                      <w:szCs w:val="21"/>
                      <w:highlight w:val="none"/>
                      <w:lang w:val="en-US" w:eastAsia="zh-CN" w:bidi="ar-SA"/>
                    </w:rPr>
                    <w:t>《城市污水再生利用 城市杂用水水质》（GB/T18920-2020）中的城市绿化、道路清扫、消防、建筑施工标准</w:t>
                  </w:r>
                </w:p>
              </w:tc>
              <w:tc>
                <w:tcPr>
                  <w:tcW w:w="1508" w:type="dxa"/>
                  <w:vAlign w:val="center"/>
                </w:tcPr>
                <w:p>
                  <w:pPr>
                    <w:jc w:val="center"/>
                    <w:rPr>
                      <w:rFonts w:hint="default" w:ascii="Times New Roman" w:hAnsi="Times New Roman" w:eastAsia="宋体" w:cs="Times New Roman"/>
                      <w:bCs/>
                      <w:color w:val="auto"/>
                      <w:kern w:val="2"/>
                      <w:sz w:val="21"/>
                      <w:szCs w:val="21"/>
                      <w:highlight w:val="none"/>
                      <w:lang w:val="en-US" w:eastAsia="zh-CN" w:bidi="ar-SA"/>
                    </w:rPr>
                  </w:pPr>
                  <w:r>
                    <w:rPr>
                      <w:rFonts w:hint="default" w:ascii="Times New Roman" w:hAnsi="Times New Roman" w:eastAsia="宋体" w:cs="Times New Roman"/>
                      <w:bCs/>
                      <w:color w:val="auto"/>
                      <w:spacing w:val="-10"/>
                      <w:szCs w:val="21"/>
                      <w:highlight w:val="none"/>
                    </w:rPr>
                    <w:t>验收时监测一次，后根据国家相关技术规范进行</w:t>
                  </w:r>
                </w:p>
              </w:tc>
            </w:tr>
          </w:tbl>
          <w:p>
            <w:pPr>
              <w:keepNext w:val="0"/>
              <w:keepLines w:val="0"/>
              <w:pageBreakBefore w:val="0"/>
              <w:numPr>
                <w:ilvl w:val="0"/>
                <w:numId w:val="0"/>
              </w:numPr>
              <w:kinsoku/>
              <w:wordWrap/>
              <w:overflowPunct/>
              <w:topLinePunct w:val="0"/>
              <w:autoSpaceDE/>
              <w:autoSpaceDN/>
              <w:bidi w:val="0"/>
              <w:adjustRightInd w:val="0"/>
              <w:snapToGrid w:val="0"/>
              <w:spacing w:line="348" w:lineRule="auto"/>
              <w:ind w:firstLine="482" w:firstLineChars="200"/>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lang w:eastAsia="zh-CN"/>
              </w:rPr>
              <w:t>三</w:t>
            </w:r>
            <w:r>
              <w:rPr>
                <w:rFonts w:hint="default" w:ascii="Times New Roman" w:hAnsi="Times New Roman" w:eastAsia="宋体" w:cs="Times New Roman"/>
                <w:b/>
                <w:color w:val="auto"/>
                <w:sz w:val="24"/>
                <w:szCs w:val="24"/>
                <w:highlight w:val="none"/>
              </w:rPr>
              <w:t>、噪声影响分析</w:t>
            </w:r>
          </w:p>
          <w:p>
            <w:pPr>
              <w:pStyle w:val="26"/>
              <w:keepNext w:val="0"/>
              <w:keepLines w:val="0"/>
              <w:pageBreakBefore w:val="0"/>
              <w:widowControl w:val="0"/>
              <w:numPr>
                <w:ilvl w:val="0"/>
                <w:numId w:val="0"/>
              </w:numPr>
              <w:kinsoku/>
              <w:wordWrap/>
              <w:overflowPunct/>
              <w:topLinePunct w:val="0"/>
              <w:autoSpaceDE/>
              <w:autoSpaceDN/>
              <w:bidi w:val="0"/>
              <w:adjustRightInd/>
              <w:snapToGrid w:val="0"/>
              <w:spacing w:after="0" w:afterLines="0" w:line="360" w:lineRule="auto"/>
              <w:ind w:firstLine="482" w:firstLineChars="200"/>
              <w:textAlignment w:val="auto"/>
              <w:rPr>
                <w:rFonts w:hint="default" w:ascii="Times New Roman" w:hAnsi="Times New Roman" w:eastAsia="宋体" w:cs="Times New Roman"/>
                <w:b/>
                <w:bCs/>
                <w:color w:val="auto"/>
                <w:sz w:val="24"/>
                <w:szCs w:val="24"/>
                <w:highlight w:val="none"/>
                <w:lang w:val="zh-CN"/>
              </w:rPr>
            </w:pPr>
            <w:r>
              <w:rPr>
                <w:rFonts w:hint="default" w:ascii="Times New Roman" w:hAnsi="Times New Roman" w:eastAsia="宋体" w:cs="Times New Roman"/>
                <w:b/>
                <w:bCs/>
                <w:color w:val="auto"/>
                <w:sz w:val="24"/>
                <w:szCs w:val="24"/>
                <w:highlight w:val="none"/>
                <w:lang w:val="en-US" w:eastAsia="zh-CN"/>
              </w:rPr>
              <w:t>1、</w:t>
            </w:r>
            <w:r>
              <w:rPr>
                <w:rFonts w:hint="default" w:ascii="Times New Roman" w:hAnsi="Times New Roman" w:eastAsia="宋体" w:cs="Times New Roman"/>
                <w:b/>
                <w:color w:val="auto"/>
                <w:sz w:val="24"/>
                <w:szCs w:val="24"/>
                <w:highlight w:val="none"/>
                <w:lang w:eastAsia="zh-CN"/>
              </w:rPr>
              <w:t>交通噪声</w:t>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eastAsia="zh-CN"/>
              </w:rPr>
              <w:t>项目运营期，车辆产生的噪声值在</w:t>
            </w:r>
            <w:r>
              <w:rPr>
                <w:rFonts w:hint="default" w:ascii="Times New Roman" w:hAnsi="Times New Roman" w:eastAsia="宋体" w:cs="Times New Roman"/>
                <w:color w:val="auto"/>
                <w:sz w:val="24"/>
                <w:szCs w:val="24"/>
                <w:highlight w:val="none"/>
                <w:lang w:val="en-US" w:eastAsia="zh-CN"/>
              </w:rPr>
              <w:t>75</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90</w:t>
            </w:r>
            <w:r>
              <w:rPr>
                <w:rFonts w:hint="default" w:ascii="Times New Roman" w:hAnsi="Times New Roman" w:eastAsia="宋体" w:cs="Times New Roman"/>
                <w:color w:val="auto"/>
                <w:sz w:val="24"/>
                <w:szCs w:val="24"/>
                <w:highlight w:val="none"/>
                <w:lang w:eastAsia="zh-CN"/>
              </w:rPr>
              <w:t>dB（A）之间，属于间歇性噪声，</w:t>
            </w:r>
            <w:r>
              <w:rPr>
                <w:rFonts w:hint="default" w:ascii="Times New Roman" w:hAnsi="Times New Roman" w:eastAsia="宋体" w:cs="Times New Roman"/>
                <w:color w:val="auto"/>
                <w:sz w:val="24"/>
                <w:highlight w:val="none"/>
                <w:lang w:val="zh-CN"/>
              </w:rPr>
              <w:t>会对周围环境造成一定影响。因车辆在项目区内为低速行驶状态，通过加强管理、禁止鸣笛等措施后，交通噪声对周围环境的影响是可以接受的。</w:t>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color w:val="auto"/>
                <w:sz w:val="24"/>
                <w:highlight w:val="none"/>
              </w:rPr>
            </w:pPr>
            <w:r>
              <w:rPr>
                <w:rFonts w:hint="default" w:ascii="Times New Roman" w:hAnsi="Times New Roman" w:eastAsia="宋体" w:cs="Times New Roman"/>
                <w:b/>
                <w:bCs/>
                <w:color w:val="auto"/>
                <w:sz w:val="24"/>
                <w:szCs w:val="24"/>
                <w:highlight w:val="none"/>
                <w:lang w:val="en-US" w:eastAsia="zh-CN"/>
              </w:rPr>
              <w:t>2、固定噪声源</w:t>
            </w:r>
          </w:p>
          <w:p>
            <w:pPr>
              <w:keepNext w:val="0"/>
              <w:keepLines w:val="0"/>
              <w:pageBreakBefore w:val="0"/>
              <w:kinsoku/>
              <w:wordWrap/>
              <w:overflowPunct/>
              <w:topLinePunct w:val="0"/>
              <w:autoSpaceDE/>
              <w:autoSpaceDN/>
              <w:bidi w:val="0"/>
              <w:adjustRightInd w:val="0"/>
              <w:snapToGrid w:val="0"/>
              <w:spacing w:line="348" w:lineRule="auto"/>
              <w:ind w:firstLine="480" w:firstLineChars="200"/>
              <w:rPr>
                <w:rFonts w:hint="default" w:ascii="Times New Roman" w:hAnsi="Times New Roman" w:eastAsia="宋体" w:cs="Times New Roman"/>
                <w:bCs/>
                <w:color w:val="auto"/>
                <w:spacing w:val="-10"/>
                <w:sz w:val="24"/>
                <w:szCs w:val="24"/>
                <w:highlight w:val="none"/>
                <w:lang w:val="en-US" w:eastAsia="zh-CN"/>
              </w:rPr>
            </w:pPr>
            <w:r>
              <w:rPr>
                <w:rFonts w:hint="default" w:ascii="Times New Roman" w:hAnsi="Times New Roman" w:eastAsia="宋体" w:cs="Times New Roman"/>
                <w:color w:val="auto"/>
                <w:sz w:val="24"/>
                <w:highlight w:val="none"/>
                <w:lang w:val="zh-CN" w:bidi="ar"/>
              </w:rPr>
              <w:t>项目主要噪声源</w:t>
            </w:r>
            <w:r>
              <w:rPr>
                <w:rFonts w:hint="default" w:ascii="Times New Roman" w:hAnsi="Times New Roman" w:eastAsia="宋体" w:cs="Times New Roman"/>
                <w:color w:val="auto"/>
                <w:sz w:val="24"/>
                <w:highlight w:val="none"/>
                <w:lang w:bidi="ar"/>
              </w:rPr>
              <w:t>为</w:t>
            </w:r>
            <w:r>
              <w:rPr>
                <w:rFonts w:hint="default" w:ascii="Times New Roman" w:hAnsi="Times New Roman" w:eastAsia="宋体" w:cs="Times New Roman"/>
                <w:color w:val="auto"/>
                <w:sz w:val="24"/>
                <w:highlight w:val="none"/>
                <w:lang w:val="zh-CN" w:bidi="ar"/>
              </w:rPr>
              <w:t>机械设备</w:t>
            </w:r>
            <w:r>
              <w:rPr>
                <w:rFonts w:hint="default" w:ascii="Times New Roman" w:hAnsi="Times New Roman" w:eastAsia="宋体" w:cs="Times New Roman"/>
                <w:color w:val="auto"/>
                <w:sz w:val="24"/>
                <w:highlight w:val="none"/>
                <w:lang w:bidi="ar"/>
              </w:rPr>
              <w:t>噪声</w:t>
            </w:r>
            <w:r>
              <w:rPr>
                <w:rFonts w:hint="default" w:ascii="Times New Roman" w:hAnsi="Times New Roman" w:eastAsia="宋体" w:cs="Times New Roman"/>
                <w:color w:val="auto"/>
                <w:sz w:val="24"/>
                <w:highlight w:val="none"/>
                <w:lang w:val="zh-CN" w:bidi="ar"/>
              </w:rPr>
              <w:t>。各类机械噪声值在</w:t>
            </w:r>
            <w:r>
              <w:rPr>
                <w:rFonts w:hint="eastAsia" w:cs="Times New Roman"/>
                <w:color w:val="auto"/>
                <w:sz w:val="24"/>
                <w:highlight w:val="none"/>
                <w:lang w:val="en-US" w:eastAsia="zh-CN" w:bidi="ar"/>
              </w:rPr>
              <w:t>75</w:t>
            </w:r>
            <w:r>
              <w:rPr>
                <w:rFonts w:hint="default" w:ascii="Times New Roman" w:hAnsi="Times New Roman" w:eastAsia="宋体" w:cs="Times New Roman"/>
                <w:color w:val="auto"/>
                <w:sz w:val="24"/>
                <w:highlight w:val="none"/>
                <w:lang w:val="zh-CN" w:bidi="ar"/>
              </w:rPr>
              <w:t>～</w:t>
            </w:r>
            <w:r>
              <w:rPr>
                <w:rFonts w:hint="eastAsia" w:cs="Times New Roman"/>
                <w:color w:val="auto"/>
                <w:sz w:val="24"/>
                <w:highlight w:val="none"/>
                <w:lang w:val="en-US" w:eastAsia="zh-CN" w:bidi="ar"/>
              </w:rPr>
              <w:t>85</w:t>
            </w:r>
            <w:r>
              <w:rPr>
                <w:rFonts w:hint="default" w:ascii="Times New Roman" w:hAnsi="Times New Roman" w:eastAsia="宋体" w:cs="Times New Roman"/>
                <w:color w:val="auto"/>
                <w:sz w:val="24"/>
                <w:highlight w:val="none"/>
                <w:lang w:val="zh-CN" w:bidi="ar"/>
              </w:rPr>
              <w:t>dB（A）之间。项目优先选用低噪声设备，采取厂房隔声、基础减振、安装消声器</w:t>
            </w:r>
            <w:r>
              <w:rPr>
                <w:rFonts w:hint="default" w:ascii="Times New Roman" w:hAnsi="Times New Roman" w:eastAsia="宋体" w:cs="Times New Roman"/>
                <w:color w:val="auto"/>
                <w:sz w:val="24"/>
                <w:highlight w:val="none"/>
                <w:lang w:val="en-US" w:eastAsia="zh-CN" w:bidi="ar"/>
              </w:rPr>
              <w:t>及</w:t>
            </w:r>
            <w:r>
              <w:rPr>
                <w:rFonts w:hint="default" w:ascii="Times New Roman" w:hAnsi="Times New Roman" w:eastAsia="宋体" w:cs="Times New Roman"/>
                <w:color w:val="auto"/>
                <w:sz w:val="24"/>
                <w:highlight w:val="none"/>
              </w:rPr>
              <w:t>加强对生产设备的管理和维护</w:t>
            </w:r>
            <w:r>
              <w:rPr>
                <w:rFonts w:hint="default" w:ascii="Times New Roman" w:hAnsi="Times New Roman" w:eastAsia="宋体" w:cs="Times New Roman"/>
                <w:color w:val="auto"/>
                <w:sz w:val="24"/>
                <w:highlight w:val="none"/>
                <w:lang w:val="zh-CN" w:bidi="ar"/>
              </w:rPr>
              <w:t>等措施。噪声在传播过程中容易衰减，且易受厂房、墙体、植被的吸收和阻隔。</w:t>
            </w:r>
            <w:r>
              <w:rPr>
                <w:rFonts w:hint="default" w:ascii="Times New Roman" w:hAnsi="Times New Roman" w:eastAsia="宋体" w:cs="Times New Roman"/>
                <w:color w:val="auto"/>
                <w:sz w:val="24"/>
                <w:highlight w:val="none"/>
                <w:lang w:eastAsia="zh-CN"/>
              </w:rPr>
              <w:t>具体</w:t>
            </w:r>
            <w:r>
              <w:rPr>
                <w:rFonts w:hint="default" w:ascii="Times New Roman" w:hAnsi="Times New Roman" w:eastAsia="宋体" w:cs="Times New Roman"/>
                <w:color w:val="auto"/>
                <w:sz w:val="24"/>
                <w:highlight w:val="none"/>
              </w:rPr>
              <w:t>噪声源强见表</w:t>
            </w:r>
            <w:r>
              <w:rPr>
                <w:rFonts w:hint="default" w:ascii="Times New Roman" w:hAnsi="Times New Roman" w:eastAsia="宋体" w:cs="Times New Roman"/>
                <w:color w:val="auto"/>
                <w:sz w:val="24"/>
                <w:highlight w:val="none"/>
                <w:lang w:val="en-US" w:eastAsia="zh-CN"/>
              </w:rPr>
              <w:t>4-</w:t>
            </w:r>
            <w:r>
              <w:rPr>
                <w:rFonts w:hint="eastAsia" w:cs="Times New Roman"/>
                <w:color w:val="auto"/>
                <w:sz w:val="24"/>
                <w:highlight w:val="none"/>
                <w:lang w:val="en-US" w:eastAsia="zh-CN"/>
              </w:rPr>
              <w:t>17</w:t>
            </w:r>
            <w:r>
              <w:rPr>
                <w:rFonts w:hint="default" w:ascii="Times New Roman" w:hAnsi="Times New Roman" w:eastAsia="宋体" w:cs="Times New Roman"/>
                <w:color w:val="auto"/>
                <w:sz w:val="24"/>
                <w:highlight w:val="none"/>
              </w:rPr>
              <w:t>。</w:t>
            </w:r>
          </w:p>
        </w:tc>
      </w:tr>
    </w:tbl>
    <w:p>
      <w:pPr>
        <w:adjustRightInd w:val="0"/>
        <w:snapToGrid w:val="0"/>
        <w:spacing w:line="360" w:lineRule="auto"/>
        <w:rPr>
          <w:rFonts w:hint="default" w:ascii="Times New Roman" w:hAnsi="Times New Roman" w:eastAsia="宋体" w:cs="Times New Roman"/>
          <w:b/>
          <w:color w:val="auto"/>
          <w:kern w:val="0"/>
          <w:sz w:val="28"/>
          <w:szCs w:val="28"/>
          <w:highlight w:val="none"/>
        </w:rPr>
        <w:sectPr>
          <w:pgSz w:w="11907" w:h="16840"/>
          <w:pgMar w:top="1701" w:right="1531" w:bottom="2127" w:left="1531" w:header="851" w:footer="851" w:gutter="0"/>
          <w:pgBorders>
            <w:top w:val="none" w:sz="0" w:space="0"/>
            <w:left w:val="none" w:sz="0" w:space="0"/>
            <w:bottom w:val="none" w:sz="0" w:space="0"/>
            <w:right w:val="none" w:sz="0" w:space="0"/>
          </w:pgBorders>
          <w:pgNumType w:fmt="decimal"/>
          <w:cols w:space="720" w:num="1"/>
          <w:docGrid w:linePitch="312" w:charSpace="0"/>
        </w:sectPr>
      </w:pPr>
    </w:p>
    <w:p>
      <w:pPr>
        <w:pStyle w:val="43"/>
        <w:rPr>
          <w:rFonts w:hint="default" w:ascii="Times New Roman" w:hAnsi="Times New Roman" w:eastAsia="宋体" w:cs="Times New Roman"/>
          <w:color w:val="auto"/>
          <w:highlight w:val="none"/>
        </w:rPr>
      </w:pPr>
    </w:p>
    <w:p>
      <w:pPr>
        <w:pStyle w:val="40"/>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表4-</w:t>
      </w:r>
      <w:r>
        <w:rPr>
          <w:rFonts w:hint="eastAsia" w:cs="Times New Roman"/>
          <w:b/>
          <w:bCs/>
          <w:color w:val="auto"/>
          <w:sz w:val="21"/>
          <w:szCs w:val="21"/>
          <w:highlight w:val="none"/>
          <w:lang w:val="en-US" w:eastAsia="zh-CN"/>
        </w:rPr>
        <w:t>17</w:t>
      </w:r>
      <w:r>
        <w:rPr>
          <w:rFonts w:hint="default" w:ascii="Times New Roman" w:hAnsi="Times New Roman" w:eastAsia="宋体" w:cs="Times New Roman"/>
          <w:b/>
          <w:bCs/>
          <w:color w:val="auto"/>
          <w:sz w:val="21"/>
          <w:szCs w:val="21"/>
          <w:highlight w:val="none"/>
          <w:lang w:val="en-US" w:eastAsia="zh-CN"/>
        </w:rPr>
        <w:t xml:space="preserve"> </w:t>
      </w:r>
      <w:r>
        <w:rPr>
          <w:rFonts w:hint="default" w:ascii="Times New Roman" w:hAnsi="Times New Roman" w:eastAsia="宋体" w:cs="Times New Roman"/>
          <w:b/>
          <w:bCs/>
          <w:color w:val="auto"/>
          <w:sz w:val="21"/>
          <w:szCs w:val="21"/>
          <w:highlight w:val="none"/>
        </w:rPr>
        <w:t xml:space="preserve">  </w:t>
      </w:r>
      <w:r>
        <w:rPr>
          <w:rFonts w:hint="eastAsia" w:eastAsia="宋体" w:cs="Times New Roman"/>
          <w:b/>
          <w:bCs/>
          <w:color w:val="auto"/>
          <w:sz w:val="21"/>
          <w:szCs w:val="21"/>
          <w:highlight w:val="none"/>
          <w:lang w:eastAsia="zh-CN"/>
        </w:rPr>
        <w:t>项目</w:t>
      </w:r>
      <w:r>
        <w:rPr>
          <w:rFonts w:hint="default" w:ascii="Times New Roman" w:hAnsi="Times New Roman" w:eastAsia="宋体" w:cs="Times New Roman"/>
          <w:b/>
          <w:bCs/>
          <w:color w:val="auto"/>
          <w:sz w:val="21"/>
          <w:szCs w:val="21"/>
          <w:highlight w:val="none"/>
        </w:rPr>
        <w:t>工业企业噪声源强调查清单（室内声源）</w:t>
      </w:r>
    </w:p>
    <w:tbl>
      <w:tblPr>
        <w:tblStyle w:val="27"/>
        <w:tblpPr w:leftFromText="180" w:rightFromText="180" w:vertAnchor="text" w:horzAnchor="page" w:tblpXSpec="center" w:tblpY="41"/>
        <w:tblOverlap w:val="never"/>
        <w:tblW w:w="530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403"/>
        <w:gridCol w:w="1293"/>
        <w:gridCol w:w="1415"/>
        <w:gridCol w:w="655"/>
        <w:gridCol w:w="612"/>
        <w:gridCol w:w="455"/>
        <w:gridCol w:w="455"/>
        <w:gridCol w:w="403"/>
        <w:gridCol w:w="507"/>
        <w:gridCol w:w="393"/>
        <w:gridCol w:w="517"/>
        <w:gridCol w:w="455"/>
        <w:gridCol w:w="455"/>
        <w:gridCol w:w="455"/>
        <w:gridCol w:w="455"/>
        <w:gridCol w:w="455"/>
        <w:gridCol w:w="455"/>
        <w:gridCol w:w="443"/>
        <w:gridCol w:w="450"/>
        <w:gridCol w:w="465"/>
        <w:gridCol w:w="420"/>
        <w:gridCol w:w="435"/>
        <w:gridCol w:w="495"/>
        <w:gridCol w:w="435"/>
        <w:gridCol w:w="499"/>
        <w:gridCol w:w="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2" w:hRule="exact"/>
          <w:jc w:val="center"/>
        </w:trPr>
        <w:tc>
          <w:tcPr>
            <w:tcW w:w="143" w:type="pct"/>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b/>
                <w:color w:val="auto"/>
                <w:sz w:val="21"/>
                <w:szCs w:val="21"/>
              </w:rPr>
              <w:t>序号</w:t>
            </w:r>
          </w:p>
        </w:tc>
        <w:tc>
          <w:tcPr>
            <w:tcW w:w="460" w:type="pct"/>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b/>
                <w:color w:val="auto"/>
                <w:sz w:val="21"/>
                <w:szCs w:val="21"/>
              </w:rPr>
              <w:t>建筑物名称</w:t>
            </w:r>
          </w:p>
        </w:tc>
        <w:tc>
          <w:tcPr>
            <w:tcW w:w="504" w:type="pct"/>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b/>
                <w:color w:val="auto"/>
                <w:sz w:val="21"/>
                <w:szCs w:val="21"/>
              </w:rPr>
              <w:t>声源名称</w:t>
            </w:r>
          </w:p>
        </w:tc>
        <w:tc>
          <w:tcPr>
            <w:tcW w:w="233" w:type="pct"/>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b/>
                <w:color w:val="auto"/>
                <w:sz w:val="21"/>
                <w:szCs w:val="21"/>
                <w:lang w:eastAsia="zh-CN"/>
              </w:rPr>
              <w:t>声源源强</w:t>
            </w:r>
          </w:p>
        </w:tc>
        <w:tc>
          <w:tcPr>
            <w:tcW w:w="218" w:type="pct"/>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b/>
                <w:color w:val="auto"/>
                <w:sz w:val="21"/>
                <w:szCs w:val="21"/>
              </w:rPr>
              <w:t>声源控制措施</w:t>
            </w:r>
          </w:p>
        </w:tc>
        <w:tc>
          <w:tcPr>
            <w:tcW w:w="468" w:type="pct"/>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b/>
                <w:color w:val="auto"/>
                <w:sz w:val="21"/>
                <w:szCs w:val="21"/>
              </w:rPr>
              <w:t>空间相对位置/m</w:t>
            </w:r>
          </w:p>
        </w:tc>
        <w:tc>
          <w:tcPr>
            <w:tcW w:w="667" w:type="pct"/>
            <w:gridSpan w:val="4"/>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距室内边界距离/m</w:t>
            </w:r>
          </w:p>
        </w:tc>
        <w:tc>
          <w:tcPr>
            <w:tcW w:w="648" w:type="pct"/>
            <w:gridSpan w:val="4"/>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color w:val="auto"/>
                <w:sz w:val="21"/>
                <w:szCs w:val="21"/>
                <w:lang w:eastAsia="zh-CN"/>
              </w:rPr>
            </w:pPr>
            <w:r>
              <w:rPr>
                <w:rFonts w:hint="default" w:ascii="Times New Roman" w:hAnsi="Times New Roman" w:eastAsia="宋体" w:cs="Times New Roman"/>
                <w:b/>
                <w:color w:val="auto"/>
                <w:sz w:val="21"/>
                <w:szCs w:val="21"/>
              </w:rPr>
              <w:t>室内边界声级/dB</w:t>
            </w:r>
            <w:r>
              <w:rPr>
                <w:rFonts w:hint="default" w:ascii="Times New Roman" w:hAnsi="Times New Roman" w:eastAsia="宋体" w:cs="Times New Roman"/>
                <w:b/>
                <w:color w:val="auto"/>
                <w:sz w:val="21"/>
                <w:szCs w:val="21"/>
                <w:lang w:eastAsia="zh-CN"/>
              </w:rPr>
              <w:t>（</w:t>
            </w:r>
            <w:r>
              <w:rPr>
                <w:rFonts w:hint="default" w:ascii="Times New Roman" w:hAnsi="Times New Roman" w:eastAsia="宋体" w:cs="Times New Roman"/>
                <w:b/>
                <w:color w:val="auto"/>
                <w:sz w:val="21"/>
                <w:szCs w:val="21"/>
              </w:rPr>
              <w:t>A</w:t>
            </w:r>
            <w:r>
              <w:rPr>
                <w:rFonts w:hint="default" w:ascii="Times New Roman" w:hAnsi="Times New Roman" w:eastAsia="宋体" w:cs="Times New Roman"/>
                <w:b/>
                <w:color w:val="auto"/>
                <w:sz w:val="21"/>
                <w:szCs w:val="21"/>
                <w:lang w:eastAsia="zh-CN"/>
              </w:rPr>
              <w:t>）</w:t>
            </w:r>
          </w:p>
        </w:tc>
        <w:tc>
          <w:tcPr>
            <w:tcW w:w="162" w:type="pct"/>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b/>
                <w:color w:val="auto"/>
                <w:sz w:val="21"/>
                <w:szCs w:val="21"/>
              </w:rPr>
              <w:t>运行时段</w:t>
            </w:r>
          </w:p>
        </w:tc>
        <w:tc>
          <w:tcPr>
            <w:tcW w:w="633" w:type="pct"/>
            <w:gridSpan w:val="4"/>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color w:val="auto"/>
                <w:sz w:val="21"/>
                <w:szCs w:val="21"/>
                <w:lang w:eastAsia="zh-CN"/>
              </w:rPr>
            </w:pPr>
            <w:r>
              <w:rPr>
                <w:rFonts w:hint="default" w:ascii="Times New Roman" w:hAnsi="Times New Roman" w:eastAsia="宋体" w:cs="Times New Roman"/>
                <w:b/>
                <w:color w:val="auto"/>
                <w:sz w:val="21"/>
                <w:szCs w:val="21"/>
              </w:rPr>
              <w:t>建筑物插入损失 / dB</w:t>
            </w:r>
            <w:r>
              <w:rPr>
                <w:rFonts w:hint="default" w:ascii="Times New Roman" w:hAnsi="Times New Roman" w:eastAsia="宋体" w:cs="Times New Roman"/>
                <w:b/>
                <w:color w:val="auto"/>
                <w:sz w:val="21"/>
                <w:szCs w:val="21"/>
                <w:lang w:eastAsia="zh-CN"/>
              </w:rPr>
              <w:t>（</w:t>
            </w:r>
            <w:r>
              <w:rPr>
                <w:rFonts w:hint="default" w:ascii="Times New Roman" w:hAnsi="Times New Roman" w:eastAsia="宋体" w:cs="Times New Roman"/>
                <w:b/>
                <w:color w:val="auto"/>
                <w:sz w:val="21"/>
                <w:szCs w:val="21"/>
              </w:rPr>
              <w:t>A</w:t>
            </w:r>
            <w:r>
              <w:rPr>
                <w:rFonts w:hint="default" w:ascii="Times New Roman" w:hAnsi="Times New Roman" w:eastAsia="宋体" w:cs="Times New Roman"/>
                <w:b/>
                <w:color w:val="auto"/>
                <w:sz w:val="21"/>
                <w:szCs w:val="21"/>
                <w:lang w:eastAsia="zh-CN"/>
              </w:rPr>
              <w:t>）</w:t>
            </w:r>
          </w:p>
        </w:tc>
        <w:tc>
          <w:tcPr>
            <w:tcW w:w="859" w:type="pct"/>
            <w:gridSpan w:val="5"/>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bCs w:val="0"/>
                <w:color w:val="auto"/>
                <w:sz w:val="21"/>
                <w:szCs w:val="21"/>
                <w:lang w:eastAsia="zh-CN"/>
              </w:rPr>
            </w:pPr>
            <w:r>
              <w:rPr>
                <w:rFonts w:hint="default" w:ascii="Times New Roman" w:hAnsi="Times New Roman" w:eastAsia="宋体" w:cs="Times New Roman"/>
                <w:b/>
                <w:bCs w:val="0"/>
                <w:color w:val="auto"/>
                <w:sz w:val="21"/>
                <w:szCs w:val="21"/>
              </w:rPr>
              <w:t>建筑物外噪声声压级/dB</w:t>
            </w:r>
            <w:r>
              <w:rPr>
                <w:rFonts w:hint="default" w:ascii="Times New Roman" w:hAnsi="Times New Roman" w:eastAsia="宋体" w:cs="Times New Roman"/>
                <w:b/>
                <w:bCs w:val="0"/>
                <w:color w:val="auto"/>
                <w:sz w:val="21"/>
                <w:szCs w:val="21"/>
                <w:lang w:eastAsia="zh-CN"/>
              </w:rPr>
              <w:t>（</w:t>
            </w:r>
            <w:r>
              <w:rPr>
                <w:rFonts w:hint="default" w:ascii="Times New Roman" w:hAnsi="Times New Roman" w:eastAsia="宋体" w:cs="Times New Roman"/>
                <w:b/>
                <w:bCs w:val="0"/>
                <w:color w:val="auto"/>
                <w:sz w:val="21"/>
                <w:szCs w:val="21"/>
              </w:rPr>
              <w:t>A</w:t>
            </w:r>
            <w:r>
              <w:rPr>
                <w:rFonts w:hint="default" w:ascii="Times New Roman" w:hAnsi="Times New Roman" w:eastAsia="宋体" w:cs="Times New Roman"/>
                <w:b/>
                <w:bCs w:val="0"/>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3" w:type="pct"/>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p>
        </w:tc>
        <w:tc>
          <w:tcPr>
            <w:tcW w:w="460" w:type="pct"/>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p>
        </w:tc>
        <w:tc>
          <w:tcPr>
            <w:tcW w:w="504" w:type="pct"/>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p>
        </w:tc>
        <w:tc>
          <w:tcPr>
            <w:tcW w:w="23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声功率级/dB</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A</w:t>
            </w:r>
            <w:r>
              <w:rPr>
                <w:rFonts w:hint="default" w:ascii="Times New Roman" w:hAnsi="Times New Roman" w:eastAsia="宋体" w:cs="Times New Roman"/>
                <w:color w:val="auto"/>
                <w:sz w:val="21"/>
                <w:szCs w:val="21"/>
                <w:lang w:eastAsia="zh-CN"/>
              </w:rPr>
              <w:t>）</w:t>
            </w:r>
          </w:p>
        </w:tc>
        <w:tc>
          <w:tcPr>
            <w:tcW w:w="218" w:type="pct"/>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X</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Y</w:t>
            </w:r>
          </w:p>
        </w:tc>
        <w:tc>
          <w:tcPr>
            <w:tcW w:w="14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Z</w:t>
            </w:r>
          </w:p>
        </w:tc>
        <w:tc>
          <w:tcPr>
            <w:tcW w:w="18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东</w:t>
            </w:r>
          </w:p>
        </w:tc>
        <w:tc>
          <w:tcPr>
            <w:tcW w:w="14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南</w:t>
            </w:r>
          </w:p>
        </w:tc>
        <w:tc>
          <w:tcPr>
            <w:tcW w:w="18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西</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北</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东</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南</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西</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北</w:t>
            </w:r>
          </w:p>
        </w:tc>
        <w:tc>
          <w:tcPr>
            <w:tcW w:w="162" w:type="pct"/>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p>
        </w:tc>
        <w:tc>
          <w:tcPr>
            <w:tcW w:w="157"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东</w:t>
            </w:r>
          </w:p>
        </w:tc>
        <w:tc>
          <w:tcPr>
            <w:tcW w:w="16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南</w:t>
            </w:r>
          </w:p>
        </w:tc>
        <w:tc>
          <w:tcPr>
            <w:tcW w:w="16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西</w:t>
            </w:r>
          </w:p>
        </w:tc>
        <w:tc>
          <w:tcPr>
            <w:tcW w:w="149"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北</w:t>
            </w:r>
          </w:p>
        </w:tc>
        <w:tc>
          <w:tcPr>
            <w:tcW w:w="15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东</w:t>
            </w:r>
          </w:p>
        </w:tc>
        <w:tc>
          <w:tcPr>
            <w:tcW w:w="176"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南</w:t>
            </w:r>
          </w:p>
        </w:tc>
        <w:tc>
          <w:tcPr>
            <w:tcW w:w="15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西</w:t>
            </w:r>
          </w:p>
        </w:tc>
        <w:tc>
          <w:tcPr>
            <w:tcW w:w="177"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北</w:t>
            </w:r>
          </w:p>
        </w:tc>
        <w:tc>
          <w:tcPr>
            <w:tcW w:w="19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建筑物外距离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c>
          <w:tcPr>
            <w:tcW w:w="46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eastAsia="zh-CN"/>
              </w:rPr>
              <w:t>阿拉星褐煤高效洁能利用项目-声屏障</w:t>
            </w:r>
          </w:p>
        </w:tc>
        <w:tc>
          <w:tcPr>
            <w:tcW w:w="50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eastAsia="zh-CN"/>
              </w:rPr>
              <w:t>超临界水氧化提质设备</w:t>
            </w:r>
            <w:r>
              <w:rPr>
                <w:rFonts w:hint="eastAsia" w:ascii="Times New Roman" w:hAnsi="Times New Roman" w:eastAsia="宋体" w:cs="Times New Roman"/>
                <w:color w:val="auto"/>
                <w:sz w:val="21"/>
                <w:szCs w:val="21"/>
                <w:highlight w:val="none"/>
                <w:lang w:val="en-US" w:eastAsia="zh-CN"/>
              </w:rPr>
              <w:t>1</w:t>
            </w:r>
          </w:p>
        </w:tc>
        <w:tc>
          <w:tcPr>
            <w:tcW w:w="23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80</w:t>
            </w:r>
          </w:p>
        </w:tc>
        <w:tc>
          <w:tcPr>
            <w:tcW w:w="218" w:type="pct"/>
            <w:vMerge w:val="restar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bCs/>
                <w:color w:val="auto"/>
                <w:sz w:val="21"/>
                <w:szCs w:val="21"/>
                <w:highlight w:val="none"/>
                <w:lang w:eastAsia="zh-CN"/>
              </w:rPr>
              <w:t>消声</w:t>
            </w:r>
            <w:r>
              <w:rPr>
                <w:rFonts w:hint="default" w:ascii="Times New Roman" w:hAnsi="Times New Roman" w:eastAsia="宋体" w:cs="Times New Roman"/>
                <w:bCs/>
                <w:color w:val="auto"/>
                <w:sz w:val="21"/>
                <w:szCs w:val="21"/>
                <w:highlight w:val="none"/>
              </w:rPr>
              <w:t>减振</w:t>
            </w:r>
            <w:r>
              <w:rPr>
                <w:rFonts w:hint="default" w:ascii="Times New Roman" w:hAnsi="Times New Roman" w:eastAsia="宋体" w:cs="Times New Roman"/>
                <w:bCs/>
                <w:color w:val="auto"/>
                <w:sz w:val="21"/>
                <w:szCs w:val="21"/>
                <w:highlight w:val="none"/>
                <w:lang w:eastAsia="zh-CN"/>
              </w:rPr>
              <w:t>装置</w:t>
            </w:r>
            <w:r>
              <w:rPr>
                <w:rFonts w:hint="default" w:ascii="Times New Roman" w:hAnsi="Times New Roman" w:eastAsia="宋体" w:cs="Times New Roman"/>
                <w:bCs/>
                <w:color w:val="auto"/>
                <w:sz w:val="21"/>
                <w:szCs w:val="21"/>
                <w:highlight w:val="none"/>
              </w:rPr>
              <w:t>、厂房隔声、距离衰减</w:t>
            </w: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23</w:t>
            </w: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-41.6</w:t>
            </w:r>
          </w:p>
        </w:tc>
        <w:tc>
          <w:tcPr>
            <w:tcW w:w="403"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1.2</w:t>
            </w:r>
          </w:p>
        </w:tc>
        <w:tc>
          <w:tcPr>
            <w:tcW w:w="507"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28.1</w:t>
            </w:r>
          </w:p>
        </w:tc>
        <w:tc>
          <w:tcPr>
            <w:tcW w:w="393"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8.9</w:t>
            </w:r>
          </w:p>
        </w:tc>
        <w:tc>
          <w:tcPr>
            <w:tcW w:w="517"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17.1</w:t>
            </w: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103.3</w:t>
            </w: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62.2</w:t>
            </w: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62.5</w:t>
            </w: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62.3</w:t>
            </w: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62.2</w:t>
            </w:r>
          </w:p>
        </w:tc>
        <w:tc>
          <w:tcPr>
            <w:tcW w:w="162" w:type="pct"/>
            <w:vMerge w:val="restar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全天24小时运行</w:t>
            </w: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p>
        </w:tc>
        <w:tc>
          <w:tcPr>
            <w:tcW w:w="443"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26.5</w:t>
            </w:r>
          </w:p>
        </w:tc>
        <w:tc>
          <w:tcPr>
            <w:tcW w:w="450"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26.5</w:t>
            </w:r>
          </w:p>
        </w:tc>
        <w:tc>
          <w:tcPr>
            <w:tcW w:w="46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26.5</w:t>
            </w:r>
          </w:p>
        </w:tc>
        <w:tc>
          <w:tcPr>
            <w:tcW w:w="420"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26.5</w:t>
            </w:r>
          </w:p>
        </w:tc>
        <w:tc>
          <w:tcPr>
            <w:tcW w:w="43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35.7</w:t>
            </w:r>
          </w:p>
        </w:tc>
        <w:tc>
          <w:tcPr>
            <w:tcW w:w="49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36.0</w:t>
            </w:r>
          </w:p>
        </w:tc>
        <w:tc>
          <w:tcPr>
            <w:tcW w:w="43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35.8</w:t>
            </w:r>
          </w:p>
        </w:tc>
        <w:tc>
          <w:tcPr>
            <w:tcW w:w="499"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35.7</w:t>
            </w:r>
          </w:p>
        </w:tc>
        <w:tc>
          <w:tcPr>
            <w:tcW w:w="19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w:t>
            </w:r>
          </w:p>
        </w:tc>
        <w:tc>
          <w:tcPr>
            <w:tcW w:w="46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eastAsia="zh-CN"/>
              </w:rPr>
              <w:t>阿拉星褐煤高效洁能利用项目-声屏障</w:t>
            </w:r>
          </w:p>
        </w:tc>
        <w:tc>
          <w:tcPr>
            <w:tcW w:w="50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eastAsia="zh-CN"/>
              </w:rPr>
              <w:t>超临界水氧化提质设备</w:t>
            </w:r>
            <w:r>
              <w:rPr>
                <w:rFonts w:hint="eastAsia" w:ascii="Times New Roman" w:hAnsi="Times New Roman" w:eastAsia="宋体" w:cs="Times New Roman"/>
                <w:color w:val="auto"/>
                <w:sz w:val="21"/>
                <w:szCs w:val="21"/>
                <w:highlight w:val="none"/>
                <w:lang w:val="en-US" w:eastAsia="zh-CN"/>
              </w:rPr>
              <w:t>2</w:t>
            </w:r>
          </w:p>
        </w:tc>
        <w:tc>
          <w:tcPr>
            <w:tcW w:w="23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80</w:t>
            </w:r>
          </w:p>
        </w:tc>
        <w:tc>
          <w:tcPr>
            <w:tcW w:w="218" w:type="pct"/>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14.7</w:t>
            </w: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-47.5</w:t>
            </w:r>
          </w:p>
        </w:tc>
        <w:tc>
          <w:tcPr>
            <w:tcW w:w="403"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1.2</w:t>
            </w:r>
          </w:p>
        </w:tc>
        <w:tc>
          <w:tcPr>
            <w:tcW w:w="507"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38.3</w:t>
            </w:r>
          </w:p>
        </w:tc>
        <w:tc>
          <w:tcPr>
            <w:tcW w:w="393"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8.9</w:t>
            </w:r>
          </w:p>
        </w:tc>
        <w:tc>
          <w:tcPr>
            <w:tcW w:w="517"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6.9</w:t>
            </w: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103.2</w:t>
            </w: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62.2</w:t>
            </w: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62.5</w:t>
            </w: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62.6</w:t>
            </w: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62.2</w:t>
            </w:r>
          </w:p>
        </w:tc>
        <w:tc>
          <w:tcPr>
            <w:tcW w:w="162" w:type="pct"/>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p>
        </w:tc>
        <w:tc>
          <w:tcPr>
            <w:tcW w:w="443"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26.5</w:t>
            </w:r>
          </w:p>
        </w:tc>
        <w:tc>
          <w:tcPr>
            <w:tcW w:w="450"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26.5</w:t>
            </w:r>
          </w:p>
        </w:tc>
        <w:tc>
          <w:tcPr>
            <w:tcW w:w="46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26.5</w:t>
            </w:r>
          </w:p>
        </w:tc>
        <w:tc>
          <w:tcPr>
            <w:tcW w:w="420"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26.5</w:t>
            </w:r>
          </w:p>
        </w:tc>
        <w:tc>
          <w:tcPr>
            <w:tcW w:w="43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35.7</w:t>
            </w:r>
          </w:p>
        </w:tc>
        <w:tc>
          <w:tcPr>
            <w:tcW w:w="49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36.0</w:t>
            </w:r>
          </w:p>
        </w:tc>
        <w:tc>
          <w:tcPr>
            <w:tcW w:w="43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36.1</w:t>
            </w:r>
          </w:p>
        </w:tc>
        <w:tc>
          <w:tcPr>
            <w:tcW w:w="499"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35.7</w:t>
            </w:r>
          </w:p>
        </w:tc>
        <w:tc>
          <w:tcPr>
            <w:tcW w:w="19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w:t>
            </w:r>
          </w:p>
        </w:tc>
        <w:tc>
          <w:tcPr>
            <w:tcW w:w="46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eastAsia="zh-CN"/>
              </w:rPr>
              <w:t>阿拉星褐煤高效洁能利用项目-声屏障</w:t>
            </w:r>
          </w:p>
        </w:tc>
        <w:tc>
          <w:tcPr>
            <w:tcW w:w="504" w:type="pct"/>
            <w:shd w:val="clear" w:color="auto" w:fill="auto"/>
            <w:tcMar>
              <w:top w:w="0" w:type="dxa"/>
              <w:left w:w="0" w:type="dxa"/>
              <w:bottom w:w="0" w:type="dxa"/>
              <w:right w:w="0" w:type="dxa"/>
            </w:tcMar>
            <w:vAlign w:val="top"/>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eastAsia="zh-CN"/>
              </w:rPr>
              <w:t>超临界水氧化提质设备</w:t>
            </w:r>
            <w:r>
              <w:rPr>
                <w:rFonts w:hint="eastAsia" w:ascii="Times New Roman" w:hAnsi="Times New Roman" w:eastAsia="宋体" w:cs="Times New Roman"/>
                <w:color w:val="auto"/>
                <w:sz w:val="21"/>
                <w:szCs w:val="21"/>
                <w:highlight w:val="none"/>
                <w:lang w:val="en-US" w:eastAsia="zh-CN"/>
              </w:rPr>
              <w:t>3</w:t>
            </w:r>
          </w:p>
        </w:tc>
        <w:tc>
          <w:tcPr>
            <w:tcW w:w="23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80</w:t>
            </w:r>
          </w:p>
        </w:tc>
        <w:tc>
          <w:tcPr>
            <w:tcW w:w="218" w:type="pct"/>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18.9</w:t>
            </w: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-36.7</w:t>
            </w:r>
          </w:p>
        </w:tc>
        <w:tc>
          <w:tcPr>
            <w:tcW w:w="403"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1.2</w:t>
            </w:r>
          </w:p>
        </w:tc>
        <w:tc>
          <w:tcPr>
            <w:tcW w:w="507"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28.6</w:t>
            </w:r>
          </w:p>
        </w:tc>
        <w:tc>
          <w:tcPr>
            <w:tcW w:w="393"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15.3</w:t>
            </w:r>
          </w:p>
        </w:tc>
        <w:tc>
          <w:tcPr>
            <w:tcW w:w="517"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16.6</w:t>
            </w: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96.9</w:t>
            </w: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62.2</w:t>
            </w: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62.3</w:t>
            </w: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62.3</w:t>
            </w: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62.2</w:t>
            </w:r>
          </w:p>
        </w:tc>
        <w:tc>
          <w:tcPr>
            <w:tcW w:w="162" w:type="pct"/>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p>
        </w:tc>
        <w:tc>
          <w:tcPr>
            <w:tcW w:w="443"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26.5</w:t>
            </w:r>
          </w:p>
        </w:tc>
        <w:tc>
          <w:tcPr>
            <w:tcW w:w="450"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26.5</w:t>
            </w:r>
          </w:p>
        </w:tc>
        <w:tc>
          <w:tcPr>
            <w:tcW w:w="46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26.5</w:t>
            </w:r>
          </w:p>
        </w:tc>
        <w:tc>
          <w:tcPr>
            <w:tcW w:w="420"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26.5</w:t>
            </w:r>
          </w:p>
        </w:tc>
        <w:tc>
          <w:tcPr>
            <w:tcW w:w="43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35.7</w:t>
            </w:r>
          </w:p>
        </w:tc>
        <w:tc>
          <w:tcPr>
            <w:tcW w:w="49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35.8</w:t>
            </w:r>
          </w:p>
        </w:tc>
        <w:tc>
          <w:tcPr>
            <w:tcW w:w="43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35.8</w:t>
            </w:r>
          </w:p>
        </w:tc>
        <w:tc>
          <w:tcPr>
            <w:tcW w:w="499"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35.7</w:t>
            </w:r>
          </w:p>
        </w:tc>
        <w:tc>
          <w:tcPr>
            <w:tcW w:w="19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w:t>
            </w:r>
          </w:p>
        </w:tc>
        <w:tc>
          <w:tcPr>
            <w:tcW w:w="46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eastAsia="zh-CN"/>
              </w:rPr>
              <w:t>阿拉星褐煤高效洁能利用项目-声屏障</w:t>
            </w:r>
          </w:p>
        </w:tc>
        <w:tc>
          <w:tcPr>
            <w:tcW w:w="504" w:type="pct"/>
            <w:shd w:val="clear" w:color="auto" w:fill="auto"/>
            <w:tcMar>
              <w:top w:w="0" w:type="dxa"/>
              <w:left w:w="0" w:type="dxa"/>
              <w:bottom w:w="0" w:type="dxa"/>
              <w:right w:w="0" w:type="dxa"/>
            </w:tcMar>
            <w:vAlign w:val="top"/>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eastAsia="zh-CN"/>
              </w:rPr>
              <w:t>超临界水氧化提质设备</w:t>
            </w:r>
            <w:r>
              <w:rPr>
                <w:rFonts w:hint="eastAsia" w:ascii="Times New Roman" w:hAnsi="Times New Roman" w:eastAsia="宋体" w:cs="Times New Roman"/>
                <w:color w:val="auto"/>
                <w:sz w:val="21"/>
                <w:szCs w:val="21"/>
                <w:highlight w:val="none"/>
                <w:lang w:val="en-US" w:eastAsia="zh-CN"/>
              </w:rPr>
              <w:t>4</w:t>
            </w:r>
          </w:p>
        </w:tc>
        <w:tc>
          <w:tcPr>
            <w:tcW w:w="23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80</w:t>
            </w:r>
          </w:p>
        </w:tc>
        <w:tc>
          <w:tcPr>
            <w:tcW w:w="218" w:type="pct"/>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11</w:t>
            </w: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-41.8</w:t>
            </w:r>
          </w:p>
        </w:tc>
        <w:tc>
          <w:tcPr>
            <w:tcW w:w="403"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1.2</w:t>
            </w:r>
          </w:p>
        </w:tc>
        <w:tc>
          <w:tcPr>
            <w:tcW w:w="507"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38.0</w:t>
            </w:r>
          </w:p>
        </w:tc>
        <w:tc>
          <w:tcPr>
            <w:tcW w:w="393"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15.7</w:t>
            </w:r>
          </w:p>
        </w:tc>
        <w:tc>
          <w:tcPr>
            <w:tcW w:w="517"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7.2</w:t>
            </w: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96.4</w:t>
            </w: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62.2</w:t>
            </w: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62.3</w:t>
            </w: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62.6</w:t>
            </w: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62.2</w:t>
            </w:r>
          </w:p>
        </w:tc>
        <w:tc>
          <w:tcPr>
            <w:tcW w:w="162" w:type="pct"/>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p>
        </w:tc>
        <w:tc>
          <w:tcPr>
            <w:tcW w:w="443"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26.5</w:t>
            </w:r>
          </w:p>
        </w:tc>
        <w:tc>
          <w:tcPr>
            <w:tcW w:w="450"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26.5</w:t>
            </w:r>
          </w:p>
        </w:tc>
        <w:tc>
          <w:tcPr>
            <w:tcW w:w="46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26.5</w:t>
            </w:r>
          </w:p>
        </w:tc>
        <w:tc>
          <w:tcPr>
            <w:tcW w:w="420"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26.5</w:t>
            </w:r>
          </w:p>
        </w:tc>
        <w:tc>
          <w:tcPr>
            <w:tcW w:w="43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35.7</w:t>
            </w:r>
          </w:p>
        </w:tc>
        <w:tc>
          <w:tcPr>
            <w:tcW w:w="49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35.8</w:t>
            </w:r>
          </w:p>
        </w:tc>
        <w:tc>
          <w:tcPr>
            <w:tcW w:w="43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36.1</w:t>
            </w:r>
          </w:p>
        </w:tc>
        <w:tc>
          <w:tcPr>
            <w:tcW w:w="499"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35.7</w:t>
            </w:r>
          </w:p>
        </w:tc>
        <w:tc>
          <w:tcPr>
            <w:tcW w:w="19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w:t>
            </w:r>
          </w:p>
        </w:tc>
        <w:tc>
          <w:tcPr>
            <w:tcW w:w="46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eastAsia="zh-CN"/>
              </w:rPr>
              <w:t>阿拉星褐煤高效洁能利用项目-声屏障</w:t>
            </w:r>
          </w:p>
        </w:tc>
        <w:tc>
          <w:tcPr>
            <w:tcW w:w="504" w:type="pct"/>
            <w:shd w:val="clear" w:color="auto" w:fill="auto"/>
            <w:tcMar>
              <w:top w:w="0" w:type="dxa"/>
              <w:left w:w="0" w:type="dxa"/>
              <w:bottom w:w="0" w:type="dxa"/>
              <w:right w:w="0" w:type="dxa"/>
            </w:tcMar>
            <w:vAlign w:val="top"/>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eastAsia="zh-CN"/>
              </w:rPr>
              <w:t>超临界水氧化提质设备</w:t>
            </w:r>
            <w:r>
              <w:rPr>
                <w:rFonts w:hint="eastAsia" w:ascii="Times New Roman" w:hAnsi="Times New Roman" w:eastAsia="宋体" w:cs="Times New Roman"/>
                <w:color w:val="auto"/>
                <w:sz w:val="21"/>
                <w:szCs w:val="21"/>
                <w:highlight w:val="none"/>
                <w:lang w:val="en-US" w:eastAsia="zh-CN"/>
              </w:rPr>
              <w:t>5</w:t>
            </w:r>
          </w:p>
        </w:tc>
        <w:tc>
          <w:tcPr>
            <w:tcW w:w="23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80</w:t>
            </w:r>
          </w:p>
        </w:tc>
        <w:tc>
          <w:tcPr>
            <w:tcW w:w="218" w:type="pct"/>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15</w:t>
            </w: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-31.4</w:t>
            </w:r>
          </w:p>
        </w:tc>
        <w:tc>
          <w:tcPr>
            <w:tcW w:w="403"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1.2</w:t>
            </w:r>
          </w:p>
        </w:tc>
        <w:tc>
          <w:tcPr>
            <w:tcW w:w="507"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28.7</w:t>
            </w:r>
          </w:p>
        </w:tc>
        <w:tc>
          <w:tcPr>
            <w:tcW w:w="393"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21.8</w:t>
            </w:r>
          </w:p>
        </w:tc>
        <w:tc>
          <w:tcPr>
            <w:tcW w:w="517"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16.5</w:t>
            </w: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90.3</w:t>
            </w: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62.2</w:t>
            </w: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62.2</w:t>
            </w: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62.3</w:t>
            </w: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62.2</w:t>
            </w:r>
          </w:p>
        </w:tc>
        <w:tc>
          <w:tcPr>
            <w:tcW w:w="162" w:type="pct"/>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p>
        </w:tc>
        <w:tc>
          <w:tcPr>
            <w:tcW w:w="443"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26.5</w:t>
            </w:r>
          </w:p>
        </w:tc>
        <w:tc>
          <w:tcPr>
            <w:tcW w:w="450"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26.5</w:t>
            </w:r>
          </w:p>
        </w:tc>
        <w:tc>
          <w:tcPr>
            <w:tcW w:w="46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26.5</w:t>
            </w:r>
          </w:p>
        </w:tc>
        <w:tc>
          <w:tcPr>
            <w:tcW w:w="420"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26.5</w:t>
            </w:r>
          </w:p>
        </w:tc>
        <w:tc>
          <w:tcPr>
            <w:tcW w:w="43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35.7</w:t>
            </w:r>
          </w:p>
        </w:tc>
        <w:tc>
          <w:tcPr>
            <w:tcW w:w="49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35.7</w:t>
            </w:r>
          </w:p>
        </w:tc>
        <w:tc>
          <w:tcPr>
            <w:tcW w:w="43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35.8</w:t>
            </w:r>
          </w:p>
        </w:tc>
        <w:tc>
          <w:tcPr>
            <w:tcW w:w="499"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35.7</w:t>
            </w:r>
          </w:p>
        </w:tc>
        <w:tc>
          <w:tcPr>
            <w:tcW w:w="19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w:t>
            </w:r>
          </w:p>
        </w:tc>
        <w:tc>
          <w:tcPr>
            <w:tcW w:w="46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eastAsia="zh-CN"/>
              </w:rPr>
              <w:t>阿拉星褐煤高效洁能利用项目-声屏障</w:t>
            </w:r>
          </w:p>
        </w:tc>
        <w:tc>
          <w:tcPr>
            <w:tcW w:w="50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eastAsia="zh-CN"/>
              </w:rPr>
              <w:t>超临界水氧化提质设备</w:t>
            </w:r>
            <w:r>
              <w:rPr>
                <w:rFonts w:hint="eastAsia" w:ascii="Times New Roman" w:hAnsi="Times New Roman" w:eastAsia="宋体" w:cs="Times New Roman"/>
                <w:color w:val="auto"/>
                <w:sz w:val="21"/>
                <w:szCs w:val="21"/>
                <w:highlight w:val="none"/>
                <w:lang w:val="en-US" w:eastAsia="zh-CN"/>
              </w:rPr>
              <w:t>6</w:t>
            </w:r>
          </w:p>
        </w:tc>
        <w:tc>
          <w:tcPr>
            <w:tcW w:w="23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80</w:t>
            </w:r>
          </w:p>
        </w:tc>
        <w:tc>
          <w:tcPr>
            <w:tcW w:w="218" w:type="pct"/>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7.3</w:t>
            </w: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-37.1</w:t>
            </w:r>
          </w:p>
        </w:tc>
        <w:tc>
          <w:tcPr>
            <w:tcW w:w="403"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1.2</w:t>
            </w:r>
          </w:p>
        </w:tc>
        <w:tc>
          <w:tcPr>
            <w:tcW w:w="507"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38.2</w:t>
            </w:r>
          </w:p>
        </w:tc>
        <w:tc>
          <w:tcPr>
            <w:tcW w:w="393"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21.7</w:t>
            </w:r>
          </w:p>
        </w:tc>
        <w:tc>
          <w:tcPr>
            <w:tcW w:w="517"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6.9</w:t>
            </w: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90.4</w:t>
            </w: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62.2</w:t>
            </w: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62.2</w:t>
            </w: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62.6</w:t>
            </w: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62.2</w:t>
            </w:r>
          </w:p>
        </w:tc>
        <w:tc>
          <w:tcPr>
            <w:tcW w:w="162" w:type="pct"/>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p>
        </w:tc>
        <w:tc>
          <w:tcPr>
            <w:tcW w:w="443"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26.5</w:t>
            </w:r>
          </w:p>
        </w:tc>
        <w:tc>
          <w:tcPr>
            <w:tcW w:w="450"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26.5</w:t>
            </w:r>
          </w:p>
        </w:tc>
        <w:tc>
          <w:tcPr>
            <w:tcW w:w="46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26.5</w:t>
            </w:r>
          </w:p>
        </w:tc>
        <w:tc>
          <w:tcPr>
            <w:tcW w:w="420"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26.5</w:t>
            </w:r>
          </w:p>
        </w:tc>
        <w:tc>
          <w:tcPr>
            <w:tcW w:w="43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35.7</w:t>
            </w:r>
          </w:p>
        </w:tc>
        <w:tc>
          <w:tcPr>
            <w:tcW w:w="49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35.7</w:t>
            </w:r>
          </w:p>
        </w:tc>
        <w:tc>
          <w:tcPr>
            <w:tcW w:w="43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36.1</w:t>
            </w:r>
          </w:p>
        </w:tc>
        <w:tc>
          <w:tcPr>
            <w:tcW w:w="499"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35.7</w:t>
            </w:r>
          </w:p>
        </w:tc>
        <w:tc>
          <w:tcPr>
            <w:tcW w:w="19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7</w:t>
            </w:r>
          </w:p>
        </w:tc>
        <w:tc>
          <w:tcPr>
            <w:tcW w:w="46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eastAsia="zh-CN"/>
              </w:rPr>
              <w:t>阿拉星褐煤高效洁能利用项目-声屏障</w:t>
            </w:r>
          </w:p>
        </w:tc>
        <w:tc>
          <w:tcPr>
            <w:tcW w:w="50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eastAsia="zh-CN"/>
              </w:rPr>
              <w:t>超临界水氧化提质设备</w:t>
            </w:r>
            <w:r>
              <w:rPr>
                <w:rFonts w:hint="eastAsia" w:ascii="Times New Roman" w:hAnsi="Times New Roman" w:eastAsia="宋体" w:cs="Times New Roman"/>
                <w:color w:val="auto"/>
                <w:sz w:val="21"/>
                <w:szCs w:val="21"/>
                <w:highlight w:val="none"/>
                <w:lang w:val="en-US" w:eastAsia="zh-CN"/>
              </w:rPr>
              <w:t>7</w:t>
            </w:r>
          </w:p>
        </w:tc>
        <w:tc>
          <w:tcPr>
            <w:tcW w:w="23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80</w:t>
            </w:r>
          </w:p>
        </w:tc>
        <w:tc>
          <w:tcPr>
            <w:tcW w:w="218" w:type="pct"/>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11.3</w:t>
            </w: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-26.3</w:t>
            </w:r>
          </w:p>
        </w:tc>
        <w:tc>
          <w:tcPr>
            <w:tcW w:w="403"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1.2</w:t>
            </w:r>
          </w:p>
        </w:tc>
        <w:tc>
          <w:tcPr>
            <w:tcW w:w="507"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28.7</w:t>
            </w:r>
          </w:p>
        </w:tc>
        <w:tc>
          <w:tcPr>
            <w:tcW w:w="393"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28.1</w:t>
            </w:r>
          </w:p>
        </w:tc>
        <w:tc>
          <w:tcPr>
            <w:tcW w:w="517"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16.4</w:t>
            </w: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84.0</w:t>
            </w: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62.2</w:t>
            </w: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62.2</w:t>
            </w: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62.3</w:t>
            </w: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62.2</w:t>
            </w:r>
          </w:p>
        </w:tc>
        <w:tc>
          <w:tcPr>
            <w:tcW w:w="162" w:type="pct"/>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p>
        </w:tc>
        <w:tc>
          <w:tcPr>
            <w:tcW w:w="443"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26.5</w:t>
            </w:r>
          </w:p>
        </w:tc>
        <w:tc>
          <w:tcPr>
            <w:tcW w:w="450"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26.5</w:t>
            </w:r>
          </w:p>
        </w:tc>
        <w:tc>
          <w:tcPr>
            <w:tcW w:w="46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26.5</w:t>
            </w:r>
          </w:p>
        </w:tc>
        <w:tc>
          <w:tcPr>
            <w:tcW w:w="420"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26.5</w:t>
            </w:r>
          </w:p>
        </w:tc>
        <w:tc>
          <w:tcPr>
            <w:tcW w:w="43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35.7</w:t>
            </w:r>
          </w:p>
        </w:tc>
        <w:tc>
          <w:tcPr>
            <w:tcW w:w="49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35.7</w:t>
            </w:r>
          </w:p>
        </w:tc>
        <w:tc>
          <w:tcPr>
            <w:tcW w:w="43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35.8</w:t>
            </w:r>
          </w:p>
        </w:tc>
        <w:tc>
          <w:tcPr>
            <w:tcW w:w="499"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35.7</w:t>
            </w:r>
          </w:p>
        </w:tc>
        <w:tc>
          <w:tcPr>
            <w:tcW w:w="19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8</w:t>
            </w:r>
          </w:p>
        </w:tc>
        <w:tc>
          <w:tcPr>
            <w:tcW w:w="46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eastAsia="zh-CN"/>
              </w:rPr>
              <w:t>阿拉星褐煤高效洁能利用项目-声屏障</w:t>
            </w:r>
          </w:p>
        </w:tc>
        <w:tc>
          <w:tcPr>
            <w:tcW w:w="50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eastAsia="zh-CN"/>
              </w:rPr>
              <w:t>超临界水氧化提质设备</w:t>
            </w:r>
            <w:r>
              <w:rPr>
                <w:rFonts w:hint="eastAsia" w:ascii="Times New Roman" w:hAnsi="Times New Roman" w:eastAsia="宋体" w:cs="Times New Roman"/>
                <w:color w:val="auto"/>
                <w:sz w:val="21"/>
                <w:szCs w:val="21"/>
                <w:highlight w:val="none"/>
                <w:lang w:val="en-US" w:eastAsia="zh-CN"/>
              </w:rPr>
              <w:t>8</w:t>
            </w:r>
          </w:p>
        </w:tc>
        <w:tc>
          <w:tcPr>
            <w:tcW w:w="23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80</w:t>
            </w:r>
          </w:p>
        </w:tc>
        <w:tc>
          <w:tcPr>
            <w:tcW w:w="218" w:type="pct"/>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3.4</w:t>
            </w: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-30.8</w:t>
            </w:r>
          </w:p>
        </w:tc>
        <w:tc>
          <w:tcPr>
            <w:tcW w:w="403"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1.2</w:t>
            </w:r>
          </w:p>
        </w:tc>
        <w:tc>
          <w:tcPr>
            <w:tcW w:w="507"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37.7</w:t>
            </w:r>
          </w:p>
        </w:tc>
        <w:tc>
          <w:tcPr>
            <w:tcW w:w="393"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29.1</w:t>
            </w:r>
          </w:p>
        </w:tc>
        <w:tc>
          <w:tcPr>
            <w:tcW w:w="517"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7.4</w:t>
            </w: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83.0</w:t>
            </w: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62.2</w:t>
            </w: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62.2</w:t>
            </w: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62.6</w:t>
            </w: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62.2</w:t>
            </w:r>
          </w:p>
        </w:tc>
        <w:tc>
          <w:tcPr>
            <w:tcW w:w="162" w:type="pct"/>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p>
        </w:tc>
        <w:tc>
          <w:tcPr>
            <w:tcW w:w="443"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26.5</w:t>
            </w:r>
          </w:p>
        </w:tc>
        <w:tc>
          <w:tcPr>
            <w:tcW w:w="450"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26.5</w:t>
            </w:r>
          </w:p>
        </w:tc>
        <w:tc>
          <w:tcPr>
            <w:tcW w:w="46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26.5</w:t>
            </w:r>
          </w:p>
        </w:tc>
        <w:tc>
          <w:tcPr>
            <w:tcW w:w="420"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26.5</w:t>
            </w:r>
          </w:p>
        </w:tc>
        <w:tc>
          <w:tcPr>
            <w:tcW w:w="43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35.7</w:t>
            </w:r>
          </w:p>
        </w:tc>
        <w:tc>
          <w:tcPr>
            <w:tcW w:w="49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35.7</w:t>
            </w:r>
          </w:p>
        </w:tc>
        <w:tc>
          <w:tcPr>
            <w:tcW w:w="43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36.1</w:t>
            </w:r>
          </w:p>
        </w:tc>
        <w:tc>
          <w:tcPr>
            <w:tcW w:w="499"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35.7</w:t>
            </w:r>
          </w:p>
        </w:tc>
        <w:tc>
          <w:tcPr>
            <w:tcW w:w="19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9</w:t>
            </w:r>
          </w:p>
        </w:tc>
        <w:tc>
          <w:tcPr>
            <w:tcW w:w="46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eastAsia="zh-CN"/>
              </w:rPr>
              <w:t>阿拉星褐煤高效洁能利用项目-声屏障</w:t>
            </w:r>
          </w:p>
        </w:tc>
        <w:tc>
          <w:tcPr>
            <w:tcW w:w="50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eastAsia="zh-CN"/>
              </w:rPr>
              <w:t>超临界水氧化提质设备</w:t>
            </w:r>
            <w:r>
              <w:rPr>
                <w:rFonts w:hint="eastAsia" w:ascii="Times New Roman" w:hAnsi="Times New Roman" w:eastAsia="宋体" w:cs="Times New Roman"/>
                <w:color w:val="auto"/>
                <w:sz w:val="21"/>
                <w:szCs w:val="21"/>
                <w:highlight w:val="none"/>
                <w:lang w:val="en-US" w:eastAsia="zh-CN"/>
              </w:rPr>
              <w:t>9</w:t>
            </w:r>
          </w:p>
        </w:tc>
        <w:tc>
          <w:tcPr>
            <w:tcW w:w="23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80</w:t>
            </w:r>
          </w:p>
        </w:tc>
        <w:tc>
          <w:tcPr>
            <w:tcW w:w="218" w:type="pct"/>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8</w:t>
            </w: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-21</w:t>
            </w:r>
          </w:p>
        </w:tc>
        <w:tc>
          <w:tcPr>
            <w:tcW w:w="403"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1.2</w:t>
            </w:r>
          </w:p>
        </w:tc>
        <w:tc>
          <w:tcPr>
            <w:tcW w:w="507"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28.3</w:t>
            </w:r>
          </w:p>
        </w:tc>
        <w:tc>
          <w:tcPr>
            <w:tcW w:w="393"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34.4</w:t>
            </w:r>
          </w:p>
        </w:tc>
        <w:tc>
          <w:tcPr>
            <w:tcW w:w="517"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16.8</w:t>
            </w: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77.8</w:t>
            </w: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62.2</w:t>
            </w: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62.2</w:t>
            </w: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62.3</w:t>
            </w: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62.2</w:t>
            </w:r>
          </w:p>
        </w:tc>
        <w:tc>
          <w:tcPr>
            <w:tcW w:w="162" w:type="pct"/>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p>
        </w:tc>
        <w:tc>
          <w:tcPr>
            <w:tcW w:w="443"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26.5</w:t>
            </w:r>
          </w:p>
        </w:tc>
        <w:tc>
          <w:tcPr>
            <w:tcW w:w="450"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26.5</w:t>
            </w:r>
          </w:p>
        </w:tc>
        <w:tc>
          <w:tcPr>
            <w:tcW w:w="46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26.5</w:t>
            </w:r>
          </w:p>
        </w:tc>
        <w:tc>
          <w:tcPr>
            <w:tcW w:w="420"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26.5</w:t>
            </w:r>
          </w:p>
        </w:tc>
        <w:tc>
          <w:tcPr>
            <w:tcW w:w="43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35.7</w:t>
            </w:r>
          </w:p>
        </w:tc>
        <w:tc>
          <w:tcPr>
            <w:tcW w:w="49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35.7</w:t>
            </w:r>
          </w:p>
        </w:tc>
        <w:tc>
          <w:tcPr>
            <w:tcW w:w="43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35.8</w:t>
            </w:r>
          </w:p>
        </w:tc>
        <w:tc>
          <w:tcPr>
            <w:tcW w:w="499"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35.7</w:t>
            </w:r>
          </w:p>
        </w:tc>
        <w:tc>
          <w:tcPr>
            <w:tcW w:w="19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10</w:t>
            </w:r>
          </w:p>
        </w:tc>
        <w:tc>
          <w:tcPr>
            <w:tcW w:w="46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eastAsia="zh-CN"/>
              </w:rPr>
              <w:t>阿拉星褐煤高效洁能利用项目-声屏障</w:t>
            </w:r>
          </w:p>
        </w:tc>
        <w:tc>
          <w:tcPr>
            <w:tcW w:w="50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eastAsia="zh-CN"/>
              </w:rPr>
              <w:t>超临界水氧化提质设备</w:t>
            </w:r>
            <w:r>
              <w:rPr>
                <w:rFonts w:hint="eastAsia" w:ascii="Times New Roman" w:hAnsi="Times New Roman" w:eastAsia="宋体" w:cs="Times New Roman"/>
                <w:color w:val="auto"/>
                <w:sz w:val="21"/>
                <w:szCs w:val="21"/>
                <w:highlight w:val="none"/>
                <w:lang w:val="en-US" w:eastAsia="zh-CN"/>
              </w:rPr>
              <w:t>10</w:t>
            </w:r>
          </w:p>
        </w:tc>
        <w:tc>
          <w:tcPr>
            <w:tcW w:w="23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80</w:t>
            </w:r>
          </w:p>
        </w:tc>
        <w:tc>
          <w:tcPr>
            <w:tcW w:w="218" w:type="pct"/>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-0.3</w:t>
            </w: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-24.7</w:t>
            </w:r>
          </w:p>
        </w:tc>
        <w:tc>
          <w:tcPr>
            <w:tcW w:w="403"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1.2</w:t>
            </w:r>
          </w:p>
        </w:tc>
        <w:tc>
          <w:tcPr>
            <w:tcW w:w="507"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37.2</w:t>
            </w:r>
          </w:p>
        </w:tc>
        <w:tc>
          <w:tcPr>
            <w:tcW w:w="393"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36.2</w:t>
            </w:r>
          </w:p>
        </w:tc>
        <w:tc>
          <w:tcPr>
            <w:tcW w:w="517"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7.9</w:t>
            </w: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75.9</w:t>
            </w: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62.2</w:t>
            </w: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62.2</w:t>
            </w: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62.5</w:t>
            </w: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62.2</w:t>
            </w:r>
          </w:p>
        </w:tc>
        <w:tc>
          <w:tcPr>
            <w:tcW w:w="162" w:type="pct"/>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p>
        </w:tc>
        <w:tc>
          <w:tcPr>
            <w:tcW w:w="443"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26.5</w:t>
            </w:r>
          </w:p>
        </w:tc>
        <w:tc>
          <w:tcPr>
            <w:tcW w:w="450"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26.5</w:t>
            </w:r>
          </w:p>
        </w:tc>
        <w:tc>
          <w:tcPr>
            <w:tcW w:w="46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26.5</w:t>
            </w:r>
          </w:p>
        </w:tc>
        <w:tc>
          <w:tcPr>
            <w:tcW w:w="420"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26.5</w:t>
            </w:r>
          </w:p>
        </w:tc>
        <w:tc>
          <w:tcPr>
            <w:tcW w:w="43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35.7</w:t>
            </w:r>
          </w:p>
        </w:tc>
        <w:tc>
          <w:tcPr>
            <w:tcW w:w="49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35.7</w:t>
            </w:r>
          </w:p>
        </w:tc>
        <w:tc>
          <w:tcPr>
            <w:tcW w:w="43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36.0</w:t>
            </w:r>
          </w:p>
        </w:tc>
        <w:tc>
          <w:tcPr>
            <w:tcW w:w="499"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35.7</w:t>
            </w:r>
          </w:p>
        </w:tc>
        <w:tc>
          <w:tcPr>
            <w:tcW w:w="19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11</w:t>
            </w:r>
          </w:p>
        </w:tc>
        <w:tc>
          <w:tcPr>
            <w:tcW w:w="46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eastAsia="zh-CN"/>
              </w:rPr>
              <w:t>阿拉星褐煤高效洁能利用项目-声屏障</w:t>
            </w:r>
          </w:p>
        </w:tc>
        <w:tc>
          <w:tcPr>
            <w:tcW w:w="50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eastAsia="zh-CN"/>
              </w:rPr>
              <w:t>超临界水氧化提质设备</w:t>
            </w:r>
            <w:r>
              <w:rPr>
                <w:rFonts w:hint="eastAsia" w:ascii="Times New Roman" w:hAnsi="Times New Roman" w:eastAsia="宋体" w:cs="Times New Roman"/>
                <w:color w:val="auto"/>
                <w:sz w:val="21"/>
                <w:szCs w:val="21"/>
                <w:highlight w:val="none"/>
                <w:lang w:val="en-US" w:eastAsia="zh-CN"/>
              </w:rPr>
              <w:t>11</w:t>
            </w:r>
          </w:p>
        </w:tc>
        <w:tc>
          <w:tcPr>
            <w:tcW w:w="23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80</w:t>
            </w:r>
          </w:p>
        </w:tc>
        <w:tc>
          <w:tcPr>
            <w:tcW w:w="218" w:type="pct"/>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3.9</w:t>
            </w: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-16</w:t>
            </w:r>
          </w:p>
        </w:tc>
        <w:tc>
          <w:tcPr>
            <w:tcW w:w="403"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1.2</w:t>
            </w:r>
          </w:p>
        </w:tc>
        <w:tc>
          <w:tcPr>
            <w:tcW w:w="507"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28.7</w:t>
            </w:r>
          </w:p>
        </w:tc>
        <w:tc>
          <w:tcPr>
            <w:tcW w:w="393"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40.8</w:t>
            </w:r>
          </w:p>
        </w:tc>
        <w:tc>
          <w:tcPr>
            <w:tcW w:w="517"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16.4</w:t>
            </w: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71.3</w:t>
            </w: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62.2</w:t>
            </w: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62.2</w:t>
            </w: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62.3</w:t>
            </w: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62.2</w:t>
            </w:r>
          </w:p>
        </w:tc>
        <w:tc>
          <w:tcPr>
            <w:tcW w:w="162" w:type="pct"/>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p>
        </w:tc>
        <w:tc>
          <w:tcPr>
            <w:tcW w:w="443"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26.5</w:t>
            </w:r>
          </w:p>
        </w:tc>
        <w:tc>
          <w:tcPr>
            <w:tcW w:w="450"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26.5</w:t>
            </w:r>
          </w:p>
        </w:tc>
        <w:tc>
          <w:tcPr>
            <w:tcW w:w="46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26.5</w:t>
            </w:r>
          </w:p>
        </w:tc>
        <w:tc>
          <w:tcPr>
            <w:tcW w:w="420"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26.5</w:t>
            </w:r>
          </w:p>
        </w:tc>
        <w:tc>
          <w:tcPr>
            <w:tcW w:w="43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35.7</w:t>
            </w:r>
          </w:p>
        </w:tc>
        <w:tc>
          <w:tcPr>
            <w:tcW w:w="49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35.7</w:t>
            </w:r>
          </w:p>
        </w:tc>
        <w:tc>
          <w:tcPr>
            <w:tcW w:w="43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35.8</w:t>
            </w:r>
          </w:p>
        </w:tc>
        <w:tc>
          <w:tcPr>
            <w:tcW w:w="499"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35.7</w:t>
            </w:r>
          </w:p>
        </w:tc>
        <w:tc>
          <w:tcPr>
            <w:tcW w:w="19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w:t>
            </w:r>
          </w:p>
        </w:tc>
        <w:tc>
          <w:tcPr>
            <w:tcW w:w="46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eastAsia="zh-CN"/>
              </w:rPr>
              <w:t>阿拉星褐煤高效洁能利用项目-声屏障</w:t>
            </w:r>
          </w:p>
        </w:tc>
        <w:tc>
          <w:tcPr>
            <w:tcW w:w="50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eastAsia="zh-CN"/>
              </w:rPr>
              <w:t>超临界水氧化提质设备</w:t>
            </w:r>
            <w:r>
              <w:rPr>
                <w:rFonts w:hint="eastAsia" w:ascii="Times New Roman" w:hAnsi="Times New Roman" w:eastAsia="宋体" w:cs="Times New Roman"/>
                <w:color w:val="auto"/>
                <w:sz w:val="21"/>
                <w:szCs w:val="21"/>
                <w:highlight w:val="none"/>
                <w:lang w:val="en-US" w:eastAsia="zh-CN"/>
              </w:rPr>
              <w:t>12</w:t>
            </w:r>
          </w:p>
        </w:tc>
        <w:tc>
          <w:tcPr>
            <w:tcW w:w="23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80</w:t>
            </w:r>
          </w:p>
        </w:tc>
        <w:tc>
          <w:tcPr>
            <w:tcW w:w="218" w:type="pct"/>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-3.2</w:t>
            </w: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-19.7</w:t>
            </w:r>
          </w:p>
        </w:tc>
        <w:tc>
          <w:tcPr>
            <w:tcW w:w="403"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1.2</w:t>
            </w:r>
          </w:p>
        </w:tc>
        <w:tc>
          <w:tcPr>
            <w:tcW w:w="507"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36.7</w:t>
            </w:r>
          </w:p>
        </w:tc>
        <w:tc>
          <w:tcPr>
            <w:tcW w:w="393"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41.9</w:t>
            </w:r>
          </w:p>
        </w:tc>
        <w:tc>
          <w:tcPr>
            <w:tcW w:w="517"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8.4</w:t>
            </w: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70.1</w:t>
            </w: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62.2</w:t>
            </w: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62.2</w:t>
            </w: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62.5</w:t>
            </w: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62.2</w:t>
            </w:r>
          </w:p>
        </w:tc>
        <w:tc>
          <w:tcPr>
            <w:tcW w:w="162" w:type="pct"/>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p>
        </w:tc>
        <w:tc>
          <w:tcPr>
            <w:tcW w:w="443"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26.5</w:t>
            </w:r>
          </w:p>
        </w:tc>
        <w:tc>
          <w:tcPr>
            <w:tcW w:w="450"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26.5</w:t>
            </w:r>
          </w:p>
        </w:tc>
        <w:tc>
          <w:tcPr>
            <w:tcW w:w="46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26.5</w:t>
            </w:r>
          </w:p>
        </w:tc>
        <w:tc>
          <w:tcPr>
            <w:tcW w:w="420"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26.5</w:t>
            </w:r>
          </w:p>
        </w:tc>
        <w:tc>
          <w:tcPr>
            <w:tcW w:w="43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35.7</w:t>
            </w:r>
          </w:p>
        </w:tc>
        <w:tc>
          <w:tcPr>
            <w:tcW w:w="49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35.7</w:t>
            </w:r>
          </w:p>
        </w:tc>
        <w:tc>
          <w:tcPr>
            <w:tcW w:w="43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36.0</w:t>
            </w:r>
          </w:p>
        </w:tc>
        <w:tc>
          <w:tcPr>
            <w:tcW w:w="499"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35.7</w:t>
            </w:r>
          </w:p>
        </w:tc>
        <w:tc>
          <w:tcPr>
            <w:tcW w:w="19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13</w:t>
            </w:r>
          </w:p>
        </w:tc>
        <w:tc>
          <w:tcPr>
            <w:tcW w:w="46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eastAsia="zh-CN"/>
              </w:rPr>
              <w:t>阿拉星褐煤高效洁能利用项目-声屏障</w:t>
            </w:r>
          </w:p>
        </w:tc>
        <w:tc>
          <w:tcPr>
            <w:tcW w:w="504" w:type="pct"/>
            <w:shd w:val="clear" w:color="auto" w:fill="auto"/>
            <w:tcMar>
              <w:top w:w="0" w:type="dxa"/>
              <w:left w:w="0" w:type="dxa"/>
              <w:bottom w:w="0" w:type="dxa"/>
              <w:right w:w="0" w:type="dxa"/>
            </w:tcMar>
            <w:vAlign w:val="top"/>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eastAsia="zh-CN"/>
              </w:rPr>
              <w:t>超临界水氧化提质设备</w:t>
            </w:r>
            <w:r>
              <w:rPr>
                <w:rFonts w:hint="eastAsia" w:ascii="Times New Roman" w:hAnsi="Times New Roman" w:eastAsia="宋体" w:cs="Times New Roman"/>
                <w:color w:val="auto"/>
                <w:sz w:val="21"/>
                <w:szCs w:val="21"/>
                <w:highlight w:val="none"/>
                <w:lang w:val="en-US" w:eastAsia="zh-CN"/>
              </w:rPr>
              <w:t>13</w:t>
            </w:r>
          </w:p>
        </w:tc>
        <w:tc>
          <w:tcPr>
            <w:tcW w:w="23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80</w:t>
            </w:r>
          </w:p>
        </w:tc>
        <w:tc>
          <w:tcPr>
            <w:tcW w:w="218" w:type="pct"/>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0</w:t>
            </w: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-9.7</w:t>
            </w:r>
          </w:p>
        </w:tc>
        <w:tc>
          <w:tcPr>
            <w:tcW w:w="403"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1.2</w:t>
            </w:r>
          </w:p>
        </w:tc>
        <w:tc>
          <w:tcPr>
            <w:tcW w:w="507"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28.3</w:t>
            </w:r>
          </w:p>
        </w:tc>
        <w:tc>
          <w:tcPr>
            <w:tcW w:w="393"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48.2</w:t>
            </w:r>
          </w:p>
        </w:tc>
        <w:tc>
          <w:tcPr>
            <w:tcW w:w="517"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16.9</w:t>
            </w: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63.9</w:t>
            </w: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62.2</w:t>
            </w: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62.2</w:t>
            </w: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62.3</w:t>
            </w: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62.2</w:t>
            </w:r>
          </w:p>
        </w:tc>
        <w:tc>
          <w:tcPr>
            <w:tcW w:w="162" w:type="pct"/>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p>
        </w:tc>
        <w:tc>
          <w:tcPr>
            <w:tcW w:w="443"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26.5</w:t>
            </w:r>
          </w:p>
        </w:tc>
        <w:tc>
          <w:tcPr>
            <w:tcW w:w="450"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26.5</w:t>
            </w:r>
          </w:p>
        </w:tc>
        <w:tc>
          <w:tcPr>
            <w:tcW w:w="46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26.5</w:t>
            </w:r>
          </w:p>
        </w:tc>
        <w:tc>
          <w:tcPr>
            <w:tcW w:w="420"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26.5</w:t>
            </w:r>
          </w:p>
        </w:tc>
        <w:tc>
          <w:tcPr>
            <w:tcW w:w="43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35.7</w:t>
            </w:r>
          </w:p>
        </w:tc>
        <w:tc>
          <w:tcPr>
            <w:tcW w:w="49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35.7</w:t>
            </w:r>
          </w:p>
        </w:tc>
        <w:tc>
          <w:tcPr>
            <w:tcW w:w="43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35.8</w:t>
            </w:r>
          </w:p>
        </w:tc>
        <w:tc>
          <w:tcPr>
            <w:tcW w:w="499"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35.7</w:t>
            </w:r>
          </w:p>
        </w:tc>
        <w:tc>
          <w:tcPr>
            <w:tcW w:w="19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14</w:t>
            </w:r>
          </w:p>
        </w:tc>
        <w:tc>
          <w:tcPr>
            <w:tcW w:w="46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eastAsia="zh-CN"/>
              </w:rPr>
              <w:t>阿拉星褐煤高效洁能利用项目-声屏障</w:t>
            </w:r>
          </w:p>
        </w:tc>
        <w:tc>
          <w:tcPr>
            <w:tcW w:w="504" w:type="pct"/>
            <w:shd w:val="clear" w:color="auto" w:fill="auto"/>
            <w:tcMar>
              <w:top w:w="0" w:type="dxa"/>
              <w:left w:w="0" w:type="dxa"/>
              <w:bottom w:w="0" w:type="dxa"/>
              <w:right w:w="0" w:type="dxa"/>
            </w:tcMar>
            <w:vAlign w:val="top"/>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eastAsia="zh-CN"/>
              </w:rPr>
              <w:t>超临界水氧化提质设备</w:t>
            </w:r>
            <w:r>
              <w:rPr>
                <w:rFonts w:hint="eastAsia" w:ascii="Times New Roman" w:hAnsi="Times New Roman" w:eastAsia="宋体" w:cs="Times New Roman"/>
                <w:color w:val="auto"/>
                <w:sz w:val="21"/>
                <w:szCs w:val="21"/>
                <w:highlight w:val="none"/>
                <w:lang w:val="en-US" w:eastAsia="zh-CN"/>
              </w:rPr>
              <w:t>14</w:t>
            </w:r>
          </w:p>
        </w:tc>
        <w:tc>
          <w:tcPr>
            <w:tcW w:w="23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80</w:t>
            </w:r>
          </w:p>
        </w:tc>
        <w:tc>
          <w:tcPr>
            <w:tcW w:w="218" w:type="pct"/>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-7.4</w:t>
            </w: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-13.7</w:t>
            </w:r>
          </w:p>
        </w:tc>
        <w:tc>
          <w:tcPr>
            <w:tcW w:w="403"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1.2</w:t>
            </w:r>
          </w:p>
        </w:tc>
        <w:tc>
          <w:tcPr>
            <w:tcW w:w="507"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36.6</w:t>
            </w:r>
          </w:p>
        </w:tc>
        <w:tc>
          <w:tcPr>
            <w:tcW w:w="393"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49.2</w:t>
            </w:r>
          </w:p>
        </w:tc>
        <w:tc>
          <w:tcPr>
            <w:tcW w:w="517"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8.5</w:t>
            </w: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62.8</w:t>
            </w: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62.2</w:t>
            </w: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62.2</w:t>
            </w: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62.5</w:t>
            </w: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62.2</w:t>
            </w:r>
          </w:p>
        </w:tc>
        <w:tc>
          <w:tcPr>
            <w:tcW w:w="162" w:type="pct"/>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p>
        </w:tc>
        <w:tc>
          <w:tcPr>
            <w:tcW w:w="443"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26.5</w:t>
            </w:r>
          </w:p>
        </w:tc>
        <w:tc>
          <w:tcPr>
            <w:tcW w:w="450"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26.5</w:t>
            </w:r>
          </w:p>
        </w:tc>
        <w:tc>
          <w:tcPr>
            <w:tcW w:w="46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26.5</w:t>
            </w:r>
          </w:p>
        </w:tc>
        <w:tc>
          <w:tcPr>
            <w:tcW w:w="420"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26.5</w:t>
            </w:r>
          </w:p>
        </w:tc>
        <w:tc>
          <w:tcPr>
            <w:tcW w:w="43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35.7</w:t>
            </w:r>
          </w:p>
        </w:tc>
        <w:tc>
          <w:tcPr>
            <w:tcW w:w="49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35.7</w:t>
            </w:r>
          </w:p>
        </w:tc>
        <w:tc>
          <w:tcPr>
            <w:tcW w:w="43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36.0</w:t>
            </w:r>
          </w:p>
        </w:tc>
        <w:tc>
          <w:tcPr>
            <w:tcW w:w="499"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35.7</w:t>
            </w:r>
          </w:p>
        </w:tc>
        <w:tc>
          <w:tcPr>
            <w:tcW w:w="19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15</w:t>
            </w:r>
          </w:p>
        </w:tc>
        <w:tc>
          <w:tcPr>
            <w:tcW w:w="46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eastAsia="zh-CN"/>
              </w:rPr>
              <w:t>阿拉星褐煤高效洁能利用项目-声屏障</w:t>
            </w:r>
          </w:p>
        </w:tc>
        <w:tc>
          <w:tcPr>
            <w:tcW w:w="504" w:type="pct"/>
            <w:shd w:val="clear" w:color="auto" w:fill="auto"/>
            <w:tcMar>
              <w:top w:w="0" w:type="dxa"/>
              <w:left w:w="0" w:type="dxa"/>
              <w:bottom w:w="0" w:type="dxa"/>
              <w:right w:w="0" w:type="dxa"/>
            </w:tcMar>
            <w:vAlign w:val="top"/>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eastAsia="zh-CN"/>
              </w:rPr>
              <w:t>超临界水氧化提质设备</w:t>
            </w:r>
            <w:r>
              <w:rPr>
                <w:rFonts w:hint="eastAsia" w:ascii="Times New Roman" w:hAnsi="Times New Roman" w:eastAsia="宋体" w:cs="Times New Roman"/>
                <w:color w:val="auto"/>
                <w:sz w:val="21"/>
                <w:szCs w:val="21"/>
                <w:highlight w:val="none"/>
                <w:lang w:val="en-US" w:eastAsia="zh-CN"/>
              </w:rPr>
              <w:t>15</w:t>
            </w:r>
          </w:p>
        </w:tc>
        <w:tc>
          <w:tcPr>
            <w:tcW w:w="23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80</w:t>
            </w:r>
          </w:p>
        </w:tc>
        <w:tc>
          <w:tcPr>
            <w:tcW w:w="218" w:type="pct"/>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-3.9</w:t>
            </w: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-3.2</w:t>
            </w:r>
          </w:p>
        </w:tc>
        <w:tc>
          <w:tcPr>
            <w:tcW w:w="403"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1.2</w:t>
            </w:r>
          </w:p>
        </w:tc>
        <w:tc>
          <w:tcPr>
            <w:tcW w:w="507"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27.6</w:t>
            </w:r>
          </w:p>
        </w:tc>
        <w:tc>
          <w:tcPr>
            <w:tcW w:w="393"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55.7</w:t>
            </w:r>
          </w:p>
        </w:tc>
        <w:tc>
          <w:tcPr>
            <w:tcW w:w="517"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17.4</w:t>
            </w: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56.3</w:t>
            </w: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62.2</w:t>
            </w: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62.2</w:t>
            </w: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62.3</w:t>
            </w: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62.2</w:t>
            </w:r>
          </w:p>
        </w:tc>
        <w:tc>
          <w:tcPr>
            <w:tcW w:w="162" w:type="pct"/>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p>
        </w:tc>
        <w:tc>
          <w:tcPr>
            <w:tcW w:w="443"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26.5</w:t>
            </w:r>
          </w:p>
        </w:tc>
        <w:tc>
          <w:tcPr>
            <w:tcW w:w="450"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26.5</w:t>
            </w:r>
          </w:p>
        </w:tc>
        <w:tc>
          <w:tcPr>
            <w:tcW w:w="46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26.5</w:t>
            </w:r>
          </w:p>
        </w:tc>
        <w:tc>
          <w:tcPr>
            <w:tcW w:w="420"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26.5</w:t>
            </w:r>
          </w:p>
        </w:tc>
        <w:tc>
          <w:tcPr>
            <w:tcW w:w="43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35.7</w:t>
            </w:r>
          </w:p>
        </w:tc>
        <w:tc>
          <w:tcPr>
            <w:tcW w:w="49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35.7</w:t>
            </w:r>
          </w:p>
        </w:tc>
        <w:tc>
          <w:tcPr>
            <w:tcW w:w="43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35.8</w:t>
            </w:r>
          </w:p>
        </w:tc>
        <w:tc>
          <w:tcPr>
            <w:tcW w:w="499"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35.7</w:t>
            </w:r>
          </w:p>
        </w:tc>
        <w:tc>
          <w:tcPr>
            <w:tcW w:w="19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16</w:t>
            </w:r>
          </w:p>
        </w:tc>
        <w:tc>
          <w:tcPr>
            <w:tcW w:w="46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eastAsia="zh-CN"/>
              </w:rPr>
              <w:t>阿拉星褐煤高效洁能利用项目-声屏障</w:t>
            </w:r>
          </w:p>
        </w:tc>
        <w:tc>
          <w:tcPr>
            <w:tcW w:w="50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eastAsia="zh-CN"/>
              </w:rPr>
              <w:t>超临界水氧化提质设备</w:t>
            </w:r>
            <w:r>
              <w:rPr>
                <w:rFonts w:hint="eastAsia" w:ascii="Times New Roman" w:hAnsi="Times New Roman" w:eastAsia="宋体" w:cs="Times New Roman"/>
                <w:color w:val="auto"/>
                <w:sz w:val="21"/>
                <w:szCs w:val="21"/>
                <w:highlight w:val="none"/>
                <w:lang w:val="en-US" w:eastAsia="zh-CN"/>
              </w:rPr>
              <w:t>16</w:t>
            </w:r>
          </w:p>
        </w:tc>
        <w:tc>
          <w:tcPr>
            <w:tcW w:w="23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80</w:t>
            </w:r>
          </w:p>
        </w:tc>
        <w:tc>
          <w:tcPr>
            <w:tcW w:w="218" w:type="pct"/>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-11.2</w:t>
            </w: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-6.9</w:t>
            </w:r>
          </w:p>
        </w:tc>
        <w:tc>
          <w:tcPr>
            <w:tcW w:w="403"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1.2</w:t>
            </w:r>
          </w:p>
        </w:tc>
        <w:tc>
          <w:tcPr>
            <w:tcW w:w="507"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35.7</w:t>
            </w:r>
          </w:p>
        </w:tc>
        <w:tc>
          <w:tcPr>
            <w:tcW w:w="393"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57.0</w:t>
            </w:r>
          </w:p>
        </w:tc>
        <w:tc>
          <w:tcPr>
            <w:tcW w:w="517"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9.4</w:t>
            </w: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55.0</w:t>
            </w: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62.2</w:t>
            </w: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62.2</w:t>
            </w: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62.4</w:t>
            </w: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62.2</w:t>
            </w:r>
          </w:p>
        </w:tc>
        <w:tc>
          <w:tcPr>
            <w:tcW w:w="162" w:type="pct"/>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p>
        </w:tc>
        <w:tc>
          <w:tcPr>
            <w:tcW w:w="443"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26.5</w:t>
            </w:r>
          </w:p>
        </w:tc>
        <w:tc>
          <w:tcPr>
            <w:tcW w:w="450"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26.5</w:t>
            </w:r>
          </w:p>
        </w:tc>
        <w:tc>
          <w:tcPr>
            <w:tcW w:w="46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26.5</w:t>
            </w:r>
          </w:p>
        </w:tc>
        <w:tc>
          <w:tcPr>
            <w:tcW w:w="420"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26.5</w:t>
            </w:r>
          </w:p>
        </w:tc>
        <w:tc>
          <w:tcPr>
            <w:tcW w:w="43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35.7</w:t>
            </w:r>
          </w:p>
        </w:tc>
        <w:tc>
          <w:tcPr>
            <w:tcW w:w="49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35.7</w:t>
            </w:r>
          </w:p>
        </w:tc>
        <w:tc>
          <w:tcPr>
            <w:tcW w:w="43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35.9</w:t>
            </w:r>
          </w:p>
        </w:tc>
        <w:tc>
          <w:tcPr>
            <w:tcW w:w="499"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35.7</w:t>
            </w:r>
          </w:p>
        </w:tc>
        <w:tc>
          <w:tcPr>
            <w:tcW w:w="19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17</w:t>
            </w:r>
          </w:p>
        </w:tc>
        <w:tc>
          <w:tcPr>
            <w:tcW w:w="46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eastAsia="zh-CN"/>
              </w:rPr>
              <w:t>阿拉星褐煤高效洁能利用项目-声屏障</w:t>
            </w:r>
          </w:p>
        </w:tc>
        <w:tc>
          <w:tcPr>
            <w:tcW w:w="50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eastAsia="zh-CN"/>
              </w:rPr>
              <w:t>超临界水氧化提质设备</w:t>
            </w:r>
            <w:r>
              <w:rPr>
                <w:rFonts w:hint="eastAsia" w:ascii="Times New Roman" w:hAnsi="Times New Roman" w:eastAsia="宋体" w:cs="Times New Roman"/>
                <w:color w:val="auto"/>
                <w:sz w:val="21"/>
                <w:szCs w:val="21"/>
                <w:highlight w:val="none"/>
                <w:lang w:val="en-US" w:eastAsia="zh-CN"/>
              </w:rPr>
              <w:t>17</w:t>
            </w:r>
          </w:p>
        </w:tc>
        <w:tc>
          <w:tcPr>
            <w:tcW w:w="23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80</w:t>
            </w:r>
          </w:p>
        </w:tc>
        <w:tc>
          <w:tcPr>
            <w:tcW w:w="218" w:type="pct"/>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-8</w:t>
            </w: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3.2</w:t>
            </w:r>
          </w:p>
        </w:tc>
        <w:tc>
          <w:tcPr>
            <w:tcW w:w="403"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1.2</w:t>
            </w:r>
          </w:p>
        </w:tc>
        <w:tc>
          <w:tcPr>
            <w:tcW w:w="507"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27.3</w:t>
            </w:r>
          </w:p>
        </w:tc>
        <w:tc>
          <w:tcPr>
            <w:tcW w:w="393"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63.3</w:t>
            </w:r>
          </w:p>
        </w:tc>
        <w:tc>
          <w:tcPr>
            <w:tcW w:w="517"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17.8</w:t>
            </w: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48.7</w:t>
            </w: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62.2</w:t>
            </w: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62.2</w:t>
            </w: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62.3</w:t>
            </w: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62.2</w:t>
            </w:r>
          </w:p>
        </w:tc>
        <w:tc>
          <w:tcPr>
            <w:tcW w:w="162" w:type="pct"/>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p>
        </w:tc>
        <w:tc>
          <w:tcPr>
            <w:tcW w:w="443"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26.5</w:t>
            </w:r>
          </w:p>
        </w:tc>
        <w:tc>
          <w:tcPr>
            <w:tcW w:w="450"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26.5</w:t>
            </w:r>
          </w:p>
        </w:tc>
        <w:tc>
          <w:tcPr>
            <w:tcW w:w="46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26.5</w:t>
            </w:r>
          </w:p>
        </w:tc>
        <w:tc>
          <w:tcPr>
            <w:tcW w:w="420"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26.5</w:t>
            </w:r>
          </w:p>
        </w:tc>
        <w:tc>
          <w:tcPr>
            <w:tcW w:w="43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35.7</w:t>
            </w:r>
          </w:p>
        </w:tc>
        <w:tc>
          <w:tcPr>
            <w:tcW w:w="49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35.7</w:t>
            </w:r>
          </w:p>
        </w:tc>
        <w:tc>
          <w:tcPr>
            <w:tcW w:w="43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35.8</w:t>
            </w:r>
          </w:p>
        </w:tc>
        <w:tc>
          <w:tcPr>
            <w:tcW w:w="499"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35.7</w:t>
            </w:r>
          </w:p>
        </w:tc>
        <w:tc>
          <w:tcPr>
            <w:tcW w:w="19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18</w:t>
            </w:r>
          </w:p>
        </w:tc>
        <w:tc>
          <w:tcPr>
            <w:tcW w:w="46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eastAsia="zh-CN"/>
              </w:rPr>
              <w:t>阿拉星褐煤高效洁能利用项目-声屏障</w:t>
            </w:r>
          </w:p>
        </w:tc>
        <w:tc>
          <w:tcPr>
            <w:tcW w:w="50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eastAsia="zh-CN"/>
              </w:rPr>
              <w:t>超临界水氧化提质设备</w:t>
            </w:r>
            <w:r>
              <w:rPr>
                <w:rFonts w:hint="eastAsia" w:ascii="Times New Roman" w:hAnsi="Times New Roman" w:eastAsia="宋体" w:cs="Times New Roman"/>
                <w:color w:val="auto"/>
                <w:sz w:val="21"/>
                <w:szCs w:val="21"/>
                <w:highlight w:val="none"/>
                <w:lang w:val="en-US" w:eastAsia="zh-CN"/>
              </w:rPr>
              <w:t>18</w:t>
            </w:r>
          </w:p>
        </w:tc>
        <w:tc>
          <w:tcPr>
            <w:tcW w:w="23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80</w:t>
            </w:r>
          </w:p>
        </w:tc>
        <w:tc>
          <w:tcPr>
            <w:tcW w:w="218" w:type="pct"/>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-15.4</w:t>
            </w: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-0.9</w:t>
            </w:r>
          </w:p>
        </w:tc>
        <w:tc>
          <w:tcPr>
            <w:tcW w:w="403"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1.2</w:t>
            </w:r>
          </w:p>
        </w:tc>
        <w:tc>
          <w:tcPr>
            <w:tcW w:w="507"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35.7</w:t>
            </w:r>
          </w:p>
        </w:tc>
        <w:tc>
          <w:tcPr>
            <w:tcW w:w="393"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64.3</w:t>
            </w:r>
          </w:p>
        </w:tc>
        <w:tc>
          <w:tcPr>
            <w:tcW w:w="517"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9.4</w:t>
            </w: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47.7</w:t>
            </w: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62.2</w:t>
            </w: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62.2</w:t>
            </w: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62.4</w:t>
            </w: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62.2</w:t>
            </w:r>
          </w:p>
        </w:tc>
        <w:tc>
          <w:tcPr>
            <w:tcW w:w="162" w:type="pct"/>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p>
        </w:tc>
        <w:tc>
          <w:tcPr>
            <w:tcW w:w="443"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26.5</w:t>
            </w:r>
          </w:p>
        </w:tc>
        <w:tc>
          <w:tcPr>
            <w:tcW w:w="450"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26.5</w:t>
            </w:r>
          </w:p>
        </w:tc>
        <w:tc>
          <w:tcPr>
            <w:tcW w:w="46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26.5</w:t>
            </w:r>
          </w:p>
        </w:tc>
        <w:tc>
          <w:tcPr>
            <w:tcW w:w="420"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26.5</w:t>
            </w:r>
          </w:p>
        </w:tc>
        <w:tc>
          <w:tcPr>
            <w:tcW w:w="43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35.7</w:t>
            </w:r>
          </w:p>
        </w:tc>
        <w:tc>
          <w:tcPr>
            <w:tcW w:w="49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35.7</w:t>
            </w:r>
          </w:p>
        </w:tc>
        <w:tc>
          <w:tcPr>
            <w:tcW w:w="43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35.9</w:t>
            </w:r>
          </w:p>
        </w:tc>
        <w:tc>
          <w:tcPr>
            <w:tcW w:w="499"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35.7</w:t>
            </w:r>
          </w:p>
        </w:tc>
        <w:tc>
          <w:tcPr>
            <w:tcW w:w="19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19</w:t>
            </w:r>
          </w:p>
        </w:tc>
        <w:tc>
          <w:tcPr>
            <w:tcW w:w="46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eastAsia="zh-CN"/>
              </w:rPr>
              <w:t>阿拉星褐煤高效洁能利用项目-声屏障</w:t>
            </w:r>
          </w:p>
        </w:tc>
        <w:tc>
          <w:tcPr>
            <w:tcW w:w="50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eastAsia="zh-CN"/>
              </w:rPr>
              <w:t>超临界水氧化提质设备</w:t>
            </w:r>
            <w:r>
              <w:rPr>
                <w:rFonts w:hint="eastAsia" w:ascii="Times New Roman" w:hAnsi="Times New Roman" w:eastAsia="宋体" w:cs="Times New Roman"/>
                <w:color w:val="auto"/>
                <w:sz w:val="21"/>
                <w:szCs w:val="21"/>
                <w:highlight w:val="none"/>
                <w:lang w:val="en-US" w:eastAsia="zh-CN"/>
              </w:rPr>
              <w:t>19</w:t>
            </w:r>
          </w:p>
        </w:tc>
        <w:tc>
          <w:tcPr>
            <w:tcW w:w="23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80</w:t>
            </w:r>
          </w:p>
        </w:tc>
        <w:tc>
          <w:tcPr>
            <w:tcW w:w="218" w:type="pct"/>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-12.1</w:t>
            </w: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9.6</w:t>
            </w:r>
          </w:p>
        </w:tc>
        <w:tc>
          <w:tcPr>
            <w:tcW w:w="403"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1.2</w:t>
            </w:r>
          </w:p>
        </w:tc>
        <w:tc>
          <w:tcPr>
            <w:tcW w:w="507"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26.9</w:t>
            </w:r>
          </w:p>
        </w:tc>
        <w:tc>
          <w:tcPr>
            <w:tcW w:w="393"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70.9</w:t>
            </w:r>
          </w:p>
        </w:tc>
        <w:tc>
          <w:tcPr>
            <w:tcW w:w="517"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18.2</w:t>
            </w: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41.1</w:t>
            </w: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62.2</w:t>
            </w: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62.2</w:t>
            </w: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62.3</w:t>
            </w: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62.2</w:t>
            </w:r>
          </w:p>
        </w:tc>
        <w:tc>
          <w:tcPr>
            <w:tcW w:w="162" w:type="pct"/>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p>
        </w:tc>
        <w:tc>
          <w:tcPr>
            <w:tcW w:w="443"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26.5</w:t>
            </w:r>
          </w:p>
        </w:tc>
        <w:tc>
          <w:tcPr>
            <w:tcW w:w="450"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26.5</w:t>
            </w:r>
          </w:p>
        </w:tc>
        <w:tc>
          <w:tcPr>
            <w:tcW w:w="46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26.5</w:t>
            </w:r>
          </w:p>
        </w:tc>
        <w:tc>
          <w:tcPr>
            <w:tcW w:w="420"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26.5</w:t>
            </w:r>
          </w:p>
        </w:tc>
        <w:tc>
          <w:tcPr>
            <w:tcW w:w="43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35.7</w:t>
            </w:r>
          </w:p>
        </w:tc>
        <w:tc>
          <w:tcPr>
            <w:tcW w:w="49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35.7</w:t>
            </w:r>
          </w:p>
        </w:tc>
        <w:tc>
          <w:tcPr>
            <w:tcW w:w="43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35.8</w:t>
            </w:r>
          </w:p>
        </w:tc>
        <w:tc>
          <w:tcPr>
            <w:tcW w:w="499"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35.7</w:t>
            </w:r>
          </w:p>
        </w:tc>
        <w:tc>
          <w:tcPr>
            <w:tcW w:w="19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20</w:t>
            </w:r>
          </w:p>
        </w:tc>
        <w:tc>
          <w:tcPr>
            <w:tcW w:w="46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eastAsia="zh-CN"/>
              </w:rPr>
              <w:t>阿拉星褐煤高效洁能利用项目-声屏障</w:t>
            </w:r>
          </w:p>
        </w:tc>
        <w:tc>
          <w:tcPr>
            <w:tcW w:w="50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eastAsia="zh-CN"/>
              </w:rPr>
              <w:t>超临界水氧化提质设备</w:t>
            </w:r>
            <w:r>
              <w:rPr>
                <w:rFonts w:hint="eastAsia" w:ascii="Times New Roman" w:hAnsi="Times New Roman" w:eastAsia="宋体" w:cs="Times New Roman"/>
                <w:color w:val="auto"/>
                <w:sz w:val="21"/>
                <w:szCs w:val="21"/>
                <w:highlight w:val="none"/>
                <w:lang w:val="en-US" w:eastAsia="zh-CN"/>
              </w:rPr>
              <w:t>20</w:t>
            </w:r>
          </w:p>
        </w:tc>
        <w:tc>
          <w:tcPr>
            <w:tcW w:w="23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80</w:t>
            </w:r>
          </w:p>
        </w:tc>
        <w:tc>
          <w:tcPr>
            <w:tcW w:w="218" w:type="pct"/>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-19.3</w:t>
            </w: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4.6</w:t>
            </w:r>
          </w:p>
        </w:tc>
        <w:tc>
          <w:tcPr>
            <w:tcW w:w="403"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1.2</w:t>
            </w:r>
          </w:p>
        </w:tc>
        <w:tc>
          <w:tcPr>
            <w:tcW w:w="507"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35.6</w:t>
            </w:r>
          </w:p>
        </w:tc>
        <w:tc>
          <w:tcPr>
            <w:tcW w:w="393"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71.0</w:t>
            </w:r>
          </w:p>
        </w:tc>
        <w:tc>
          <w:tcPr>
            <w:tcW w:w="517"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9.4</w:t>
            </w: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41.0</w:t>
            </w: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62.2</w:t>
            </w: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62.2</w:t>
            </w: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62.4</w:t>
            </w: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62.2</w:t>
            </w:r>
          </w:p>
        </w:tc>
        <w:tc>
          <w:tcPr>
            <w:tcW w:w="162" w:type="pct"/>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p>
        </w:tc>
        <w:tc>
          <w:tcPr>
            <w:tcW w:w="443"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26.5</w:t>
            </w:r>
          </w:p>
        </w:tc>
        <w:tc>
          <w:tcPr>
            <w:tcW w:w="450"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26.5</w:t>
            </w:r>
          </w:p>
        </w:tc>
        <w:tc>
          <w:tcPr>
            <w:tcW w:w="46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26.5</w:t>
            </w:r>
          </w:p>
        </w:tc>
        <w:tc>
          <w:tcPr>
            <w:tcW w:w="420"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26.5</w:t>
            </w:r>
          </w:p>
        </w:tc>
        <w:tc>
          <w:tcPr>
            <w:tcW w:w="43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35.7</w:t>
            </w:r>
          </w:p>
        </w:tc>
        <w:tc>
          <w:tcPr>
            <w:tcW w:w="49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35.7</w:t>
            </w:r>
          </w:p>
        </w:tc>
        <w:tc>
          <w:tcPr>
            <w:tcW w:w="43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35.9</w:t>
            </w:r>
          </w:p>
        </w:tc>
        <w:tc>
          <w:tcPr>
            <w:tcW w:w="499"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35.7</w:t>
            </w:r>
          </w:p>
        </w:tc>
        <w:tc>
          <w:tcPr>
            <w:tcW w:w="19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21</w:t>
            </w:r>
          </w:p>
        </w:tc>
        <w:tc>
          <w:tcPr>
            <w:tcW w:w="46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eastAsia="zh-CN"/>
              </w:rPr>
              <w:t>阿拉星褐煤高效洁能利用项目-声屏障</w:t>
            </w:r>
          </w:p>
        </w:tc>
        <w:tc>
          <w:tcPr>
            <w:tcW w:w="50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eastAsia="zh-CN"/>
              </w:rPr>
              <w:t>超临界水氧化提质设备</w:t>
            </w:r>
            <w:r>
              <w:rPr>
                <w:rFonts w:hint="eastAsia" w:ascii="Times New Roman" w:hAnsi="Times New Roman" w:eastAsia="宋体" w:cs="Times New Roman"/>
                <w:color w:val="auto"/>
                <w:sz w:val="21"/>
                <w:szCs w:val="21"/>
                <w:highlight w:val="none"/>
                <w:lang w:val="en-US" w:eastAsia="zh-CN"/>
              </w:rPr>
              <w:t>21</w:t>
            </w:r>
          </w:p>
        </w:tc>
        <w:tc>
          <w:tcPr>
            <w:tcW w:w="23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80</w:t>
            </w:r>
          </w:p>
        </w:tc>
        <w:tc>
          <w:tcPr>
            <w:tcW w:w="218" w:type="pct"/>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-15.6</w:t>
            </w: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15.5</w:t>
            </w:r>
          </w:p>
        </w:tc>
        <w:tc>
          <w:tcPr>
            <w:tcW w:w="403"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1.2</w:t>
            </w:r>
          </w:p>
        </w:tc>
        <w:tc>
          <w:tcPr>
            <w:tcW w:w="507"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26.3</w:t>
            </w:r>
          </w:p>
        </w:tc>
        <w:tc>
          <w:tcPr>
            <w:tcW w:w="393"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77.7</w:t>
            </w:r>
          </w:p>
        </w:tc>
        <w:tc>
          <w:tcPr>
            <w:tcW w:w="517"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18.8</w:t>
            </w: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34.3</w:t>
            </w: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62.2</w:t>
            </w: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62.2</w:t>
            </w: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62.3</w:t>
            </w: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62.2</w:t>
            </w:r>
          </w:p>
        </w:tc>
        <w:tc>
          <w:tcPr>
            <w:tcW w:w="162" w:type="pct"/>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p>
        </w:tc>
        <w:tc>
          <w:tcPr>
            <w:tcW w:w="443"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26.5</w:t>
            </w:r>
          </w:p>
        </w:tc>
        <w:tc>
          <w:tcPr>
            <w:tcW w:w="450"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26.5</w:t>
            </w:r>
          </w:p>
        </w:tc>
        <w:tc>
          <w:tcPr>
            <w:tcW w:w="46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26.5</w:t>
            </w:r>
          </w:p>
        </w:tc>
        <w:tc>
          <w:tcPr>
            <w:tcW w:w="420"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26.5</w:t>
            </w:r>
          </w:p>
        </w:tc>
        <w:tc>
          <w:tcPr>
            <w:tcW w:w="43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35.7</w:t>
            </w:r>
          </w:p>
        </w:tc>
        <w:tc>
          <w:tcPr>
            <w:tcW w:w="49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35.7</w:t>
            </w:r>
          </w:p>
        </w:tc>
        <w:tc>
          <w:tcPr>
            <w:tcW w:w="43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35.8</w:t>
            </w:r>
          </w:p>
        </w:tc>
        <w:tc>
          <w:tcPr>
            <w:tcW w:w="499"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35.7</w:t>
            </w:r>
          </w:p>
        </w:tc>
        <w:tc>
          <w:tcPr>
            <w:tcW w:w="19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22</w:t>
            </w:r>
          </w:p>
        </w:tc>
        <w:tc>
          <w:tcPr>
            <w:tcW w:w="46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eastAsia="zh-CN"/>
              </w:rPr>
              <w:t>阿拉星褐煤高效洁能利用项目-声屏障</w:t>
            </w:r>
          </w:p>
        </w:tc>
        <w:tc>
          <w:tcPr>
            <w:tcW w:w="50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eastAsia="zh-CN"/>
              </w:rPr>
              <w:t>超临界水氧化提质设备</w:t>
            </w:r>
            <w:r>
              <w:rPr>
                <w:rFonts w:hint="eastAsia" w:ascii="Times New Roman" w:hAnsi="Times New Roman" w:eastAsia="宋体" w:cs="Times New Roman"/>
                <w:color w:val="auto"/>
                <w:sz w:val="21"/>
                <w:szCs w:val="21"/>
                <w:highlight w:val="none"/>
                <w:lang w:val="en-US" w:eastAsia="zh-CN"/>
              </w:rPr>
              <w:t>22</w:t>
            </w:r>
          </w:p>
        </w:tc>
        <w:tc>
          <w:tcPr>
            <w:tcW w:w="23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80</w:t>
            </w:r>
          </w:p>
        </w:tc>
        <w:tc>
          <w:tcPr>
            <w:tcW w:w="218" w:type="pct"/>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-23</w:t>
            </w: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10.8</w:t>
            </w:r>
          </w:p>
        </w:tc>
        <w:tc>
          <w:tcPr>
            <w:tcW w:w="403"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1.2</w:t>
            </w:r>
          </w:p>
        </w:tc>
        <w:tc>
          <w:tcPr>
            <w:tcW w:w="507"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35.1</w:t>
            </w:r>
          </w:p>
        </w:tc>
        <w:tc>
          <w:tcPr>
            <w:tcW w:w="393"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78.2</w:t>
            </w:r>
          </w:p>
        </w:tc>
        <w:tc>
          <w:tcPr>
            <w:tcW w:w="517"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w:t>
            </w: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33.8</w:t>
            </w: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62.2</w:t>
            </w: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62.2</w:t>
            </w: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62.4</w:t>
            </w: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62.2</w:t>
            </w:r>
          </w:p>
        </w:tc>
        <w:tc>
          <w:tcPr>
            <w:tcW w:w="162" w:type="pct"/>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p>
        </w:tc>
        <w:tc>
          <w:tcPr>
            <w:tcW w:w="443"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26.5</w:t>
            </w:r>
          </w:p>
        </w:tc>
        <w:tc>
          <w:tcPr>
            <w:tcW w:w="450"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26.5</w:t>
            </w:r>
          </w:p>
        </w:tc>
        <w:tc>
          <w:tcPr>
            <w:tcW w:w="46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26.5</w:t>
            </w:r>
          </w:p>
        </w:tc>
        <w:tc>
          <w:tcPr>
            <w:tcW w:w="420"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26.5</w:t>
            </w:r>
          </w:p>
        </w:tc>
        <w:tc>
          <w:tcPr>
            <w:tcW w:w="43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35.7</w:t>
            </w:r>
          </w:p>
        </w:tc>
        <w:tc>
          <w:tcPr>
            <w:tcW w:w="49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35.7</w:t>
            </w:r>
          </w:p>
        </w:tc>
        <w:tc>
          <w:tcPr>
            <w:tcW w:w="43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35.9</w:t>
            </w:r>
          </w:p>
        </w:tc>
        <w:tc>
          <w:tcPr>
            <w:tcW w:w="499"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35.7</w:t>
            </w:r>
          </w:p>
        </w:tc>
        <w:tc>
          <w:tcPr>
            <w:tcW w:w="19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23</w:t>
            </w:r>
          </w:p>
        </w:tc>
        <w:tc>
          <w:tcPr>
            <w:tcW w:w="46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eastAsia="zh-CN"/>
              </w:rPr>
              <w:t>阿拉星褐煤高效洁能利用项目-声屏障</w:t>
            </w:r>
          </w:p>
        </w:tc>
        <w:tc>
          <w:tcPr>
            <w:tcW w:w="50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eastAsia="zh-CN"/>
              </w:rPr>
              <w:t>超临界水氧化提质设备</w:t>
            </w:r>
            <w:r>
              <w:rPr>
                <w:rFonts w:hint="eastAsia" w:ascii="Times New Roman" w:hAnsi="Times New Roman" w:eastAsia="宋体" w:cs="Times New Roman"/>
                <w:color w:val="auto"/>
                <w:sz w:val="21"/>
                <w:szCs w:val="21"/>
                <w:highlight w:val="none"/>
                <w:lang w:val="en-US" w:eastAsia="zh-CN"/>
              </w:rPr>
              <w:t>23</w:t>
            </w:r>
          </w:p>
        </w:tc>
        <w:tc>
          <w:tcPr>
            <w:tcW w:w="23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80</w:t>
            </w:r>
          </w:p>
        </w:tc>
        <w:tc>
          <w:tcPr>
            <w:tcW w:w="218" w:type="pct"/>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-18.5</w:t>
            </w: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20.1</w:t>
            </w:r>
          </w:p>
        </w:tc>
        <w:tc>
          <w:tcPr>
            <w:tcW w:w="403"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1.2</w:t>
            </w:r>
          </w:p>
        </w:tc>
        <w:tc>
          <w:tcPr>
            <w:tcW w:w="507"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26.0</w:t>
            </w:r>
          </w:p>
        </w:tc>
        <w:tc>
          <w:tcPr>
            <w:tcW w:w="393"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83.1</w:t>
            </w:r>
          </w:p>
        </w:tc>
        <w:tc>
          <w:tcPr>
            <w:tcW w:w="517"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19.1</w:t>
            </w: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28.9</w:t>
            </w: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62.2</w:t>
            </w: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62.2</w:t>
            </w: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62.3</w:t>
            </w: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62.2</w:t>
            </w:r>
          </w:p>
        </w:tc>
        <w:tc>
          <w:tcPr>
            <w:tcW w:w="162" w:type="pct"/>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p>
        </w:tc>
        <w:tc>
          <w:tcPr>
            <w:tcW w:w="443"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26.5</w:t>
            </w:r>
          </w:p>
        </w:tc>
        <w:tc>
          <w:tcPr>
            <w:tcW w:w="450"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26.5</w:t>
            </w:r>
          </w:p>
        </w:tc>
        <w:tc>
          <w:tcPr>
            <w:tcW w:w="46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26.5</w:t>
            </w:r>
          </w:p>
        </w:tc>
        <w:tc>
          <w:tcPr>
            <w:tcW w:w="420"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26.5</w:t>
            </w:r>
          </w:p>
        </w:tc>
        <w:tc>
          <w:tcPr>
            <w:tcW w:w="43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35.7</w:t>
            </w:r>
          </w:p>
        </w:tc>
        <w:tc>
          <w:tcPr>
            <w:tcW w:w="49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35.7</w:t>
            </w:r>
          </w:p>
        </w:tc>
        <w:tc>
          <w:tcPr>
            <w:tcW w:w="43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35.8</w:t>
            </w:r>
          </w:p>
        </w:tc>
        <w:tc>
          <w:tcPr>
            <w:tcW w:w="499"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35.7</w:t>
            </w:r>
          </w:p>
        </w:tc>
        <w:tc>
          <w:tcPr>
            <w:tcW w:w="19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24</w:t>
            </w:r>
          </w:p>
        </w:tc>
        <w:tc>
          <w:tcPr>
            <w:tcW w:w="46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eastAsia="zh-CN"/>
              </w:rPr>
              <w:t>阿拉星褐煤高效洁能利用项目-声屏障</w:t>
            </w:r>
          </w:p>
        </w:tc>
        <w:tc>
          <w:tcPr>
            <w:tcW w:w="50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eastAsia="zh-CN"/>
              </w:rPr>
              <w:t>超临界水氧化提质设备</w:t>
            </w:r>
            <w:r>
              <w:rPr>
                <w:rFonts w:hint="eastAsia" w:ascii="Times New Roman" w:hAnsi="Times New Roman" w:eastAsia="宋体" w:cs="Times New Roman"/>
                <w:color w:val="auto"/>
                <w:sz w:val="21"/>
                <w:szCs w:val="21"/>
                <w:highlight w:val="none"/>
                <w:lang w:val="en-US" w:eastAsia="zh-CN"/>
              </w:rPr>
              <w:t>24</w:t>
            </w:r>
          </w:p>
        </w:tc>
        <w:tc>
          <w:tcPr>
            <w:tcW w:w="23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80</w:t>
            </w:r>
          </w:p>
        </w:tc>
        <w:tc>
          <w:tcPr>
            <w:tcW w:w="218" w:type="pct"/>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-26.7</w:t>
            </w: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15.5</w:t>
            </w:r>
          </w:p>
        </w:tc>
        <w:tc>
          <w:tcPr>
            <w:tcW w:w="403"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1.2</w:t>
            </w:r>
          </w:p>
        </w:tc>
        <w:tc>
          <w:tcPr>
            <w:tcW w:w="507"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35.3</w:t>
            </w:r>
          </w:p>
        </w:tc>
        <w:tc>
          <w:tcPr>
            <w:tcW w:w="393"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84.2</w:t>
            </w:r>
          </w:p>
        </w:tc>
        <w:tc>
          <w:tcPr>
            <w:tcW w:w="517"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9.7</w:t>
            </w: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27.8</w:t>
            </w: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62.2</w:t>
            </w: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62.2</w:t>
            </w: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62.4</w:t>
            </w: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62.2</w:t>
            </w:r>
          </w:p>
        </w:tc>
        <w:tc>
          <w:tcPr>
            <w:tcW w:w="162" w:type="pct"/>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p>
        </w:tc>
        <w:tc>
          <w:tcPr>
            <w:tcW w:w="443"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26.5</w:t>
            </w:r>
          </w:p>
        </w:tc>
        <w:tc>
          <w:tcPr>
            <w:tcW w:w="450"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26.5</w:t>
            </w:r>
          </w:p>
        </w:tc>
        <w:tc>
          <w:tcPr>
            <w:tcW w:w="46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26.5</w:t>
            </w:r>
          </w:p>
        </w:tc>
        <w:tc>
          <w:tcPr>
            <w:tcW w:w="420"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26.5</w:t>
            </w:r>
          </w:p>
        </w:tc>
        <w:tc>
          <w:tcPr>
            <w:tcW w:w="43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35.7</w:t>
            </w:r>
          </w:p>
        </w:tc>
        <w:tc>
          <w:tcPr>
            <w:tcW w:w="49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35.7</w:t>
            </w:r>
          </w:p>
        </w:tc>
        <w:tc>
          <w:tcPr>
            <w:tcW w:w="43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35.9</w:t>
            </w:r>
          </w:p>
        </w:tc>
        <w:tc>
          <w:tcPr>
            <w:tcW w:w="499"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35.7</w:t>
            </w:r>
          </w:p>
        </w:tc>
        <w:tc>
          <w:tcPr>
            <w:tcW w:w="19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25</w:t>
            </w:r>
          </w:p>
        </w:tc>
        <w:tc>
          <w:tcPr>
            <w:tcW w:w="46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eastAsia="zh-CN"/>
              </w:rPr>
              <w:t>阿拉星褐煤高效洁能利用项目-声屏障</w:t>
            </w:r>
          </w:p>
        </w:tc>
        <w:tc>
          <w:tcPr>
            <w:tcW w:w="50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eastAsia="zh-CN"/>
              </w:rPr>
              <w:t>量子真空塔（光催化分解水制氢设备）</w:t>
            </w:r>
            <w:r>
              <w:rPr>
                <w:rFonts w:hint="eastAsia" w:ascii="Times New Roman" w:hAnsi="Times New Roman" w:eastAsia="宋体" w:cs="Times New Roman"/>
                <w:color w:val="auto"/>
                <w:sz w:val="21"/>
                <w:szCs w:val="21"/>
                <w:highlight w:val="none"/>
                <w:lang w:val="en-US" w:eastAsia="zh-CN"/>
              </w:rPr>
              <w:t>1</w:t>
            </w:r>
          </w:p>
        </w:tc>
        <w:tc>
          <w:tcPr>
            <w:tcW w:w="23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80</w:t>
            </w:r>
          </w:p>
        </w:tc>
        <w:tc>
          <w:tcPr>
            <w:tcW w:w="218" w:type="pct"/>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26</w:t>
            </w: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-35.6</w:t>
            </w:r>
          </w:p>
        </w:tc>
        <w:tc>
          <w:tcPr>
            <w:tcW w:w="403"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1.2</w:t>
            </w:r>
          </w:p>
        </w:tc>
        <w:tc>
          <w:tcPr>
            <w:tcW w:w="507"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22.1</w:t>
            </w:r>
          </w:p>
        </w:tc>
        <w:tc>
          <w:tcPr>
            <w:tcW w:w="393"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12.0</w:t>
            </w:r>
          </w:p>
        </w:tc>
        <w:tc>
          <w:tcPr>
            <w:tcW w:w="517"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23.0</w:t>
            </w: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100.2</w:t>
            </w: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62.2</w:t>
            </w: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62.3</w:t>
            </w: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62.2</w:t>
            </w: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62.2</w:t>
            </w:r>
          </w:p>
        </w:tc>
        <w:tc>
          <w:tcPr>
            <w:tcW w:w="162" w:type="pct"/>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p>
        </w:tc>
        <w:tc>
          <w:tcPr>
            <w:tcW w:w="443"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26.5</w:t>
            </w:r>
          </w:p>
        </w:tc>
        <w:tc>
          <w:tcPr>
            <w:tcW w:w="450"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26.5</w:t>
            </w:r>
          </w:p>
        </w:tc>
        <w:tc>
          <w:tcPr>
            <w:tcW w:w="46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26.5</w:t>
            </w:r>
          </w:p>
        </w:tc>
        <w:tc>
          <w:tcPr>
            <w:tcW w:w="420"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26.5</w:t>
            </w:r>
          </w:p>
        </w:tc>
        <w:tc>
          <w:tcPr>
            <w:tcW w:w="43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35.7</w:t>
            </w:r>
          </w:p>
        </w:tc>
        <w:tc>
          <w:tcPr>
            <w:tcW w:w="49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35.8</w:t>
            </w:r>
          </w:p>
        </w:tc>
        <w:tc>
          <w:tcPr>
            <w:tcW w:w="43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35.7</w:t>
            </w:r>
          </w:p>
        </w:tc>
        <w:tc>
          <w:tcPr>
            <w:tcW w:w="499"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35.7</w:t>
            </w:r>
          </w:p>
        </w:tc>
        <w:tc>
          <w:tcPr>
            <w:tcW w:w="19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w:t>
            </w:r>
          </w:p>
        </w:tc>
        <w:tc>
          <w:tcPr>
            <w:tcW w:w="46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eastAsia="zh-CN"/>
              </w:rPr>
              <w:t>阿拉星褐煤高效洁能利用项目-声屏障</w:t>
            </w:r>
          </w:p>
        </w:tc>
        <w:tc>
          <w:tcPr>
            <w:tcW w:w="50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eastAsia="zh-CN"/>
              </w:rPr>
              <w:t>量子真空塔（光催化分解水制氢设备）</w:t>
            </w:r>
            <w:r>
              <w:rPr>
                <w:rFonts w:hint="eastAsia" w:ascii="Times New Roman" w:hAnsi="Times New Roman" w:eastAsia="宋体" w:cs="Times New Roman"/>
                <w:color w:val="auto"/>
                <w:sz w:val="21"/>
                <w:szCs w:val="21"/>
                <w:highlight w:val="none"/>
                <w:lang w:val="en-US" w:eastAsia="zh-CN"/>
              </w:rPr>
              <w:t>2</w:t>
            </w:r>
          </w:p>
        </w:tc>
        <w:tc>
          <w:tcPr>
            <w:tcW w:w="23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80</w:t>
            </w:r>
          </w:p>
        </w:tc>
        <w:tc>
          <w:tcPr>
            <w:tcW w:w="218" w:type="pct"/>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29.7</w:t>
            </w: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-40.7</w:t>
            </w:r>
          </w:p>
        </w:tc>
        <w:tc>
          <w:tcPr>
            <w:tcW w:w="403"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1.2</w:t>
            </w:r>
          </w:p>
        </w:tc>
        <w:tc>
          <w:tcPr>
            <w:tcW w:w="507"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22.1</w:t>
            </w:r>
          </w:p>
        </w:tc>
        <w:tc>
          <w:tcPr>
            <w:tcW w:w="393"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5.7</w:t>
            </w:r>
          </w:p>
        </w:tc>
        <w:tc>
          <w:tcPr>
            <w:tcW w:w="517"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23.0</w:t>
            </w: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106.5</w:t>
            </w: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62.2</w:t>
            </w: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62.8</w:t>
            </w: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62.2</w:t>
            </w: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62.2</w:t>
            </w:r>
          </w:p>
        </w:tc>
        <w:tc>
          <w:tcPr>
            <w:tcW w:w="162" w:type="pct"/>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p>
        </w:tc>
        <w:tc>
          <w:tcPr>
            <w:tcW w:w="443"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26.5</w:t>
            </w:r>
          </w:p>
        </w:tc>
        <w:tc>
          <w:tcPr>
            <w:tcW w:w="450"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26.5</w:t>
            </w:r>
          </w:p>
        </w:tc>
        <w:tc>
          <w:tcPr>
            <w:tcW w:w="46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26.5</w:t>
            </w:r>
          </w:p>
        </w:tc>
        <w:tc>
          <w:tcPr>
            <w:tcW w:w="420"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26.5</w:t>
            </w:r>
          </w:p>
        </w:tc>
        <w:tc>
          <w:tcPr>
            <w:tcW w:w="43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35.7</w:t>
            </w:r>
          </w:p>
        </w:tc>
        <w:tc>
          <w:tcPr>
            <w:tcW w:w="49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36.3</w:t>
            </w:r>
          </w:p>
        </w:tc>
        <w:tc>
          <w:tcPr>
            <w:tcW w:w="43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35.7</w:t>
            </w:r>
          </w:p>
        </w:tc>
        <w:tc>
          <w:tcPr>
            <w:tcW w:w="499"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35.7</w:t>
            </w:r>
          </w:p>
        </w:tc>
        <w:tc>
          <w:tcPr>
            <w:tcW w:w="19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27</w:t>
            </w:r>
          </w:p>
        </w:tc>
        <w:tc>
          <w:tcPr>
            <w:tcW w:w="46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eastAsia="zh-CN"/>
              </w:rPr>
              <w:t>阿拉星褐煤高效洁能利用项目-声屏障</w:t>
            </w:r>
          </w:p>
        </w:tc>
        <w:tc>
          <w:tcPr>
            <w:tcW w:w="50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eastAsia="zh-CN"/>
              </w:rPr>
              <w:t>量子真空塔（光催化分解水制氢设备）</w:t>
            </w:r>
            <w:r>
              <w:rPr>
                <w:rFonts w:hint="eastAsia" w:ascii="Times New Roman" w:hAnsi="Times New Roman" w:eastAsia="宋体" w:cs="Times New Roman"/>
                <w:color w:val="auto"/>
                <w:sz w:val="21"/>
                <w:szCs w:val="21"/>
                <w:highlight w:val="none"/>
                <w:lang w:val="en-US" w:eastAsia="zh-CN"/>
              </w:rPr>
              <w:t>3</w:t>
            </w:r>
          </w:p>
        </w:tc>
        <w:tc>
          <w:tcPr>
            <w:tcW w:w="23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80</w:t>
            </w:r>
          </w:p>
        </w:tc>
        <w:tc>
          <w:tcPr>
            <w:tcW w:w="218" w:type="pct"/>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22</w:t>
            </w: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-30.6</w:t>
            </w:r>
          </w:p>
        </w:tc>
        <w:tc>
          <w:tcPr>
            <w:tcW w:w="403"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1.2</w:t>
            </w:r>
          </w:p>
        </w:tc>
        <w:tc>
          <w:tcPr>
            <w:tcW w:w="507"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22.5</w:t>
            </w:r>
          </w:p>
        </w:tc>
        <w:tc>
          <w:tcPr>
            <w:tcW w:w="393"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18.4</w:t>
            </w:r>
          </w:p>
        </w:tc>
        <w:tc>
          <w:tcPr>
            <w:tcW w:w="517"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22.6</w:t>
            </w: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93.8</w:t>
            </w: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62.2</w:t>
            </w: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62.3</w:t>
            </w: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62.2</w:t>
            </w: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62.2</w:t>
            </w:r>
          </w:p>
        </w:tc>
        <w:tc>
          <w:tcPr>
            <w:tcW w:w="162" w:type="pct"/>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p>
        </w:tc>
        <w:tc>
          <w:tcPr>
            <w:tcW w:w="443"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26.5</w:t>
            </w:r>
          </w:p>
        </w:tc>
        <w:tc>
          <w:tcPr>
            <w:tcW w:w="450"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26.5</w:t>
            </w:r>
          </w:p>
        </w:tc>
        <w:tc>
          <w:tcPr>
            <w:tcW w:w="46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26.5</w:t>
            </w:r>
          </w:p>
        </w:tc>
        <w:tc>
          <w:tcPr>
            <w:tcW w:w="420"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26.5</w:t>
            </w:r>
          </w:p>
        </w:tc>
        <w:tc>
          <w:tcPr>
            <w:tcW w:w="43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35.7</w:t>
            </w:r>
          </w:p>
        </w:tc>
        <w:tc>
          <w:tcPr>
            <w:tcW w:w="49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35.8</w:t>
            </w:r>
          </w:p>
        </w:tc>
        <w:tc>
          <w:tcPr>
            <w:tcW w:w="43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35.7</w:t>
            </w:r>
          </w:p>
        </w:tc>
        <w:tc>
          <w:tcPr>
            <w:tcW w:w="499"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35.7</w:t>
            </w:r>
          </w:p>
        </w:tc>
        <w:tc>
          <w:tcPr>
            <w:tcW w:w="19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28</w:t>
            </w:r>
          </w:p>
        </w:tc>
        <w:tc>
          <w:tcPr>
            <w:tcW w:w="46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eastAsia="zh-CN"/>
              </w:rPr>
              <w:t>阿拉星褐煤高效洁能利用项目-声屏障</w:t>
            </w:r>
          </w:p>
        </w:tc>
        <w:tc>
          <w:tcPr>
            <w:tcW w:w="50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eastAsia="zh-CN"/>
              </w:rPr>
              <w:t>量子真空塔（光催化分解水制氢设备）</w:t>
            </w:r>
            <w:r>
              <w:rPr>
                <w:rFonts w:hint="eastAsia" w:ascii="Times New Roman" w:hAnsi="Times New Roman" w:eastAsia="宋体" w:cs="Times New Roman"/>
                <w:color w:val="auto"/>
                <w:sz w:val="21"/>
                <w:szCs w:val="21"/>
                <w:highlight w:val="none"/>
                <w:lang w:val="en-US" w:eastAsia="zh-CN"/>
              </w:rPr>
              <w:t>4</w:t>
            </w:r>
          </w:p>
        </w:tc>
        <w:tc>
          <w:tcPr>
            <w:tcW w:w="23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80</w:t>
            </w:r>
          </w:p>
        </w:tc>
        <w:tc>
          <w:tcPr>
            <w:tcW w:w="218" w:type="pct"/>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18.3</w:t>
            </w: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-26.1</w:t>
            </w:r>
          </w:p>
        </w:tc>
        <w:tc>
          <w:tcPr>
            <w:tcW w:w="403"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1.2</w:t>
            </w:r>
          </w:p>
        </w:tc>
        <w:tc>
          <w:tcPr>
            <w:tcW w:w="507"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22.9</w:t>
            </w:r>
          </w:p>
        </w:tc>
        <w:tc>
          <w:tcPr>
            <w:tcW w:w="393"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24.2</w:t>
            </w:r>
          </w:p>
        </w:tc>
        <w:tc>
          <w:tcPr>
            <w:tcW w:w="517"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22.2</w:t>
            </w: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87.9</w:t>
            </w: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62.2</w:t>
            </w: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62.2</w:t>
            </w: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62.2</w:t>
            </w: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62.2</w:t>
            </w:r>
          </w:p>
        </w:tc>
        <w:tc>
          <w:tcPr>
            <w:tcW w:w="162" w:type="pct"/>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p>
        </w:tc>
        <w:tc>
          <w:tcPr>
            <w:tcW w:w="443"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26.5</w:t>
            </w:r>
          </w:p>
        </w:tc>
        <w:tc>
          <w:tcPr>
            <w:tcW w:w="450"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26.5</w:t>
            </w:r>
          </w:p>
        </w:tc>
        <w:tc>
          <w:tcPr>
            <w:tcW w:w="46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26.5</w:t>
            </w:r>
          </w:p>
        </w:tc>
        <w:tc>
          <w:tcPr>
            <w:tcW w:w="420"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26.5</w:t>
            </w:r>
          </w:p>
        </w:tc>
        <w:tc>
          <w:tcPr>
            <w:tcW w:w="43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35.7</w:t>
            </w:r>
          </w:p>
        </w:tc>
        <w:tc>
          <w:tcPr>
            <w:tcW w:w="49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35.7</w:t>
            </w:r>
          </w:p>
        </w:tc>
        <w:tc>
          <w:tcPr>
            <w:tcW w:w="43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35.7</w:t>
            </w:r>
          </w:p>
        </w:tc>
        <w:tc>
          <w:tcPr>
            <w:tcW w:w="499"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35.7</w:t>
            </w:r>
          </w:p>
        </w:tc>
        <w:tc>
          <w:tcPr>
            <w:tcW w:w="19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29</w:t>
            </w:r>
          </w:p>
        </w:tc>
        <w:tc>
          <w:tcPr>
            <w:tcW w:w="46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eastAsia="zh-CN"/>
              </w:rPr>
              <w:t>阿拉星褐煤高效洁能利用项目-声屏障</w:t>
            </w:r>
          </w:p>
        </w:tc>
        <w:tc>
          <w:tcPr>
            <w:tcW w:w="50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eastAsia="zh-CN"/>
              </w:rPr>
              <w:t>量子真空塔（光催化分解水制氢设备）</w:t>
            </w:r>
            <w:r>
              <w:rPr>
                <w:rFonts w:hint="eastAsia" w:ascii="Times New Roman" w:hAnsi="Times New Roman" w:eastAsia="宋体" w:cs="Times New Roman"/>
                <w:color w:val="auto"/>
                <w:sz w:val="21"/>
                <w:szCs w:val="21"/>
                <w:highlight w:val="none"/>
                <w:lang w:val="en-US" w:eastAsia="zh-CN"/>
              </w:rPr>
              <w:t>5</w:t>
            </w:r>
          </w:p>
        </w:tc>
        <w:tc>
          <w:tcPr>
            <w:tcW w:w="23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80</w:t>
            </w:r>
          </w:p>
        </w:tc>
        <w:tc>
          <w:tcPr>
            <w:tcW w:w="218" w:type="pct"/>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14.5</w:t>
            </w: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-21.1</w:t>
            </w:r>
          </w:p>
        </w:tc>
        <w:tc>
          <w:tcPr>
            <w:tcW w:w="403"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1.2</w:t>
            </w:r>
          </w:p>
        </w:tc>
        <w:tc>
          <w:tcPr>
            <w:tcW w:w="507"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23.1</w:t>
            </w:r>
          </w:p>
        </w:tc>
        <w:tc>
          <w:tcPr>
            <w:tcW w:w="393"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30.5</w:t>
            </w:r>
          </w:p>
        </w:tc>
        <w:tc>
          <w:tcPr>
            <w:tcW w:w="517"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22.0</w:t>
            </w: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81.6</w:t>
            </w: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62.2</w:t>
            </w: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62.2</w:t>
            </w: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62.2</w:t>
            </w: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62.2</w:t>
            </w:r>
          </w:p>
        </w:tc>
        <w:tc>
          <w:tcPr>
            <w:tcW w:w="162" w:type="pct"/>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p>
        </w:tc>
        <w:tc>
          <w:tcPr>
            <w:tcW w:w="443"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26.5</w:t>
            </w:r>
          </w:p>
        </w:tc>
        <w:tc>
          <w:tcPr>
            <w:tcW w:w="450"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26.5</w:t>
            </w:r>
          </w:p>
        </w:tc>
        <w:tc>
          <w:tcPr>
            <w:tcW w:w="46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26.5</w:t>
            </w:r>
          </w:p>
        </w:tc>
        <w:tc>
          <w:tcPr>
            <w:tcW w:w="420"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26.5</w:t>
            </w:r>
          </w:p>
        </w:tc>
        <w:tc>
          <w:tcPr>
            <w:tcW w:w="43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35.7</w:t>
            </w:r>
          </w:p>
        </w:tc>
        <w:tc>
          <w:tcPr>
            <w:tcW w:w="49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35.7</w:t>
            </w:r>
          </w:p>
        </w:tc>
        <w:tc>
          <w:tcPr>
            <w:tcW w:w="43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35.7</w:t>
            </w:r>
          </w:p>
        </w:tc>
        <w:tc>
          <w:tcPr>
            <w:tcW w:w="499"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35.7</w:t>
            </w:r>
          </w:p>
        </w:tc>
        <w:tc>
          <w:tcPr>
            <w:tcW w:w="19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30</w:t>
            </w:r>
          </w:p>
        </w:tc>
        <w:tc>
          <w:tcPr>
            <w:tcW w:w="46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eastAsia="zh-CN"/>
              </w:rPr>
              <w:t>阿拉星褐煤高效洁能利用项目-声屏障</w:t>
            </w:r>
          </w:p>
        </w:tc>
        <w:tc>
          <w:tcPr>
            <w:tcW w:w="50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eastAsia="zh-CN"/>
              </w:rPr>
              <w:t>量子真空塔（光催化分解水制氢设备）</w:t>
            </w:r>
            <w:r>
              <w:rPr>
                <w:rFonts w:hint="eastAsia" w:ascii="Times New Roman" w:hAnsi="Times New Roman" w:eastAsia="宋体" w:cs="Times New Roman"/>
                <w:color w:val="auto"/>
                <w:sz w:val="21"/>
                <w:szCs w:val="21"/>
                <w:highlight w:val="none"/>
                <w:lang w:val="en-US" w:eastAsia="zh-CN"/>
              </w:rPr>
              <w:t>6</w:t>
            </w:r>
          </w:p>
        </w:tc>
        <w:tc>
          <w:tcPr>
            <w:tcW w:w="23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80</w:t>
            </w:r>
          </w:p>
        </w:tc>
        <w:tc>
          <w:tcPr>
            <w:tcW w:w="218" w:type="pct"/>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11.1</w:t>
            </w: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-14.7</w:t>
            </w:r>
          </w:p>
        </w:tc>
        <w:tc>
          <w:tcPr>
            <w:tcW w:w="403"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1.2</w:t>
            </w:r>
          </w:p>
        </w:tc>
        <w:tc>
          <w:tcPr>
            <w:tcW w:w="507"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22.1</w:t>
            </w:r>
          </w:p>
        </w:tc>
        <w:tc>
          <w:tcPr>
            <w:tcW w:w="393"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37.7</w:t>
            </w:r>
          </w:p>
        </w:tc>
        <w:tc>
          <w:tcPr>
            <w:tcW w:w="517"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23.0</w:t>
            </w: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74.5</w:t>
            </w: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62.2</w:t>
            </w: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62.2</w:t>
            </w: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62.2</w:t>
            </w: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62.2</w:t>
            </w:r>
          </w:p>
        </w:tc>
        <w:tc>
          <w:tcPr>
            <w:tcW w:w="162" w:type="pct"/>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p>
        </w:tc>
        <w:tc>
          <w:tcPr>
            <w:tcW w:w="443"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26.5</w:t>
            </w:r>
          </w:p>
        </w:tc>
        <w:tc>
          <w:tcPr>
            <w:tcW w:w="450"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26.5</w:t>
            </w:r>
          </w:p>
        </w:tc>
        <w:tc>
          <w:tcPr>
            <w:tcW w:w="46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26.5</w:t>
            </w:r>
          </w:p>
        </w:tc>
        <w:tc>
          <w:tcPr>
            <w:tcW w:w="420"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26.5</w:t>
            </w:r>
          </w:p>
        </w:tc>
        <w:tc>
          <w:tcPr>
            <w:tcW w:w="43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35.7</w:t>
            </w:r>
          </w:p>
        </w:tc>
        <w:tc>
          <w:tcPr>
            <w:tcW w:w="49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35.7</w:t>
            </w:r>
          </w:p>
        </w:tc>
        <w:tc>
          <w:tcPr>
            <w:tcW w:w="43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35.7</w:t>
            </w:r>
          </w:p>
        </w:tc>
        <w:tc>
          <w:tcPr>
            <w:tcW w:w="499"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35.7</w:t>
            </w:r>
          </w:p>
        </w:tc>
        <w:tc>
          <w:tcPr>
            <w:tcW w:w="19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31</w:t>
            </w:r>
          </w:p>
        </w:tc>
        <w:tc>
          <w:tcPr>
            <w:tcW w:w="46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eastAsia="zh-CN"/>
              </w:rPr>
              <w:t>阿拉星褐煤高效洁能利用项目-声屏障</w:t>
            </w:r>
          </w:p>
        </w:tc>
        <w:tc>
          <w:tcPr>
            <w:tcW w:w="50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eastAsia="zh-CN"/>
              </w:rPr>
              <w:t>量子真空塔（光催化分解水制氢设备）</w:t>
            </w:r>
            <w:r>
              <w:rPr>
                <w:rFonts w:hint="eastAsia" w:ascii="Times New Roman" w:hAnsi="Times New Roman" w:eastAsia="宋体" w:cs="Times New Roman"/>
                <w:color w:val="auto"/>
                <w:sz w:val="21"/>
                <w:szCs w:val="21"/>
                <w:highlight w:val="none"/>
                <w:lang w:val="en-US" w:eastAsia="zh-CN"/>
              </w:rPr>
              <w:t>7</w:t>
            </w:r>
          </w:p>
        </w:tc>
        <w:tc>
          <w:tcPr>
            <w:tcW w:w="23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rPr>
            </w:pPr>
            <w:r>
              <w:rPr>
                <w:rFonts w:hint="eastAsia" w:ascii="Times New Roman" w:hAnsi="Times New Roman" w:eastAsia="宋体" w:cs="Times New Roman"/>
                <w:color w:val="auto"/>
                <w:sz w:val="21"/>
                <w:szCs w:val="21"/>
                <w:lang w:val="en-US" w:eastAsia="zh-CN"/>
              </w:rPr>
              <w:t>80</w:t>
            </w:r>
          </w:p>
        </w:tc>
        <w:tc>
          <w:tcPr>
            <w:tcW w:w="218" w:type="pct"/>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7.3</w:t>
            </w: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-9.3</w:t>
            </w:r>
          </w:p>
        </w:tc>
        <w:tc>
          <w:tcPr>
            <w:tcW w:w="403"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1.2</w:t>
            </w:r>
          </w:p>
        </w:tc>
        <w:tc>
          <w:tcPr>
            <w:tcW w:w="507"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22.1</w:t>
            </w:r>
          </w:p>
        </w:tc>
        <w:tc>
          <w:tcPr>
            <w:tcW w:w="393"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44.3</w:t>
            </w:r>
          </w:p>
        </w:tc>
        <w:tc>
          <w:tcPr>
            <w:tcW w:w="517"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23.0</w:t>
            </w: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67.8</w:t>
            </w: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62.2</w:t>
            </w: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62.2</w:t>
            </w: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62.2</w:t>
            </w: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62.2</w:t>
            </w:r>
          </w:p>
        </w:tc>
        <w:tc>
          <w:tcPr>
            <w:tcW w:w="162" w:type="pct"/>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p>
        </w:tc>
        <w:tc>
          <w:tcPr>
            <w:tcW w:w="443"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26.5</w:t>
            </w:r>
          </w:p>
        </w:tc>
        <w:tc>
          <w:tcPr>
            <w:tcW w:w="450"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26.5</w:t>
            </w:r>
          </w:p>
        </w:tc>
        <w:tc>
          <w:tcPr>
            <w:tcW w:w="46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26.5</w:t>
            </w:r>
          </w:p>
        </w:tc>
        <w:tc>
          <w:tcPr>
            <w:tcW w:w="420"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26.5</w:t>
            </w:r>
          </w:p>
        </w:tc>
        <w:tc>
          <w:tcPr>
            <w:tcW w:w="43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35.7</w:t>
            </w:r>
          </w:p>
        </w:tc>
        <w:tc>
          <w:tcPr>
            <w:tcW w:w="49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35.7</w:t>
            </w:r>
          </w:p>
        </w:tc>
        <w:tc>
          <w:tcPr>
            <w:tcW w:w="43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35.7</w:t>
            </w:r>
          </w:p>
        </w:tc>
        <w:tc>
          <w:tcPr>
            <w:tcW w:w="499"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35.7</w:t>
            </w:r>
          </w:p>
        </w:tc>
        <w:tc>
          <w:tcPr>
            <w:tcW w:w="19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32</w:t>
            </w:r>
          </w:p>
        </w:tc>
        <w:tc>
          <w:tcPr>
            <w:tcW w:w="46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eastAsia="zh-CN"/>
              </w:rPr>
              <w:t>阿拉星褐煤高效洁能利用项目-声屏障</w:t>
            </w:r>
          </w:p>
        </w:tc>
        <w:tc>
          <w:tcPr>
            <w:tcW w:w="50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eastAsia="zh-CN"/>
              </w:rPr>
              <w:t>量子真空塔（光催化分解水制氢设备）</w:t>
            </w:r>
            <w:r>
              <w:rPr>
                <w:rFonts w:hint="eastAsia" w:ascii="Times New Roman" w:hAnsi="Times New Roman" w:eastAsia="宋体" w:cs="Times New Roman"/>
                <w:color w:val="auto"/>
                <w:sz w:val="21"/>
                <w:szCs w:val="21"/>
                <w:highlight w:val="none"/>
                <w:lang w:val="en-US" w:eastAsia="zh-CN"/>
              </w:rPr>
              <w:t>8</w:t>
            </w:r>
          </w:p>
        </w:tc>
        <w:tc>
          <w:tcPr>
            <w:tcW w:w="23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80</w:t>
            </w:r>
          </w:p>
        </w:tc>
        <w:tc>
          <w:tcPr>
            <w:tcW w:w="218" w:type="pct"/>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3.1</w:t>
            </w: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w:t>
            </w:r>
          </w:p>
        </w:tc>
        <w:tc>
          <w:tcPr>
            <w:tcW w:w="403"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1.2</w:t>
            </w:r>
          </w:p>
        </w:tc>
        <w:tc>
          <w:tcPr>
            <w:tcW w:w="507"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21.8</w:t>
            </w:r>
          </w:p>
        </w:tc>
        <w:tc>
          <w:tcPr>
            <w:tcW w:w="393"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51.8</w:t>
            </w:r>
          </w:p>
        </w:tc>
        <w:tc>
          <w:tcPr>
            <w:tcW w:w="517"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23.3</w:t>
            </w: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60.3</w:t>
            </w: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62.2</w:t>
            </w: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62.2</w:t>
            </w: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62.2</w:t>
            </w: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62.2</w:t>
            </w:r>
          </w:p>
        </w:tc>
        <w:tc>
          <w:tcPr>
            <w:tcW w:w="162" w:type="pct"/>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p>
        </w:tc>
        <w:tc>
          <w:tcPr>
            <w:tcW w:w="443"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26.5</w:t>
            </w:r>
          </w:p>
        </w:tc>
        <w:tc>
          <w:tcPr>
            <w:tcW w:w="450"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26.5</w:t>
            </w:r>
          </w:p>
        </w:tc>
        <w:tc>
          <w:tcPr>
            <w:tcW w:w="46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26.5</w:t>
            </w:r>
          </w:p>
        </w:tc>
        <w:tc>
          <w:tcPr>
            <w:tcW w:w="420"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26.5</w:t>
            </w:r>
          </w:p>
        </w:tc>
        <w:tc>
          <w:tcPr>
            <w:tcW w:w="43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35.7</w:t>
            </w:r>
          </w:p>
        </w:tc>
        <w:tc>
          <w:tcPr>
            <w:tcW w:w="49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35.7</w:t>
            </w:r>
          </w:p>
        </w:tc>
        <w:tc>
          <w:tcPr>
            <w:tcW w:w="43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35.7</w:t>
            </w:r>
          </w:p>
        </w:tc>
        <w:tc>
          <w:tcPr>
            <w:tcW w:w="499"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35.7</w:t>
            </w:r>
          </w:p>
        </w:tc>
        <w:tc>
          <w:tcPr>
            <w:tcW w:w="19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33</w:t>
            </w:r>
          </w:p>
        </w:tc>
        <w:tc>
          <w:tcPr>
            <w:tcW w:w="46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eastAsia="zh-CN"/>
              </w:rPr>
              <w:t>阿拉星褐煤高效洁能利用项目-声屏障</w:t>
            </w:r>
          </w:p>
        </w:tc>
        <w:tc>
          <w:tcPr>
            <w:tcW w:w="50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eastAsia="zh-CN"/>
              </w:rPr>
              <w:t>量子真空塔（光催化分解水制氢设备）</w:t>
            </w:r>
            <w:r>
              <w:rPr>
                <w:rFonts w:hint="eastAsia" w:ascii="Times New Roman" w:hAnsi="Times New Roman" w:eastAsia="宋体" w:cs="Times New Roman"/>
                <w:color w:val="auto"/>
                <w:sz w:val="21"/>
                <w:szCs w:val="21"/>
                <w:highlight w:val="none"/>
                <w:lang w:val="en-US" w:eastAsia="zh-CN"/>
              </w:rPr>
              <w:t>9</w:t>
            </w:r>
          </w:p>
        </w:tc>
        <w:tc>
          <w:tcPr>
            <w:tcW w:w="23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80</w:t>
            </w:r>
          </w:p>
        </w:tc>
        <w:tc>
          <w:tcPr>
            <w:tcW w:w="218" w:type="pct"/>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-1.8</w:t>
            </w: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3.2</w:t>
            </w:r>
          </w:p>
        </w:tc>
        <w:tc>
          <w:tcPr>
            <w:tcW w:w="403"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1.2</w:t>
            </w:r>
          </w:p>
        </w:tc>
        <w:tc>
          <w:tcPr>
            <w:tcW w:w="507"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22.2</w:t>
            </w:r>
          </w:p>
        </w:tc>
        <w:tc>
          <w:tcPr>
            <w:tcW w:w="393"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59.7</w:t>
            </w:r>
          </w:p>
        </w:tc>
        <w:tc>
          <w:tcPr>
            <w:tcW w:w="517"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22.9</w:t>
            </w: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52.4</w:t>
            </w: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62.2</w:t>
            </w: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62.2</w:t>
            </w: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62.2</w:t>
            </w: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62.2</w:t>
            </w:r>
          </w:p>
        </w:tc>
        <w:tc>
          <w:tcPr>
            <w:tcW w:w="162" w:type="pct"/>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p>
        </w:tc>
        <w:tc>
          <w:tcPr>
            <w:tcW w:w="443"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26.5</w:t>
            </w:r>
          </w:p>
        </w:tc>
        <w:tc>
          <w:tcPr>
            <w:tcW w:w="450"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26.5</w:t>
            </w:r>
          </w:p>
        </w:tc>
        <w:tc>
          <w:tcPr>
            <w:tcW w:w="46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26.5</w:t>
            </w:r>
          </w:p>
        </w:tc>
        <w:tc>
          <w:tcPr>
            <w:tcW w:w="420"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26.5</w:t>
            </w:r>
          </w:p>
        </w:tc>
        <w:tc>
          <w:tcPr>
            <w:tcW w:w="43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35.7</w:t>
            </w:r>
          </w:p>
        </w:tc>
        <w:tc>
          <w:tcPr>
            <w:tcW w:w="49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35.7</w:t>
            </w:r>
          </w:p>
        </w:tc>
        <w:tc>
          <w:tcPr>
            <w:tcW w:w="43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35.7</w:t>
            </w:r>
          </w:p>
        </w:tc>
        <w:tc>
          <w:tcPr>
            <w:tcW w:w="499"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35.7</w:t>
            </w:r>
          </w:p>
        </w:tc>
        <w:tc>
          <w:tcPr>
            <w:tcW w:w="19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34</w:t>
            </w:r>
          </w:p>
        </w:tc>
        <w:tc>
          <w:tcPr>
            <w:tcW w:w="46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eastAsia="zh-CN"/>
              </w:rPr>
              <w:t>阿拉星褐煤高效洁能利用项目-声屏障</w:t>
            </w:r>
          </w:p>
        </w:tc>
        <w:tc>
          <w:tcPr>
            <w:tcW w:w="50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eastAsia="zh-CN"/>
              </w:rPr>
              <w:t>量子真空塔（光催化分解水制氢设备）</w:t>
            </w:r>
            <w:r>
              <w:rPr>
                <w:rFonts w:hint="eastAsia" w:ascii="Times New Roman" w:hAnsi="Times New Roman" w:eastAsia="宋体" w:cs="Times New Roman"/>
                <w:color w:val="auto"/>
                <w:sz w:val="21"/>
                <w:szCs w:val="21"/>
                <w:highlight w:val="none"/>
                <w:lang w:val="en-US" w:eastAsia="zh-CN"/>
              </w:rPr>
              <w:t>10</w:t>
            </w:r>
          </w:p>
        </w:tc>
        <w:tc>
          <w:tcPr>
            <w:tcW w:w="23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80</w:t>
            </w:r>
          </w:p>
        </w:tc>
        <w:tc>
          <w:tcPr>
            <w:tcW w:w="218" w:type="pct"/>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-4.9</w:t>
            </w: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9.6</w:t>
            </w:r>
          </w:p>
        </w:tc>
        <w:tc>
          <w:tcPr>
            <w:tcW w:w="403"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1.2</w:t>
            </w:r>
          </w:p>
        </w:tc>
        <w:tc>
          <w:tcPr>
            <w:tcW w:w="507"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21.0</w:t>
            </w:r>
          </w:p>
        </w:tc>
        <w:tc>
          <w:tcPr>
            <w:tcW w:w="393"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66.7</w:t>
            </w:r>
          </w:p>
        </w:tc>
        <w:tc>
          <w:tcPr>
            <w:tcW w:w="517"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24.1</w:t>
            </w: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45.4</w:t>
            </w: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62.3</w:t>
            </w: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62.2</w:t>
            </w: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62.2</w:t>
            </w: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62.2</w:t>
            </w:r>
          </w:p>
        </w:tc>
        <w:tc>
          <w:tcPr>
            <w:tcW w:w="162" w:type="pct"/>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p>
        </w:tc>
        <w:tc>
          <w:tcPr>
            <w:tcW w:w="443"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26.5</w:t>
            </w:r>
          </w:p>
        </w:tc>
        <w:tc>
          <w:tcPr>
            <w:tcW w:w="450"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26.5</w:t>
            </w:r>
          </w:p>
        </w:tc>
        <w:tc>
          <w:tcPr>
            <w:tcW w:w="46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26.5</w:t>
            </w:r>
          </w:p>
        </w:tc>
        <w:tc>
          <w:tcPr>
            <w:tcW w:w="420"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26.5</w:t>
            </w:r>
          </w:p>
        </w:tc>
        <w:tc>
          <w:tcPr>
            <w:tcW w:w="43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35.8</w:t>
            </w:r>
          </w:p>
        </w:tc>
        <w:tc>
          <w:tcPr>
            <w:tcW w:w="49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35.7</w:t>
            </w:r>
          </w:p>
        </w:tc>
        <w:tc>
          <w:tcPr>
            <w:tcW w:w="43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35.7</w:t>
            </w:r>
          </w:p>
        </w:tc>
        <w:tc>
          <w:tcPr>
            <w:tcW w:w="499"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35.7</w:t>
            </w:r>
          </w:p>
        </w:tc>
        <w:tc>
          <w:tcPr>
            <w:tcW w:w="19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35</w:t>
            </w:r>
          </w:p>
        </w:tc>
        <w:tc>
          <w:tcPr>
            <w:tcW w:w="46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eastAsia="zh-CN"/>
              </w:rPr>
              <w:t>阿拉星褐煤高效洁能利用项目-声屏障</w:t>
            </w:r>
          </w:p>
        </w:tc>
        <w:tc>
          <w:tcPr>
            <w:tcW w:w="50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eastAsia="zh-CN"/>
              </w:rPr>
              <w:t>量子真空塔（光催化分解水制氢设备）</w:t>
            </w:r>
            <w:r>
              <w:rPr>
                <w:rFonts w:hint="eastAsia" w:ascii="Times New Roman" w:hAnsi="Times New Roman" w:eastAsia="宋体" w:cs="Times New Roman"/>
                <w:color w:val="auto"/>
                <w:sz w:val="21"/>
                <w:szCs w:val="21"/>
                <w:highlight w:val="none"/>
                <w:lang w:val="en-US" w:eastAsia="zh-CN"/>
              </w:rPr>
              <w:t>11</w:t>
            </w:r>
          </w:p>
        </w:tc>
        <w:tc>
          <w:tcPr>
            <w:tcW w:w="23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80</w:t>
            </w:r>
          </w:p>
        </w:tc>
        <w:tc>
          <w:tcPr>
            <w:tcW w:w="218" w:type="pct"/>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-8.4</w:t>
            </w: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15.2</w:t>
            </w:r>
          </w:p>
        </w:tc>
        <w:tc>
          <w:tcPr>
            <w:tcW w:w="403"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1.2</w:t>
            </w:r>
          </w:p>
        </w:tc>
        <w:tc>
          <w:tcPr>
            <w:tcW w:w="507"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20.6</w:t>
            </w:r>
          </w:p>
        </w:tc>
        <w:tc>
          <w:tcPr>
            <w:tcW w:w="393"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73.3</w:t>
            </w:r>
          </w:p>
        </w:tc>
        <w:tc>
          <w:tcPr>
            <w:tcW w:w="517"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24.5</w:t>
            </w: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38.8</w:t>
            </w: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62.3</w:t>
            </w: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62.2</w:t>
            </w: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62.2</w:t>
            </w: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62.2</w:t>
            </w:r>
          </w:p>
        </w:tc>
        <w:tc>
          <w:tcPr>
            <w:tcW w:w="162" w:type="pct"/>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p>
        </w:tc>
        <w:tc>
          <w:tcPr>
            <w:tcW w:w="443"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26.5</w:t>
            </w:r>
          </w:p>
        </w:tc>
        <w:tc>
          <w:tcPr>
            <w:tcW w:w="450"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26.5</w:t>
            </w:r>
          </w:p>
        </w:tc>
        <w:tc>
          <w:tcPr>
            <w:tcW w:w="46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26.5</w:t>
            </w:r>
          </w:p>
        </w:tc>
        <w:tc>
          <w:tcPr>
            <w:tcW w:w="420"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26.5</w:t>
            </w:r>
          </w:p>
        </w:tc>
        <w:tc>
          <w:tcPr>
            <w:tcW w:w="43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35.8</w:t>
            </w:r>
          </w:p>
        </w:tc>
        <w:tc>
          <w:tcPr>
            <w:tcW w:w="49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35.7</w:t>
            </w:r>
          </w:p>
        </w:tc>
        <w:tc>
          <w:tcPr>
            <w:tcW w:w="43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35.7</w:t>
            </w:r>
          </w:p>
        </w:tc>
        <w:tc>
          <w:tcPr>
            <w:tcW w:w="499"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35.7</w:t>
            </w:r>
          </w:p>
        </w:tc>
        <w:tc>
          <w:tcPr>
            <w:tcW w:w="19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36</w:t>
            </w:r>
          </w:p>
        </w:tc>
        <w:tc>
          <w:tcPr>
            <w:tcW w:w="46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eastAsia="zh-CN"/>
              </w:rPr>
              <w:t>阿拉星褐煤高效洁能利用项目-声屏障</w:t>
            </w:r>
          </w:p>
        </w:tc>
        <w:tc>
          <w:tcPr>
            <w:tcW w:w="50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eastAsia="zh-CN"/>
              </w:rPr>
              <w:t>量子真空塔（光催化分解水制氢设备）</w:t>
            </w:r>
            <w:r>
              <w:rPr>
                <w:rFonts w:hint="eastAsia" w:ascii="Times New Roman" w:hAnsi="Times New Roman" w:eastAsia="宋体" w:cs="Times New Roman"/>
                <w:color w:val="auto"/>
                <w:sz w:val="21"/>
                <w:szCs w:val="21"/>
                <w:highlight w:val="none"/>
                <w:lang w:val="en-US" w:eastAsia="zh-CN"/>
              </w:rPr>
              <w:t>12</w:t>
            </w:r>
          </w:p>
        </w:tc>
        <w:tc>
          <w:tcPr>
            <w:tcW w:w="23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80</w:t>
            </w:r>
          </w:p>
        </w:tc>
        <w:tc>
          <w:tcPr>
            <w:tcW w:w="218" w:type="pct"/>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-11.6</w:t>
            </w: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20.6</w:t>
            </w:r>
          </w:p>
        </w:tc>
        <w:tc>
          <w:tcPr>
            <w:tcW w:w="403"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1.2</w:t>
            </w:r>
          </w:p>
        </w:tc>
        <w:tc>
          <w:tcPr>
            <w:tcW w:w="507"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20.1</w:t>
            </w:r>
          </w:p>
        </w:tc>
        <w:tc>
          <w:tcPr>
            <w:tcW w:w="393"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79.5</w:t>
            </w:r>
          </w:p>
        </w:tc>
        <w:tc>
          <w:tcPr>
            <w:tcW w:w="517"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25.0</w:t>
            </w: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32.5</w:t>
            </w: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62.3</w:t>
            </w: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62.2</w:t>
            </w: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62.2</w:t>
            </w: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62.2</w:t>
            </w:r>
          </w:p>
        </w:tc>
        <w:tc>
          <w:tcPr>
            <w:tcW w:w="162" w:type="pct"/>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p>
        </w:tc>
        <w:tc>
          <w:tcPr>
            <w:tcW w:w="443"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26.5</w:t>
            </w:r>
          </w:p>
        </w:tc>
        <w:tc>
          <w:tcPr>
            <w:tcW w:w="450"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26.5</w:t>
            </w:r>
          </w:p>
        </w:tc>
        <w:tc>
          <w:tcPr>
            <w:tcW w:w="46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26.5</w:t>
            </w:r>
          </w:p>
        </w:tc>
        <w:tc>
          <w:tcPr>
            <w:tcW w:w="420"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26.5</w:t>
            </w:r>
          </w:p>
        </w:tc>
        <w:tc>
          <w:tcPr>
            <w:tcW w:w="43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35.8</w:t>
            </w:r>
          </w:p>
        </w:tc>
        <w:tc>
          <w:tcPr>
            <w:tcW w:w="49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35.7</w:t>
            </w:r>
          </w:p>
        </w:tc>
        <w:tc>
          <w:tcPr>
            <w:tcW w:w="43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35.7</w:t>
            </w:r>
          </w:p>
        </w:tc>
        <w:tc>
          <w:tcPr>
            <w:tcW w:w="499"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35.7</w:t>
            </w:r>
          </w:p>
        </w:tc>
        <w:tc>
          <w:tcPr>
            <w:tcW w:w="19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37</w:t>
            </w:r>
          </w:p>
        </w:tc>
        <w:tc>
          <w:tcPr>
            <w:tcW w:w="46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eastAsia="zh-CN"/>
              </w:rPr>
              <w:t>阿拉星褐煤高效洁能利用项目-声屏障</w:t>
            </w:r>
          </w:p>
        </w:tc>
        <w:tc>
          <w:tcPr>
            <w:tcW w:w="504" w:type="pct"/>
            <w:shd w:val="clear" w:color="auto" w:fill="auto"/>
            <w:tcMar>
              <w:top w:w="0" w:type="dxa"/>
              <w:left w:w="0" w:type="dxa"/>
              <w:bottom w:w="0" w:type="dxa"/>
              <w:right w:w="0" w:type="dxa"/>
            </w:tcMar>
            <w:vAlign w:val="top"/>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eastAsia="zh-CN"/>
              </w:rPr>
              <w:t>螺旋上</w:t>
            </w:r>
            <w:r>
              <w:rPr>
                <w:rFonts w:hint="eastAsia" w:ascii="Times New Roman" w:hAnsi="Times New Roman" w:eastAsia="宋体" w:cs="Times New Roman"/>
                <w:color w:val="auto"/>
                <w:sz w:val="21"/>
                <w:szCs w:val="21"/>
                <w:highlight w:val="none"/>
                <w:lang w:eastAsia="zh-CN"/>
              </w:rPr>
              <w:t>料机</w:t>
            </w:r>
            <w:r>
              <w:rPr>
                <w:rFonts w:hint="eastAsia" w:ascii="Times New Roman" w:hAnsi="Times New Roman" w:eastAsia="宋体" w:cs="Times New Roman"/>
                <w:color w:val="auto"/>
                <w:sz w:val="21"/>
                <w:szCs w:val="21"/>
                <w:highlight w:val="none"/>
                <w:lang w:val="en-US" w:eastAsia="zh-CN"/>
              </w:rPr>
              <w:t>1</w:t>
            </w:r>
          </w:p>
        </w:tc>
        <w:tc>
          <w:tcPr>
            <w:tcW w:w="23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7</w:t>
            </w:r>
            <w:r>
              <w:rPr>
                <w:rFonts w:hint="eastAsia" w:ascii="Times New Roman" w:hAnsi="Times New Roman" w:eastAsia="宋体" w:cs="Times New Roman"/>
                <w:color w:val="auto"/>
                <w:sz w:val="21"/>
                <w:szCs w:val="21"/>
                <w:lang w:val="en-US" w:eastAsia="zh-CN"/>
              </w:rPr>
              <w:t>5</w:t>
            </w:r>
          </w:p>
        </w:tc>
        <w:tc>
          <w:tcPr>
            <w:tcW w:w="218" w:type="pct"/>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16.7</w:t>
            </w: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-41.9</w:t>
            </w:r>
          </w:p>
        </w:tc>
        <w:tc>
          <w:tcPr>
            <w:tcW w:w="403"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1.2</w:t>
            </w:r>
          </w:p>
        </w:tc>
        <w:tc>
          <w:tcPr>
            <w:tcW w:w="507"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33.4</w:t>
            </w:r>
          </w:p>
        </w:tc>
        <w:tc>
          <w:tcPr>
            <w:tcW w:w="393"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12.3</w:t>
            </w:r>
          </w:p>
        </w:tc>
        <w:tc>
          <w:tcPr>
            <w:tcW w:w="517"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11.8</w:t>
            </w: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99.8</w:t>
            </w: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57.2</w:t>
            </w: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57.3</w:t>
            </w: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57.4</w:t>
            </w: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57.2</w:t>
            </w:r>
          </w:p>
        </w:tc>
        <w:tc>
          <w:tcPr>
            <w:tcW w:w="162" w:type="pct"/>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p>
        </w:tc>
        <w:tc>
          <w:tcPr>
            <w:tcW w:w="443"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26.5</w:t>
            </w:r>
          </w:p>
        </w:tc>
        <w:tc>
          <w:tcPr>
            <w:tcW w:w="450"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26.5</w:t>
            </w:r>
          </w:p>
        </w:tc>
        <w:tc>
          <w:tcPr>
            <w:tcW w:w="46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26.5</w:t>
            </w:r>
          </w:p>
        </w:tc>
        <w:tc>
          <w:tcPr>
            <w:tcW w:w="420"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26.5</w:t>
            </w:r>
          </w:p>
        </w:tc>
        <w:tc>
          <w:tcPr>
            <w:tcW w:w="43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30.7</w:t>
            </w:r>
          </w:p>
        </w:tc>
        <w:tc>
          <w:tcPr>
            <w:tcW w:w="49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30.8</w:t>
            </w:r>
          </w:p>
        </w:tc>
        <w:tc>
          <w:tcPr>
            <w:tcW w:w="43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30.9</w:t>
            </w:r>
          </w:p>
        </w:tc>
        <w:tc>
          <w:tcPr>
            <w:tcW w:w="499"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30.7</w:t>
            </w:r>
          </w:p>
        </w:tc>
        <w:tc>
          <w:tcPr>
            <w:tcW w:w="19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38</w:t>
            </w:r>
          </w:p>
        </w:tc>
        <w:tc>
          <w:tcPr>
            <w:tcW w:w="46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eastAsia="zh-CN"/>
              </w:rPr>
              <w:t>阿拉星褐煤高效洁能利用项目-声屏障</w:t>
            </w:r>
          </w:p>
        </w:tc>
        <w:tc>
          <w:tcPr>
            <w:tcW w:w="504" w:type="pct"/>
            <w:shd w:val="clear" w:color="auto" w:fill="auto"/>
            <w:tcMar>
              <w:top w:w="0" w:type="dxa"/>
              <w:left w:w="0" w:type="dxa"/>
              <w:bottom w:w="0" w:type="dxa"/>
              <w:right w:w="0" w:type="dxa"/>
            </w:tcMar>
            <w:vAlign w:val="top"/>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lang w:eastAsia="zh-CN"/>
              </w:rPr>
            </w:pPr>
            <w:r>
              <w:rPr>
                <w:rFonts w:hint="eastAsia" w:cs="Times New Roman"/>
                <w:color w:val="auto"/>
                <w:sz w:val="21"/>
                <w:szCs w:val="21"/>
                <w:highlight w:val="none"/>
                <w:lang w:eastAsia="zh-CN"/>
              </w:rPr>
              <w:t>螺旋上</w:t>
            </w:r>
            <w:r>
              <w:rPr>
                <w:rFonts w:hint="eastAsia" w:ascii="Times New Roman" w:hAnsi="Times New Roman" w:eastAsia="宋体" w:cs="Times New Roman"/>
                <w:color w:val="auto"/>
                <w:sz w:val="21"/>
                <w:szCs w:val="21"/>
                <w:highlight w:val="none"/>
                <w:lang w:eastAsia="zh-CN"/>
              </w:rPr>
              <w:t>料机</w:t>
            </w:r>
            <w:r>
              <w:rPr>
                <w:rFonts w:hint="eastAsia" w:ascii="Times New Roman" w:hAnsi="Times New Roman" w:eastAsia="宋体" w:cs="Times New Roman"/>
                <w:color w:val="auto"/>
                <w:sz w:val="21"/>
                <w:szCs w:val="21"/>
                <w:highlight w:val="none"/>
                <w:lang w:val="en-US" w:eastAsia="zh-CN"/>
              </w:rPr>
              <w:t>2</w:t>
            </w:r>
          </w:p>
        </w:tc>
        <w:tc>
          <w:tcPr>
            <w:tcW w:w="23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eastAsia" w:cs="Times New Roman"/>
                <w:color w:val="auto"/>
                <w:sz w:val="21"/>
                <w:szCs w:val="21"/>
                <w:lang w:val="en-US" w:eastAsia="zh-CN"/>
              </w:rPr>
              <w:t>7</w:t>
            </w:r>
            <w:r>
              <w:rPr>
                <w:rFonts w:hint="eastAsia" w:ascii="Times New Roman" w:hAnsi="Times New Roman" w:eastAsia="宋体" w:cs="Times New Roman"/>
                <w:color w:val="auto"/>
                <w:sz w:val="21"/>
                <w:szCs w:val="21"/>
                <w:lang w:val="en-US" w:eastAsia="zh-CN"/>
              </w:rPr>
              <w:t>5</w:t>
            </w:r>
          </w:p>
        </w:tc>
        <w:tc>
          <w:tcPr>
            <w:tcW w:w="218" w:type="pct"/>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12.9</w:t>
            </w: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-36.3</w:t>
            </w:r>
          </w:p>
        </w:tc>
        <w:tc>
          <w:tcPr>
            <w:tcW w:w="403"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1.2</w:t>
            </w:r>
          </w:p>
        </w:tc>
        <w:tc>
          <w:tcPr>
            <w:tcW w:w="507"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33.2</w:t>
            </w:r>
          </w:p>
        </w:tc>
        <w:tc>
          <w:tcPr>
            <w:tcW w:w="393"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19.1</w:t>
            </w:r>
          </w:p>
        </w:tc>
        <w:tc>
          <w:tcPr>
            <w:tcW w:w="517"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11.9</w:t>
            </w: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93.0</w:t>
            </w: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57.2</w:t>
            </w: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57.3</w:t>
            </w: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57.3</w:t>
            </w: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57.2</w:t>
            </w:r>
          </w:p>
        </w:tc>
        <w:tc>
          <w:tcPr>
            <w:tcW w:w="162" w:type="pct"/>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p>
        </w:tc>
        <w:tc>
          <w:tcPr>
            <w:tcW w:w="443"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26.5</w:t>
            </w:r>
          </w:p>
        </w:tc>
        <w:tc>
          <w:tcPr>
            <w:tcW w:w="450"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26.5</w:t>
            </w:r>
          </w:p>
        </w:tc>
        <w:tc>
          <w:tcPr>
            <w:tcW w:w="46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26.5</w:t>
            </w:r>
          </w:p>
        </w:tc>
        <w:tc>
          <w:tcPr>
            <w:tcW w:w="420"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26.5</w:t>
            </w:r>
          </w:p>
        </w:tc>
        <w:tc>
          <w:tcPr>
            <w:tcW w:w="43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30.7</w:t>
            </w:r>
          </w:p>
        </w:tc>
        <w:tc>
          <w:tcPr>
            <w:tcW w:w="49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30.8</w:t>
            </w:r>
          </w:p>
        </w:tc>
        <w:tc>
          <w:tcPr>
            <w:tcW w:w="43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30.8</w:t>
            </w:r>
          </w:p>
        </w:tc>
        <w:tc>
          <w:tcPr>
            <w:tcW w:w="499"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30.7</w:t>
            </w:r>
          </w:p>
        </w:tc>
        <w:tc>
          <w:tcPr>
            <w:tcW w:w="19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39</w:t>
            </w:r>
          </w:p>
        </w:tc>
        <w:tc>
          <w:tcPr>
            <w:tcW w:w="46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eastAsia="zh-CN"/>
              </w:rPr>
              <w:t>阿拉星褐煤高效洁能利用项目-声屏障</w:t>
            </w:r>
          </w:p>
        </w:tc>
        <w:tc>
          <w:tcPr>
            <w:tcW w:w="504" w:type="pct"/>
            <w:shd w:val="clear" w:color="auto" w:fill="auto"/>
            <w:tcMar>
              <w:top w:w="0" w:type="dxa"/>
              <w:left w:w="0" w:type="dxa"/>
              <w:bottom w:w="0" w:type="dxa"/>
              <w:right w:w="0" w:type="dxa"/>
            </w:tcMar>
            <w:vAlign w:val="top"/>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lang w:eastAsia="zh-CN"/>
              </w:rPr>
            </w:pPr>
            <w:r>
              <w:rPr>
                <w:rFonts w:hint="eastAsia" w:cs="Times New Roman"/>
                <w:color w:val="auto"/>
                <w:sz w:val="21"/>
                <w:szCs w:val="21"/>
                <w:highlight w:val="none"/>
                <w:lang w:eastAsia="zh-CN"/>
              </w:rPr>
              <w:t>螺旋上</w:t>
            </w:r>
            <w:r>
              <w:rPr>
                <w:rFonts w:hint="eastAsia" w:ascii="Times New Roman" w:hAnsi="Times New Roman" w:eastAsia="宋体" w:cs="Times New Roman"/>
                <w:color w:val="auto"/>
                <w:sz w:val="21"/>
                <w:szCs w:val="21"/>
                <w:highlight w:val="none"/>
                <w:lang w:eastAsia="zh-CN"/>
              </w:rPr>
              <w:t>料机</w:t>
            </w:r>
            <w:r>
              <w:rPr>
                <w:rFonts w:hint="eastAsia" w:ascii="Times New Roman" w:hAnsi="Times New Roman" w:eastAsia="宋体" w:cs="Times New Roman"/>
                <w:color w:val="auto"/>
                <w:sz w:val="21"/>
                <w:szCs w:val="21"/>
                <w:highlight w:val="none"/>
                <w:lang w:val="en-US" w:eastAsia="zh-CN"/>
              </w:rPr>
              <w:t>3</w:t>
            </w:r>
          </w:p>
        </w:tc>
        <w:tc>
          <w:tcPr>
            <w:tcW w:w="23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eastAsia" w:cs="Times New Roman"/>
                <w:color w:val="auto"/>
                <w:sz w:val="21"/>
                <w:szCs w:val="21"/>
                <w:lang w:val="en-US" w:eastAsia="zh-CN"/>
              </w:rPr>
              <w:t>7</w:t>
            </w:r>
            <w:r>
              <w:rPr>
                <w:rFonts w:hint="eastAsia" w:ascii="Times New Roman" w:hAnsi="Times New Roman" w:eastAsia="宋体" w:cs="Times New Roman"/>
                <w:color w:val="auto"/>
                <w:sz w:val="21"/>
                <w:szCs w:val="21"/>
                <w:lang w:val="en-US" w:eastAsia="zh-CN"/>
              </w:rPr>
              <w:t>5</w:t>
            </w:r>
          </w:p>
        </w:tc>
        <w:tc>
          <w:tcPr>
            <w:tcW w:w="218" w:type="pct"/>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9.6</w:t>
            </w: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-31</w:t>
            </w:r>
          </w:p>
        </w:tc>
        <w:tc>
          <w:tcPr>
            <w:tcW w:w="403"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1.2</w:t>
            </w:r>
          </w:p>
        </w:tc>
        <w:tc>
          <w:tcPr>
            <w:tcW w:w="507"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32.8</w:t>
            </w:r>
          </w:p>
        </w:tc>
        <w:tc>
          <w:tcPr>
            <w:tcW w:w="393"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25.3</w:t>
            </w:r>
          </w:p>
        </w:tc>
        <w:tc>
          <w:tcPr>
            <w:tcW w:w="517"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12.3</w:t>
            </w: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86.8</w:t>
            </w: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57.2</w:t>
            </w: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57.2</w:t>
            </w: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57.3</w:t>
            </w: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57.2</w:t>
            </w:r>
          </w:p>
        </w:tc>
        <w:tc>
          <w:tcPr>
            <w:tcW w:w="162" w:type="pct"/>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p>
        </w:tc>
        <w:tc>
          <w:tcPr>
            <w:tcW w:w="443"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26.5</w:t>
            </w:r>
          </w:p>
        </w:tc>
        <w:tc>
          <w:tcPr>
            <w:tcW w:w="450"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26.5</w:t>
            </w:r>
          </w:p>
        </w:tc>
        <w:tc>
          <w:tcPr>
            <w:tcW w:w="46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26.5</w:t>
            </w:r>
          </w:p>
        </w:tc>
        <w:tc>
          <w:tcPr>
            <w:tcW w:w="420"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26.5</w:t>
            </w:r>
          </w:p>
        </w:tc>
        <w:tc>
          <w:tcPr>
            <w:tcW w:w="43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30.7</w:t>
            </w:r>
          </w:p>
        </w:tc>
        <w:tc>
          <w:tcPr>
            <w:tcW w:w="49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30.7</w:t>
            </w:r>
          </w:p>
        </w:tc>
        <w:tc>
          <w:tcPr>
            <w:tcW w:w="43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30.8</w:t>
            </w:r>
          </w:p>
        </w:tc>
        <w:tc>
          <w:tcPr>
            <w:tcW w:w="499"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30.7</w:t>
            </w:r>
          </w:p>
        </w:tc>
        <w:tc>
          <w:tcPr>
            <w:tcW w:w="19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cs="Times New Roman"/>
                <w:color w:val="auto"/>
                <w:sz w:val="21"/>
                <w:szCs w:val="21"/>
                <w:lang w:val="en-US" w:eastAsia="zh-CN"/>
              </w:rPr>
            </w:pPr>
            <w:r>
              <w:rPr>
                <w:rFonts w:hint="eastAsia" w:cs="Times New Roman"/>
                <w:color w:val="auto"/>
                <w:sz w:val="21"/>
                <w:szCs w:val="21"/>
                <w:lang w:val="en-US" w:eastAsia="zh-CN"/>
              </w:rPr>
              <w:t>40</w:t>
            </w:r>
          </w:p>
        </w:tc>
        <w:tc>
          <w:tcPr>
            <w:tcW w:w="46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eastAsia="zh-CN"/>
              </w:rPr>
              <w:t>阿拉星褐煤高效洁能利用项目-声屏障</w:t>
            </w:r>
          </w:p>
        </w:tc>
        <w:tc>
          <w:tcPr>
            <w:tcW w:w="504" w:type="pct"/>
            <w:shd w:val="clear" w:color="auto" w:fill="auto"/>
            <w:tcMar>
              <w:top w:w="0" w:type="dxa"/>
              <w:left w:w="0" w:type="dxa"/>
              <w:bottom w:w="0" w:type="dxa"/>
              <w:right w:w="0" w:type="dxa"/>
            </w:tcMar>
            <w:vAlign w:val="top"/>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eastAsia="zh-CN"/>
              </w:rPr>
              <w:t>螺旋上</w:t>
            </w:r>
            <w:r>
              <w:rPr>
                <w:rFonts w:hint="eastAsia" w:ascii="Times New Roman" w:hAnsi="Times New Roman" w:eastAsia="宋体" w:cs="Times New Roman"/>
                <w:color w:val="auto"/>
                <w:sz w:val="21"/>
                <w:szCs w:val="21"/>
                <w:highlight w:val="none"/>
                <w:lang w:eastAsia="zh-CN"/>
              </w:rPr>
              <w:t>料机</w:t>
            </w:r>
            <w:r>
              <w:rPr>
                <w:rFonts w:hint="eastAsia" w:ascii="Times New Roman" w:hAnsi="Times New Roman" w:eastAsia="宋体" w:cs="Times New Roman"/>
                <w:color w:val="auto"/>
                <w:sz w:val="21"/>
                <w:szCs w:val="21"/>
                <w:highlight w:val="none"/>
                <w:lang w:val="en-US" w:eastAsia="zh-CN"/>
              </w:rPr>
              <w:t>4</w:t>
            </w:r>
          </w:p>
        </w:tc>
        <w:tc>
          <w:tcPr>
            <w:tcW w:w="23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7</w:t>
            </w:r>
            <w:r>
              <w:rPr>
                <w:rFonts w:hint="eastAsia" w:ascii="Times New Roman" w:hAnsi="Times New Roman" w:eastAsia="宋体" w:cs="Times New Roman"/>
                <w:color w:val="auto"/>
                <w:sz w:val="21"/>
                <w:szCs w:val="21"/>
                <w:lang w:val="en-US" w:eastAsia="zh-CN"/>
              </w:rPr>
              <w:t>5</w:t>
            </w:r>
          </w:p>
        </w:tc>
        <w:tc>
          <w:tcPr>
            <w:tcW w:w="218" w:type="pct"/>
            <w:vMerge w:val="restart"/>
            <w:shd w:val="clear" w:color="auto" w:fill="auto"/>
            <w:tcMar>
              <w:top w:w="0" w:type="dxa"/>
              <w:left w:w="0" w:type="dxa"/>
              <w:bottom w:w="0" w:type="dxa"/>
              <w:right w:w="0" w:type="dxa"/>
            </w:tcMar>
            <w:vAlign w:val="center"/>
          </w:tcPr>
          <w:p>
            <w:pPr>
              <w:rPr>
                <w:rFonts w:hint="default" w:ascii="Times New Roman" w:hAnsi="Times New Roman" w:eastAsia="宋体" w:cs="Times New Roman"/>
                <w:color w:val="auto"/>
                <w:sz w:val="21"/>
                <w:szCs w:val="21"/>
              </w:rPr>
            </w:pPr>
            <w:r>
              <w:rPr>
                <w:rFonts w:hint="default" w:ascii="Times New Roman" w:hAnsi="Times New Roman" w:eastAsia="宋体" w:cs="Times New Roman"/>
                <w:bCs/>
                <w:color w:val="auto"/>
                <w:sz w:val="21"/>
                <w:szCs w:val="21"/>
                <w:highlight w:val="none"/>
                <w:lang w:eastAsia="zh-CN"/>
              </w:rPr>
              <w:t>消声</w:t>
            </w:r>
            <w:r>
              <w:rPr>
                <w:rFonts w:hint="default" w:ascii="Times New Roman" w:hAnsi="Times New Roman" w:eastAsia="宋体" w:cs="Times New Roman"/>
                <w:bCs/>
                <w:color w:val="auto"/>
                <w:sz w:val="21"/>
                <w:szCs w:val="21"/>
                <w:highlight w:val="none"/>
              </w:rPr>
              <w:t>减振</w:t>
            </w:r>
            <w:r>
              <w:rPr>
                <w:rFonts w:hint="default" w:ascii="Times New Roman" w:hAnsi="Times New Roman" w:eastAsia="宋体" w:cs="Times New Roman"/>
                <w:bCs/>
                <w:color w:val="auto"/>
                <w:sz w:val="21"/>
                <w:szCs w:val="21"/>
                <w:highlight w:val="none"/>
                <w:lang w:eastAsia="zh-CN"/>
              </w:rPr>
              <w:t>装置</w:t>
            </w:r>
            <w:r>
              <w:rPr>
                <w:rFonts w:hint="default" w:ascii="Times New Roman" w:hAnsi="Times New Roman" w:eastAsia="宋体" w:cs="Times New Roman"/>
                <w:bCs/>
                <w:color w:val="auto"/>
                <w:sz w:val="21"/>
                <w:szCs w:val="21"/>
                <w:highlight w:val="none"/>
              </w:rPr>
              <w:t>、厂房隔声、距离衰减</w:t>
            </w: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5.5</w:t>
            </w: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-25.6</w:t>
            </w:r>
          </w:p>
        </w:tc>
        <w:tc>
          <w:tcPr>
            <w:tcW w:w="403"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1.2</w:t>
            </w:r>
          </w:p>
        </w:tc>
        <w:tc>
          <w:tcPr>
            <w:tcW w:w="507"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33.0</w:t>
            </w:r>
          </w:p>
        </w:tc>
        <w:tc>
          <w:tcPr>
            <w:tcW w:w="393"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32.1</w:t>
            </w:r>
          </w:p>
        </w:tc>
        <w:tc>
          <w:tcPr>
            <w:tcW w:w="517"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12.1</w:t>
            </w: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80.0</w:t>
            </w: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57.2</w:t>
            </w: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57.2</w:t>
            </w: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57.3</w:t>
            </w: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57.2</w:t>
            </w:r>
          </w:p>
        </w:tc>
        <w:tc>
          <w:tcPr>
            <w:tcW w:w="162" w:type="pct"/>
            <w:vMerge w:val="restar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全天24小时运行</w:t>
            </w: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p>
        </w:tc>
        <w:tc>
          <w:tcPr>
            <w:tcW w:w="443"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26.5</w:t>
            </w:r>
          </w:p>
        </w:tc>
        <w:tc>
          <w:tcPr>
            <w:tcW w:w="450"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26.5</w:t>
            </w:r>
          </w:p>
        </w:tc>
        <w:tc>
          <w:tcPr>
            <w:tcW w:w="46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26.5</w:t>
            </w:r>
          </w:p>
        </w:tc>
        <w:tc>
          <w:tcPr>
            <w:tcW w:w="420"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26.5</w:t>
            </w:r>
          </w:p>
        </w:tc>
        <w:tc>
          <w:tcPr>
            <w:tcW w:w="43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30.7</w:t>
            </w:r>
          </w:p>
        </w:tc>
        <w:tc>
          <w:tcPr>
            <w:tcW w:w="49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30.7</w:t>
            </w:r>
          </w:p>
        </w:tc>
        <w:tc>
          <w:tcPr>
            <w:tcW w:w="43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30.8</w:t>
            </w:r>
          </w:p>
        </w:tc>
        <w:tc>
          <w:tcPr>
            <w:tcW w:w="499"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30.7</w:t>
            </w:r>
          </w:p>
        </w:tc>
        <w:tc>
          <w:tcPr>
            <w:tcW w:w="547"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eastAsia" w:cs="Times New Roman"/>
                <w:color w:val="auto"/>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cs="Times New Roman"/>
                <w:color w:val="auto"/>
                <w:sz w:val="21"/>
                <w:szCs w:val="21"/>
                <w:lang w:val="en-US" w:eastAsia="zh-CN"/>
              </w:rPr>
            </w:pPr>
            <w:r>
              <w:rPr>
                <w:rFonts w:hint="eastAsia" w:cs="Times New Roman"/>
                <w:color w:val="auto"/>
                <w:sz w:val="21"/>
                <w:szCs w:val="21"/>
                <w:lang w:val="en-US" w:eastAsia="zh-CN"/>
              </w:rPr>
              <w:t>41</w:t>
            </w:r>
          </w:p>
        </w:tc>
        <w:tc>
          <w:tcPr>
            <w:tcW w:w="46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eastAsia="zh-CN"/>
              </w:rPr>
              <w:t>阿拉星褐煤高效洁能利用项目-声屏障</w:t>
            </w:r>
          </w:p>
        </w:tc>
        <w:tc>
          <w:tcPr>
            <w:tcW w:w="504" w:type="pct"/>
            <w:shd w:val="clear" w:color="auto" w:fill="auto"/>
            <w:tcMar>
              <w:top w:w="0" w:type="dxa"/>
              <w:left w:w="0" w:type="dxa"/>
              <w:bottom w:w="0" w:type="dxa"/>
              <w:right w:w="0" w:type="dxa"/>
            </w:tcMar>
            <w:vAlign w:val="top"/>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eastAsia="zh-CN"/>
              </w:rPr>
              <w:t>螺旋上</w:t>
            </w:r>
            <w:r>
              <w:rPr>
                <w:rFonts w:hint="eastAsia" w:ascii="Times New Roman" w:hAnsi="Times New Roman" w:eastAsia="宋体" w:cs="Times New Roman"/>
                <w:color w:val="auto"/>
                <w:sz w:val="21"/>
                <w:szCs w:val="21"/>
                <w:highlight w:val="none"/>
                <w:lang w:eastAsia="zh-CN"/>
              </w:rPr>
              <w:t>料机</w:t>
            </w:r>
            <w:r>
              <w:rPr>
                <w:rFonts w:hint="eastAsia" w:ascii="Times New Roman" w:hAnsi="Times New Roman" w:eastAsia="宋体" w:cs="Times New Roman"/>
                <w:color w:val="auto"/>
                <w:sz w:val="21"/>
                <w:szCs w:val="21"/>
                <w:highlight w:val="none"/>
                <w:lang w:val="en-US" w:eastAsia="zh-CN"/>
              </w:rPr>
              <w:t>5</w:t>
            </w:r>
          </w:p>
        </w:tc>
        <w:tc>
          <w:tcPr>
            <w:tcW w:w="23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eastAsia" w:cs="Times New Roman"/>
                <w:color w:val="auto"/>
                <w:sz w:val="21"/>
                <w:szCs w:val="21"/>
                <w:lang w:val="en-US" w:eastAsia="zh-CN"/>
              </w:rPr>
              <w:t>7</w:t>
            </w:r>
            <w:r>
              <w:rPr>
                <w:rFonts w:hint="eastAsia" w:ascii="Times New Roman" w:hAnsi="Times New Roman" w:eastAsia="宋体" w:cs="Times New Roman"/>
                <w:color w:val="auto"/>
                <w:sz w:val="21"/>
                <w:szCs w:val="21"/>
                <w:lang w:val="en-US" w:eastAsia="zh-CN"/>
              </w:rPr>
              <w:t>5</w:t>
            </w:r>
          </w:p>
        </w:tc>
        <w:tc>
          <w:tcPr>
            <w:tcW w:w="218" w:type="pct"/>
            <w:vMerge w:val="continue"/>
            <w:shd w:val="clear" w:color="auto" w:fill="auto"/>
            <w:tcMar>
              <w:top w:w="0" w:type="dxa"/>
              <w:left w:w="0" w:type="dxa"/>
              <w:bottom w:w="0" w:type="dxa"/>
              <w:right w:w="0" w:type="dxa"/>
            </w:tcMar>
            <w:vAlign w:val="center"/>
          </w:tcPr>
          <w:p>
            <w:pPr>
              <w:rPr>
                <w:rFonts w:hint="default" w:ascii="Times New Roman" w:hAnsi="Times New Roman" w:eastAsia="宋体" w:cs="Times New Roman"/>
                <w:color w:val="auto"/>
                <w:sz w:val="21"/>
                <w:szCs w:val="21"/>
              </w:rPr>
            </w:pP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1.9</w:t>
            </w: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-20.5</w:t>
            </w:r>
          </w:p>
        </w:tc>
        <w:tc>
          <w:tcPr>
            <w:tcW w:w="403"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1.2</w:t>
            </w:r>
          </w:p>
        </w:tc>
        <w:tc>
          <w:tcPr>
            <w:tcW w:w="507"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33.0</w:t>
            </w:r>
          </w:p>
        </w:tc>
        <w:tc>
          <w:tcPr>
            <w:tcW w:w="393"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38.3</w:t>
            </w:r>
          </w:p>
        </w:tc>
        <w:tc>
          <w:tcPr>
            <w:tcW w:w="517"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12.1</w:t>
            </w: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73.8</w:t>
            </w: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57.2</w:t>
            </w: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57.2</w:t>
            </w: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57.3</w:t>
            </w: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57.2</w:t>
            </w:r>
          </w:p>
        </w:tc>
        <w:tc>
          <w:tcPr>
            <w:tcW w:w="162" w:type="pct"/>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p>
        </w:tc>
        <w:tc>
          <w:tcPr>
            <w:tcW w:w="443"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26.5</w:t>
            </w:r>
          </w:p>
        </w:tc>
        <w:tc>
          <w:tcPr>
            <w:tcW w:w="450"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26.5</w:t>
            </w:r>
          </w:p>
        </w:tc>
        <w:tc>
          <w:tcPr>
            <w:tcW w:w="46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26.5</w:t>
            </w:r>
          </w:p>
        </w:tc>
        <w:tc>
          <w:tcPr>
            <w:tcW w:w="420"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26.5</w:t>
            </w:r>
          </w:p>
        </w:tc>
        <w:tc>
          <w:tcPr>
            <w:tcW w:w="43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30.7</w:t>
            </w:r>
          </w:p>
        </w:tc>
        <w:tc>
          <w:tcPr>
            <w:tcW w:w="49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30.7</w:t>
            </w:r>
          </w:p>
        </w:tc>
        <w:tc>
          <w:tcPr>
            <w:tcW w:w="43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30.8</w:t>
            </w:r>
          </w:p>
        </w:tc>
        <w:tc>
          <w:tcPr>
            <w:tcW w:w="499"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30.7</w:t>
            </w:r>
          </w:p>
        </w:tc>
        <w:tc>
          <w:tcPr>
            <w:tcW w:w="547"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eastAsia" w:cs="Times New Roman"/>
                <w:color w:val="auto"/>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cs="Times New Roman"/>
                <w:color w:val="auto"/>
                <w:sz w:val="21"/>
                <w:szCs w:val="21"/>
                <w:lang w:val="en-US" w:eastAsia="zh-CN"/>
              </w:rPr>
            </w:pPr>
            <w:r>
              <w:rPr>
                <w:rFonts w:hint="eastAsia" w:cs="Times New Roman"/>
                <w:color w:val="auto"/>
                <w:sz w:val="21"/>
                <w:szCs w:val="21"/>
                <w:lang w:val="en-US" w:eastAsia="zh-CN"/>
              </w:rPr>
              <w:t>42</w:t>
            </w:r>
          </w:p>
        </w:tc>
        <w:tc>
          <w:tcPr>
            <w:tcW w:w="46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eastAsia="zh-CN"/>
              </w:rPr>
              <w:t>阿拉星褐煤高效洁能利用项目-声屏障</w:t>
            </w:r>
          </w:p>
        </w:tc>
        <w:tc>
          <w:tcPr>
            <w:tcW w:w="504" w:type="pct"/>
            <w:shd w:val="clear" w:color="auto" w:fill="auto"/>
            <w:tcMar>
              <w:top w:w="0" w:type="dxa"/>
              <w:left w:w="0" w:type="dxa"/>
              <w:bottom w:w="0" w:type="dxa"/>
              <w:right w:w="0" w:type="dxa"/>
            </w:tcMar>
            <w:vAlign w:val="top"/>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eastAsia="zh-CN"/>
              </w:rPr>
              <w:t>螺旋上</w:t>
            </w:r>
            <w:r>
              <w:rPr>
                <w:rFonts w:hint="eastAsia" w:ascii="Times New Roman" w:hAnsi="Times New Roman" w:eastAsia="宋体" w:cs="Times New Roman"/>
                <w:color w:val="auto"/>
                <w:sz w:val="21"/>
                <w:szCs w:val="21"/>
                <w:highlight w:val="none"/>
                <w:lang w:eastAsia="zh-CN"/>
              </w:rPr>
              <w:t>料机</w:t>
            </w:r>
            <w:r>
              <w:rPr>
                <w:rFonts w:hint="eastAsia" w:ascii="Times New Roman" w:hAnsi="Times New Roman" w:eastAsia="宋体" w:cs="Times New Roman"/>
                <w:color w:val="auto"/>
                <w:sz w:val="21"/>
                <w:szCs w:val="21"/>
                <w:highlight w:val="none"/>
                <w:lang w:val="en-US" w:eastAsia="zh-CN"/>
              </w:rPr>
              <w:t>6</w:t>
            </w:r>
          </w:p>
        </w:tc>
        <w:tc>
          <w:tcPr>
            <w:tcW w:w="23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7</w:t>
            </w:r>
            <w:r>
              <w:rPr>
                <w:rFonts w:hint="eastAsia" w:ascii="Times New Roman" w:hAnsi="Times New Roman" w:eastAsia="宋体" w:cs="Times New Roman"/>
                <w:color w:val="auto"/>
                <w:sz w:val="21"/>
                <w:szCs w:val="21"/>
                <w:lang w:val="en-US" w:eastAsia="zh-CN"/>
              </w:rPr>
              <w:t>5</w:t>
            </w:r>
          </w:p>
        </w:tc>
        <w:tc>
          <w:tcPr>
            <w:tcW w:w="218" w:type="pct"/>
            <w:vMerge w:val="continue"/>
            <w:shd w:val="clear" w:color="auto" w:fill="auto"/>
            <w:tcMar>
              <w:top w:w="0" w:type="dxa"/>
              <w:left w:w="0" w:type="dxa"/>
              <w:bottom w:w="0" w:type="dxa"/>
              <w:right w:w="0" w:type="dxa"/>
            </w:tcMar>
            <w:vAlign w:val="center"/>
          </w:tcPr>
          <w:p>
            <w:pPr>
              <w:rPr>
                <w:rFonts w:hint="default" w:ascii="Times New Roman" w:hAnsi="Times New Roman" w:eastAsia="宋体" w:cs="Times New Roman"/>
                <w:color w:val="auto"/>
                <w:sz w:val="21"/>
                <w:szCs w:val="21"/>
              </w:rPr>
            </w:pP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-1.8</w:t>
            </w: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-14.6</w:t>
            </w:r>
          </w:p>
        </w:tc>
        <w:tc>
          <w:tcPr>
            <w:tcW w:w="403"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1.2</w:t>
            </w:r>
          </w:p>
        </w:tc>
        <w:tc>
          <w:tcPr>
            <w:tcW w:w="507"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32.6</w:t>
            </w:r>
          </w:p>
        </w:tc>
        <w:tc>
          <w:tcPr>
            <w:tcW w:w="393"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45.3</w:t>
            </w:r>
          </w:p>
        </w:tc>
        <w:tc>
          <w:tcPr>
            <w:tcW w:w="517"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12.5</w:t>
            </w: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66.8</w:t>
            </w: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57.2</w:t>
            </w: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57.2</w:t>
            </w: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57.3</w:t>
            </w: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57.2</w:t>
            </w:r>
          </w:p>
        </w:tc>
        <w:tc>
          <w:tcPr>
            <w:tcW w:w="162" w:type="pct"/>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p>
        </w:tc>
        <w:tc>
          <w:tcPr>
            <w:tcW w:w="443"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26.5</w:t>
            </w:r>
          </w:p>
        </w:tc>
        <w:tc>
          <w:tcPr>
            <w:tcW w:w="450"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26.5</w:t>
            </w:r>
          </w:p>
        </w:tc>
        <w:tc>
          <w:tcPr>
            <w:tcW w:w="46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26.5</w:t>
            </w:r>
          </w:p>
        </w:tc>
        <w:tc>
          <w:tcPr>
            <w:tcW w:w="420"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26.5</w:t>
            </w:r>
          </w:p>
        </w:tc>
        <w:tc>
          <w:tcPr>
            <w:tcW w:w="43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30.7</w:t>
            </w:r>
          </w:p>
        </w:tc>
        <w:tc>
          <w:tcPr>
            <w:tcW w:w="49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30.7</w:t>
            </w:r>
          </w:p>
        </w:tc>
        <w:tc>
          <w:tcPr>
            <w:tcW w:w="43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30.8</w:t>
            </w:r>
          </w:p>
        </w:tc>
        <w:tc>
          <w:tcPr>
            <w:tcW w:w="499"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30.7</w:t>
            </w:r>
          </w:p>
        </w:tc>
        <w:tc>
          <w:tcPr>
            <w:tcW w:w="547"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eastAsia" w:cs="Times New Roman"/>
                <w:color w:val="auto"/>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cs="Times New Roman"/>
                <w:color w:val="auto"/>
                <w:sz w:val="21"/>
                <w:szCs w:val="21"/>
                <w:lang w:val="en-US" w:eastAsia="zh-CN"/>
              </w:rPr>
            </w:pPr>
            <w:r>
              <w:rPr>
                <w:rFonts w:hint="eastAsia" w:cs="Times New Roman"/>
                <w:color w:val="auto"/>
                <w:sz w:val="21"/>
                <w:szCs w:val="21"/>
                <w:lang w:val="en-US" w:eastAsia="zh-CN"/>
              </w:rPr>
              <w:t>43</w:t>
            </w:r>
          </w:p>
        </w:tc>
        <w:tc>
          <w:tcPr>
            <w:tcW w:w="46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eastAsia="zh-CN"/>
              </w:rPr>
              <w:t>阿拉星褐煤高效洁能利用项目-声屏障</w:t>
            </w:r>
          </w:p>
        </w:tc>
        <w:tc>
          <w:tcPr>
            <w:tcW w:w="504" w:type="pct"/>
            <w:shd w:val="clear" w:color="auto" w:fill="auto"/>
            <w:tcMar>
              <w:top w:w="0" w:type="dxa"/>
              <w:left w:w="0" w:type="dxa"/>
              <w:bottom w:w="0" w:type="dxa"/>
              <w:right w:w="0" w:type="dxa"/>
            </w:tcMar>
            <w:vAlign w:val="top"/>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eastAsia="zh-CN"/>
              </w:rPr>
              <w:t>螺旋上</w:t>
            </w:r>
            <w:r>
              <w:rPr>
                <w:rFonts w:hint="eastAsia" w:ascii="Times New Roman" w:hAnsi="Times New Roman" w:eastAsia="宋体" w:cs="Times New Roman"/>
                <w:color w:val="auto"/>
                <w:sz w:val="21"/>
                <w:szCs w:val="21"/>
                <w:highlight w:val="none"/>
                <w:lang w:eastAsia="zh-CN"/>
              </w:rPr>
              <w:t>料机</w:t>
            </w:r>
            <w:r>
              <w:rPr>
                <w:rFonts w:hint="eastAsia" w:ascii="Times New Roman" w:hAnsi="Times New Roman" w:eastAsia="宋体" w:cs="Times New Roman"/>
                <w:color w:val="auto"/>
                <w:sz w:val="21"/>
                <w:szCs w:val="21"/>
                <w:highlight w:val="none"/>
                <w:lang w:val="en-US" w:eastAsia="zh-CN"/>
              </w:rPr>
              <w:t>7</w:t>
            </w:r>
          </w:p>
        </w:tc>
        <w:tc>
          <w:tcPr>
            <w:tcW w:w="23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eastAsia" w:cs="Times New Roman"/>
                <w:color w:val="auto"/>
                <w:sz w:val="21"/>
                <w:szCs w:val="21"/>
                <w:lang w:val="en-US" w:eastAsia="zh-CN"/>
              </w:rPr>
              <w:t>7</w:t>
            </w:r>
            <w:r>
              <w:rPr>
                <w:rFonts w:hint="eastAsia" w:ascii="Times New Roman" w:hAnsi="Times New Roman" w:eastAsia="宋体" w:cs="Times New Roman"/>
                <w:color w:val="auto"/>
                <w:sz w:val="21"/>
                <w:szCs w:val="21"/>
                <w:lang w:val="en-US" w:eastAsia="zh-CN"/>
              </w:rPr>
              <w:t>5</w:t>
            </w:r>
          </w:p>
        </w:tc>
        <w:tc>
          <w:tcPr>
            <w:tcW w:w="218" w:type="pct"/>
            <w:vMerge w:val="continue"/>
            <w:shd w:val="clear" w:color="auto" w:fill="auto"/>
            <w:tcMar>
              <w:top w:w="0" w:type="dxa"/>
              <w:left w:w="0" w:type="dxa"/>
              <w:bottom w:w="0" w:type="dxa"/>
              <w:right w:w="0" w:type="dxa"/>
            </w:tcMar>
            <w:vAlign w:val="center"/>
          </w:tcPr>
          <w:p>
            <w:pPr>
              <w:rPr>
                <w:rFonts w:hint="default" w:ascii="Times New Roman" w:hAnsi="Times New Roman" w:eastAsia="宋体" w:cs="Times New Roman"/>
                <w:color w:val="auto"/>
                <w:sz w:val="21"/>
                <w:szCs w:val="21"/>
              </w:rPr>
            </w:pP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-5.4</w:t>
            </w: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-8.2</w:t>
            </w:r>
          </w:p>
        </w:tc>
        <w:tc>
          <w:tcPr>
            <w:tcW w:w="403"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1.2</w:t>
            </w:r>
          </w:p>
        </w:tc>
        <w:tc>
          <w:tcPr>
            <w:tcW w:w="507"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31.8</w:t>
            </w:r>
          </w:p>
        </w:tc>
        <w:tc>
          <w:tcPr>
            <w:tcW w:w="393"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52.5</w:t>
            </w:r>
          </w:p>
        </w:tc>
        <w:tc>
          <w:tcPr>
            <w:tcW w:w="517"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13.3</w:t>
            </w: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59.5</w:t>
            </w: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57.2</w:t>
            </w: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57.2</w:t>
            </w: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57.3</w:t>
            </w: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57.2</w:t>
            </w:r>
          </w:p>
        </w:tc>
        <w:tc>
          <w:tcPr>
            <w:tcW w:w="162" w:type="pct"/>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p>
        </w:tc>
        <w:tc>
          <w:tcPr>
            <w:tcW w:w="443"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26.5</w:t>
            </w:r>
          </w:p>
        </w:tc>
        <w:tc>
          <w:tcPr>
            <w:tcW w:w="450"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26.5</w:t>
            </w:r>
          </w:p>
        </w:tc>
        <w:tc>
          <w:tcPr>
            <w:tcW w:w="46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26.5</w:t>
            </w:r>
          </w:p>
        </w:tc>
        <w:tc>
          <w:tcPr>
            <w:tcW w:w="420"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26.5</w:t>
            </w:r>
          </w:p>
        </w:tc>
        <w:tc>
          <w:tcPr>
            <w:tcW w:w="43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30.7</w:t>
            </w:r>
          </w:p>
        </w:tc>
        <w:tc>
          <w:tcPr>
            <w:tcW w:w="49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30.7</w:t>
            </w:r>
          </w:p>
        </w:tc>
        <w:tc>
          <w:tcPr>
            <w:tcW w:w="43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30.8</w:t>
            </w:r>
          </w:p>
        </w:tc>
        <w:tc>
          <w:tcPr>
            <w:tcW w:w="499"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30.7</w:t>
            </w:r>
          </w:p>
        </w:tc>
        <w:tc>
          <w:tcPr>
            <w:tcW w:w="547"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eastAsia" w:cs="Times New Roman"/>
                <w:color w:val="auto"/>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cs="Times New Roman"/>
                <w:color w:val="auto"/>
                <w:sz w:val="21"/>
                <w:szCs w:val="21"/>
                <w:lang w:val="en-US" w:eastAsia="zh-CN"/>
              </w:rPr>
            </w:pPr>
            <w:r>
              <w:rPr>
                <w:rFonts w:hint="eastAsia" w:cs="Times New Roman"/>
                <w:color w:val="auto"/>
                <w:sz w:val="21"/>
                <w:szCs w:val="21"/>
                <w:lang w:val="en-US" w:eastAsia="zh-CN"/>
              </w:rPr>
              <w:t>44</w:t>
            </w:r>
          </w:p>
        </w:tc>
        <w:tc>
          <w:tcPr>
            <w:tcW w:w="46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eastAsia="zh-CN"/>
              </w:rPr>
              <w:t>阿拉星褐煤高效洁能利用项目-声屏障</w:t>
            </w:r>
          </w:p>
        </w:tc>
        <w:tc>
          <w:tcPr>
            <w:tcW w:w="504" w:type="pct"/>
            <w:shd w:val="clear" w:color="auto" w:fill="auto"/>
            <w:tcMar>
              <w:top w:w="0" w:type="dxa"/>
              <w:left w:w="0" w:type="dxa"/>
              <w:bottom w:w="0" w:type="dxa"/>
              <w:right w:w="0" w:type="dxa"/>
            </w:tcMar>
            <w:vAlign w:val="top"/>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eastAsia="zh-CN"/>
              </w:rPr>
              <w:t>螺旋上</w:t>
            </w:r>
            <w:r>
              <w:rPr>
                <w:rFonts w:hint="eastAsia" w:ascii="Times New Roman" w:hAnsi="Times New Roman" w:eastAsia="宋体" w:cs="Times New Roman"/>
                <w:color w:val="auto"/>
                <w:sz w:val="21"/>
                <w:szCs w:val="21"/>
                <w:highlight w:val="none"/>
                <w:lang w:eastAsia="zh-CN"/>
              </w:rPr>
              <w:t>料机</w:t>
            </w:r>
            <w:r>
              <w:rPr>
                <w:rFonts w:hint="eastAsia" w:ascii="Times New Roman" w:hAnsi="Times New Roman" w:eastAsia="宋体" w:cs="Times New Roman"/>
                <w:color w:val="auto"/>
                <w:sz w:val="21"/>
                <w:szCs w:val="21"/>
                <w:highlight w:val="none"/>
                <w:lang w:val="en-US" w:eastAsia="zh-CN"/>
              </w:rPr>
              <w:t>8</w:t>
            </w:r>
          </w:p>
        </w:tc>
        <w:tc>
          <w:tcPr>
            <w:tcW w:w="23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7</w:t>
            </w:r>
            <w:r>
              <w:rPr>
                <w:rFonts w:hint="eastAsia" w:ascii="Times New Roman" w:hAnsi="Times New Roman" w:eastAsia="宋体" w:cs="Times New Roman"/>
                <w:color w:val="auto"/>
                <w:sz w:val="21"/>
                <w:szCs w:val="21"/>
                <w:lang w:val="en-US" w:eastAsia="zh-CN"/>
              </w:rPr>
              <w:t>5</w:t>
            </w:r>
          </w:p>
        </w:tc>
        <w:tc>
          <w:tcPr>
            <w:tcW w:w="218" w:type="pct"/>
            <w:vMerge w:val="continue"/>
            <w:shd w:val="clear" w:color="auto" w:fill="auto"/>
            <w:tcMar>
              <w:top w:w="0" w:type="dxa"/>
              <w:left w:w="0" w:type="dxa"/>
              <w:bottom w:w="0" w:type="dxa"/>
              <w:right w:w="0" w:type="dxa"/>
            </w:tcMar>
            <w:vAlign w:val="center"/>
          </w:tcPr>
          <w:p>
            <w:pPr>
              <w:rPr>
                <w:rFonts w:hint="default" w:ascii="Times New Roman" w:hAnsi="Times New Roman" w:eastAsia="宋体" w:cs="Times New Roman"/>
                <w:color w:val="auto"/>
                <w:sz w:val="21"/>
                <w:szCs w:val="21"/>
              </w:rPr>
            </w:pP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w:t>
            </w: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-0.9</w:t>
            </w:r>
          </w:p>
        </w:tc>
        <w:tc>
          <w:tcPr>
            <w:tcW w:w="403"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1.2</w:t>
            </w:r>
          </w:p>
        </w:tc>
        <w:tc>
          <w:tcPr>
            <w:tcW w:w="507"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31.3</w:t>
            </w:r>
          </w:p>
        </w:tc>
        <w:tc>
          <w:tcPr>
            <w:tcW w:w="393"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61.2</w:t>
            </w:r>
          </w:p>
        </w:tc>
        <w:tc>
          <w:tcPr>
            <w:tcW w:w="517"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13.8</w:t>
            </w: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50.9</w:t>
            </w: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57.2</w:t>
            </w: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57.2</w:t>
            </w: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57.3</w:t>
            </w: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57.2</w:t>
            </w:r>
          </w:p>
        </w:tc>
        <w:tc>
          <w:tcPr>
            <w:tcW w:w="162" w:type="pct"/>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p>
        </w:tc>
        <w:tc>
          <w:tcPr>
            <w:tcW w:w="443"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26.5</w:t>
            </w:r>
          </w:p>
        </w:tc>
        <w:tc>
          <w:tcPr>
            <w:tcW w:w="450"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26.5</w:t>
            </w:r>
          </w:p>
        </w:tc>
        <w:tc>
          <w:tcPr>
            <w:tcW w:w="46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26.5</w:t>
            </w:r>
          </w:p>
        </w:tc>
        <w:tc>
          <w:tcPr>
            <w:tcW w:w="420"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26.5</w:t>
            </w:r>
          </w:p>
        </w:tc>
        <w:tc>
          <w:tcPr>
            <w:tcW w:w="43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30.7</w:t>
            </w:r>
          </w:p>
        </w:tc>
        <w:tc>
          <w:tcPr>
            <w:tcW w:w="49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30.7</w:t>
            </w:r>
          </w:p>
        </w:tc>
        <w:tc>
          <w:tcPr>
            <w:tcW w:w="43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30.8</w:t>
            </w:r>
          </w:p>
        </w:tc>
        <w:tc>
          <w:tcPr>
            <w:tcW w:w="499"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30.7</w:t>
            </w:r>
          </w:p>
        </w:tc>
        <w:tc>
          <w:tcPr>
            <w:tcW w:w="547"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eastAsia" w:cs="Times New Roman"/>
                <w:color w:val="auto"/>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cs="Times New Roman"/>
                <w:color w:val="auto"/>
                <w:sz w:val="21"/>
                <w:szCs w:val="21"/>
                <w:lang w:val="en-US" w:eastAsia="zh-CN"/>
              </w:rPr>
            </w:pPr>
            <w:r>
              <w:rPr>
                <w:rFonts w:hint="eastAsia" w:cs="Times New Roman"/>
                <w:color w:val="auto"/>
                <w:sz w:val="21"/>
                <w:szCs w:val="21"/>
                <w:lang w:val="en-US" w:eastAsia="zh-CN"/>
              </w:rPr>
              <w:t>45</w:t>
            </w:r>
          </w:p>
        </w:tc>
        <w:tc>
          <w:tcPr>
            <w:tcW w:w="46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eastAsia="zh-CN"/>
              </w:rPr>
              <w:t>阿拉星褐煤高效洁能利用项目-声屏障</w:t>
            </w:r>
          </w:p>
        </w:tc>
        <w:tc>
          <w:tcPr>
            <w:tcW w:w="504" w:type="pct"/>
            <w:shd w:val="clear" w:color="auto" w:fill="auto"/>
            <w:tcMar>
              <w:top w:w="0" w:type="dxa"/>
              <w:left w:w="0" w:type="dxa"/>
              <w:bottom w:w="0" w:type="dxa"/>
              <w:right w:w="0" w:type="dxa"/>
            </w:tcMar>
            <w:vAlign w:val="top"/>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eastAsia="zh-CN"/>
              </w:rPr>
              <w:t>螺旋上</w:t>
            </w:r>
            <w:r>
              <w:rPr>
                <w:rFonts w:hint="eastAsia" w:ascii="Times New Roman" w:hAnsi="Times New Roman" w:eastAsia="宋体" w:cs="Times New Roman"/>
                <w:color w:val="auto"/>
                <w:sz w:val="21"/>
                <w:szCs w:val="21"/>
                <w:highlight w:val="none"/>
                <w:lang w:eastAsia="zh-CN"/>
              </w:rPr>
              <w:t>料机</w:t>
            </w:r>
            <w:r>
              <w:rPr>
                <w:rFonts w:hint="eastAsia" w:ascii="Times New Roman" w:hAnsi="Times New Roman" w:eastAsia="宋体" w:cs="Times New Roman"/>
                <w:color w:val="auto"/>
                <w:sz w:val="21"/>
                <w:szCs w:val="21"/>
                <w:highlight w:val="none"/>
                <w:lang w:val="en-US" w:eastAsia="zh-CN"/>
              </w:rPr>
              <w:t>9</w:t>
            </w:r>
          </w:p>
        </w:tc>
        <w:tc>
          <w:tcPr>
            <w:tcW w:w="23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eastAsia" w:cs="Times New Roman"/>
                <w:color w:val="auto"/>
                <w:sz w:val="21"/>
                <w:szCs w:val="21"/>
                <w:lang w:val="en-US" w:eastAsia="zh-CN"/>
              </w:rPr>
              <w:t>7</w:t>
            </w:r>
            <w:r>
              <w:rPr>
                <w:rFonts w:hint="eastAsia" w:ascii="Times New Roman" w:hAnsi="Times New Roman" w:eastAsia="宋体" w:cs="Times New Roman"/>
                <w:color w:val="auto"/>
                <w:sz w:val="21"/>
                <w:szCs w:val="21"/>
                <w:lang w:val="en-US" w:eastAsia="zh-CN"/>
              </w:rPr>
              <w:t>5</w:t>
            </w:r>
          </w:p>
        </w:tc>
        <w:tc>
          <w:tcPr>
            <w:tcW w:w="218" w:type="pct"/>
            <w:vMerge w:val="continue"/>
            <w:shd w:val="clear" w:color="auto" w:fill="auto"/>
            <w:tcMar>
              <w:top w:w="0" w:type="dxa"/>
              <w:left w:w="0" w:type="dxa"/>
              <w:bottom w:w="0" w:type="dxa"/>
              <w:right w:w="0" w:type="dxa"/>
            </w:tcMar>
            <w:vAlign w:val="center"/>
          </w:tcPr>
          <w:p>
            <w:pPr>
              <w:rPr>
                <w:rFonts w:hint="default" w:ascii="Times New Roman" w:hAnsi="Times New Roman" w:eastAsia="宋体" w:cs="Times New Roman"/>
                <w:color w:val="auto"/>
                <w:sz w:val="21"/>
                <w:szCs w:val="21"/>
              </w:rPr>
            </w:pP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-14.3</w:t>
            </w: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6.3</w:t>
            </w:r>
          </w:p>
        </w:tc>
        <w:tc>
          <w:tcPr>
            <w:tcW w:w="403"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1.2</w:t>
            </w:r>
          </w:p>
        </w:tc>
        <w:tc>
          <w:tcPr>
            <w:tcW w:w="507"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30.6</w:t>
            </w:r>
          </w:p>
        </w:tc>
        <w:tc>
          <w:tcPr>
            <w:tcW w:w="393"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69.5</w:t>
            </w:r>
          </w:p>
        </w:tc>
        <w:tc>
          <w:tcPr>
            <w:tcW w:w="517"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14.5</w:t>
            </w: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42.5</w:t>
            </w: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57.2</w:t>
            </w: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57.2</w:t>
            </w: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57.3</w:t>
            </w: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57.2</w:t>
            </w:r>
          </w:p>
        </w:tc>
        <w:tc>
          <w:tcPr>
            <w:tcW w:w="162" w:type="pct"/>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p>
        </w:tc>
        <w:tc>
          <w:tcPr>
            <w:tcW w:w="443"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26.5</w:t>
            </w:r>
          </w:p>
        </w:tc>
        <w:tc>
          <w:tcPr>
            <w:tcW w:w="450"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26.5</w:t>
            </w:r>
          </w:p>
        </w:tc>
        <w:tc>
          <w:tcPr>
            <w:tcW w:w="46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26.5</w:t>
            </w:r>
          </w:p>
        </w:tc>
        <w:tc>
          <w:tcPr>
            <w:tcW w:w="420"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26.5</w:t>
            </w:r>
          </w:p>
        </w:tc>
        <w:tc>
          <w:tcPr>
            <w:tcW w:w="43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30.7</w:t>
            </w:r>
          </w:p>
        </w:tc>
        <w:tc>
          <w:tcPr>
            <w:tcW w:w="49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30.7</w:t>
            </w:r>
          </w:p>
        </w:tc>
        <w:tc>
          <w:tcPr>
            <w:tcW w:w="43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30.8</w:t>
            </w:r>
          </w:p>
        </w:tc>
        <w:tc>
          <w:tcPr>
            <w:tcW w:w="499"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30.7</w:t>
            </w:r>
          </w:p>
        </w:tc>
        <w:tc>
          <w:tcPr>
            <w:tcW w:w="547"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eastAsia" w:cs="Times New Roman"/>
                <w:color w:val="auto"/>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cs="Times New Roman"/>
                <w:color w:val="auto"/>
                <w:sz w:val="21"/>
                <w:szCs w:val="21"/>
                <w:lang w:val="en-US" w:eastAsia="zh-CN"/>
              </w:rPr>
            </w:pPr>
            <w:r>
              <w:rPr>
                <w:rFonts w:hint="eastAsia" w:cs="Times New Roman"/>
                <w:color w:val="auto"/>
                <w:sz w:val="21"/>
                <w:szCs w:val="21"/>
                <w:lang w:val="en-US" w:eastAsia="zh-CN"/>
              </w:rPr>
              <w:t>46</w:t>
            </w:r>
          </w:p>
        </w:tc>
        <w:tc>
          <w:tcPr>
            <w:tcW w:w="46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eastAsia="zh-CN"/>
              </w:rPr>
              <w:t>阿拉星褐煤高效洁能利用项目-声屏障</w:t>
            </w:r>
          </w:p>
        </w:tc>
        <w:tc>
          <w:tcPr>
            <w:tcW w:w="504" w:type="pct"/>
            <w:shd w:val="clear" w:color="auto" w:fill="auto"/>
            <w:tcMar>
              <w:top w:w="0" w:type="dxa"/>
              <w:left w:w="0" w:type="dxa"/>
              <w:bottom w:w="0" w:type="dxa"/>
              <w:right w:w="0" w:type="dxa"/>
            </w:tcMar>
            <w:vAlign w:val="top"/>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eastAsia="zh-CN"/>
              </w:rPr>
              <w:t>螺旋上</w:t>
            </w:r>
            <w:r>
              <w:rPr>
                <w:rFonts w:hint="eastAsia" w:ascii="Times New Roman" w:hAnsi="Times New Roman" w:eastAsia="宋体" w:cs="Times New Roman"/>
                <w:color w:val="auto"/>
                <w:sz w:val="21"/>
                <w:szCs w:val="21"/>
                <w:highlight w:val="none"/>
                <w:lang w:eastAsia="zh-CN"/>
              </w:rPr>
              <w:t>料机</w:t>
            </w:r>
            <w:r>
              <w:rPr>
                <w:rFonts w:hint="eastAsia" w:ascii="Times New Roman" w:hAnsi="Times New Roman" w:eastAsia="宋体" w:cs="Times New Roman"/>
                <w:color w:val="auto"/>
                <w:sz w:val="21"/>
                <w:szCs w:val="21"/>
                <w:highlight w:val="none"/>
                <w:lang w:val="en-US" w:eastAsia="zh-CN"/>
              </w:rPr>
              <w:t>10</w:t>
            </w:r>
          </w:p>
        </w:tc>
        <w:tc>
          <w:tcPr>
            <w:tcW w:w="23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eastAsia" w:cs="Times New Roman"/>
                <w:color w:val="auto"/>
                <w:sz w:val="21"/>
                <w:szCs w:val="21"/>
                <w:lang w:val="en-US" w:eastAsia="zh-CN"/>
              </w:rPr>
              <w:t>7</w:t>
            </w:r>
            <w:r>
              <w:rPr>
                <w:rFonts w:hint="eastAsia" w:ascii="Times New Roman" w:hAnsi="Times New Roman" w:eastAsia="宋体" w:cs="Times New Roman"/>
                <w:color w:val="auto"/>
                <w:sz w:val="21"/>
                <w:szCs w:val="21"/>
                <w:lang w:val="en-US" w:eastAsia="zh-CN"/>
              </w:rPr>
              <w:t>5</w:t>
            </w:r>
          </w:p>
        </w:tc>
        <w:tc>
          <w:tcPr>
            <w:tcW w:w="218" w:type="pct"/>
            <w:vMerge w:val="continue"/>
            <w:shd w:val="clear" w:color="auto" w:fill="auto"/>
            <w:tcMar>
              <w:top w:w="0" w:type="dxa"/>
              <w:left w:w="0" w:type="dxa"/>
              <w:bottom w:w="0" w:type="dxa"/>
              <w:right w:w="0" w:type="dxa"/>
            </w:tcMar>
            <w:vAlign w:val="center"/>
          </w:tcPr>
          <w:p>
            <w:pPr>
              <w:rPr>
                <w:rFonts w:hint="default" w:ascii="Times New Roman" w:hAnsi="Times New Roman" w:eastAsia="宋体" w:cs="Times New Roman"/>
                <w:color w:val="auto"/>
                <w:sz w:val="21"/>
                <w:szCs w:val="21"/>
              </w:rPr>
            </w:pP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-19.3</w:t>
            </w: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13.3</w:t>
            </w:r>
          </w:p>
        </w:tc>
        <w:tc>
          <w:tcPr>
            <w:tcW w:w="403"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1.2</w:t>
            </w:r>
          </w:p>
        </w:tc>
        <w:tc>
          <w:tcPr>
            <w:tcW w:w="507"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30.6</w:t>
            </w:r>
          </w:p>
        </w:tc>
        <w:tc>
          <w:tcPr>
            <w:tcW w:w="393"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78.1</w:t>
            </w:r>
          </w:p>
        </w:tc>
        <w:tc>
          <w:tcPr>
            <w:tcW w:w="517"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14.5</w:t>
            </w: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33.9</w:t>
            </w: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57.2</w:t>
            </w: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57.2</w:t>
            </w: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57.3</w:t>
            </w: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57.2</w:t>
            </w:r>
          </w:p>
        </w:tc>
        <w:tc>
          <w:tcPr>
            <w:tcW w:w="162" w:type="pct"/>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p>
        </w:tc>
        <w:tc>
          <w:tcPr>
            <w:tcW w:w="443"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26.5</w:t>
            </w:r>
          </w:p>
        </w:tc>
        <w:tc>
          <w:tcPr>
            <w:tcW w:w="450"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26.5</w:t>
            </w:r>
          </w:p>
        </w:tc>
        <w:tc>
          <w:tcPr>
            <w:tcW w:w="46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26.5</w:t>
            </w:r>
          </w:p>
        </w:tc>
        <w:tc>
          <w:tcPr>
            <w:tcW w:w="420"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26.5</w:t>
            </w:r>
          </w:p>
        </w:tc>
        <w:tc>
          <w:tcPr>
            <w:tcW w:w="43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30.7</w:t>
            </w:r>
          </w:p>
        </w:tc>
        <w:tc>
          <w:tcPr>
            <w:tcW w:w="49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30.7</w:t>
            </w:r>
          </w:p>
        </w:tc>
        <w:tc>
          <w:tcPr>
            <w:tcW w:w="43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30.8</w:t>
            </w:r>
          </w:p>
        </w:tc>
        <w:tc>
          <w:tcPr>
            <w:tcW w:w="499"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30.7</w:t>
            </w:r>
          </w:p>
        </w:tc>
        <w:tc>
          <w:tcPr>
            <w:tcW w:w="547"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eastAsia" w:cs="Times New Roman"/>
                <w:color w:val="auto"/>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cs="Times New Roman"/>
                <w:color w:val="auto"/>
                <w:sz w:val="21"/>
                <w:szCs w:val="21"/>
                <w:lang w:val="en-US" w:eastAsia="zh-CN"/>
              </w:rPr>
            </w:pPr>
            <w:r>
              <w:rPr>
                <w:rFonts w:hint="eastAsia" w:cs="Times New Roman"/>
                <w:color w:val="auto"/>
                <w:sz w:val="21"/>
                <w:szCs w:val="21"/>
                <w:lang w:val="en-US" w:eastAsia="zh-CN"/>
              </w:rPr>
              <w:t>47</w:t>
            </w:r>
          </w:p>
        </w:tc>
        <w:tc>
          <w:tcPr>
            <w:tcW w:w="46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eastAsia="zh-CN"/>
              </w:rPr>
              <w:t>阿拉星褐煤高效洁能利用项目-声屏障</w:t>
            </w:r>
          </w:p>
        </w:tc>
        <w:tc>
          <w:tcPr>
            <w:tcW w:w="50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eastAsia="zh-CN"/>
              </w:rPr>
              <w:t>分料运输机</w:t>
            </w:r>
          </w:p>
        </w:tc>
        <w:tc>
          <w:tcPr>
            <w:tcW w:w="23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eastAsia" w:cs="Times New Roman"/>
                <w:color w:val="auto"/>
                <w:sz w:val="21"/>
                <w:szCs w:val="21"/>
                <w:lang w:val="en-US" w:eastAsia="zh-CN"/>
              </w:rPr>
              <w:t>7</w:t>
            </w:r>
            <w:r>
              <w:rPr>
                <w:rFonts w:hint="eastAsia" w:ascii="Times New Roman" w:hAnsi="Times New Roman" w:eastAsia="宋体" w:cs="Times New Roman"/>
                <w:color w:val="auto"/>
                <w:sz w:val="21"/>
                <w:szCs w:val="21"/>
                <w:lang w:val="en-US" w:eastAsia="zh-CN"/>
              </w:rPr>
              <w:t>5</w:t>
            </w:r>
          </w:p>
        </w:tc>
        <w:tc>
          <w:tcPr>
            <w:tcW w:w="218" w:type="pct"/>
            <w:vMerge w:val="continue"/>
            <w:shd w:val="clear" w:color="auto" w:fill="auto"/>
            <w:tcMar>
              <w:top w:w="0" w:type="dxa"/>
              <w:left w:w="0" w:type="dxa"/>
              <w:bottom w:w="0" w:type="dxa"/>
              <w:right w:w="0" w:type="dxa"/>
            </w:tcMar>
            <w:vAlign w:val="center"/>
          </w:tcPr>
          <w:p>
            <w:pPr>
              <w:rPr>
                <w:rFonts w:hint="default" w:ascii="Times New Roman" w:hAnsi="Times New Roman" w:eastAsia="宋体" w:cs="Times New Roman"/>
                <w:color w:val="auto"/>
                <w:sz w:val="21"/>
                <w:szCs w:val="21"/>
              </w:rPr>
            </w:pP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-26.7</w:t>
            </w: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24.4</w:t>
            </w:r>
          </w:p>
        </w:tc>
        <w:tc>
          <w:tcPr>
            <w:tcW w:w="403"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1.2</w:t>
            </w:r>
          </w:p>
        </w:tc>
        <w:tc>
          <w:tcPr>
            <w:tcW w:w="507"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30.2</w:t>
            </w:r>
          </w:p>
        </w:tc>
        <w:tc>
          <w:tcPr>
            <w:tcW w:w="393"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91.4</w:t>
            </w:r>
          </w:p>
        </w:tc>
        <w:tc>
          <w:tcPr>
            <w:tcW w:w="517"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14.9</w:t>
            </w: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20.6</w:t>
            </w: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57.2</w:t>
            </w: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57.2</w:t>
            </w: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57.3</w:t>
            </w: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57.3</w:t>
            </w:r>
          </w:p>
        </w:tc>
        <w:tc>
          <w:tcPr>
            <w:tcW w:w="162" w:type="pct"/>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p>
        </w:tc>
        <w:tc>
          <w:tcPr>
            <w:tcW w:w="443"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26.5</w:t>
            </w:r>
          </w:p>
        </w:tc>
        <w:tc>
          <w:tcPr>
            <w:tcW w:w="450"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26.5</w:t>
            </w:r>
          </w:p>
        </w:tc>
        <w:tc>
          <w:tcPr>
            <w:tcW w:w="46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26.5</w:t>
            </w:r>
          </w:p>
        </w:tc>
        <w:tc>
          <w:tcPr>
            <w:tcW w:w="420"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26.5</w:t>
            </w:r>
          </w:p>
        </w:tc>
        <w:tc>
          <w:tcPr>
            <w:tcW w:w="43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30.7</w:t>
            </w:r>
          </w:p>
        </w:tc>
        <w:tc>
          <w:tcPr>
            <w:tcW w:w="49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30.7</w:t>
            </w:r>
          </w:p>
        </w:tc>
        <w:tc>
          <w:tcPr>
            <w:tcW w:w="43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30.8</w:t>
            </w:r>
          </w:p>
        </w:tc>
        <w:tc>
          <w:tcPr>
            <w:tcW w:w="499"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30.8</w:t>
            </w:r>
          </w:p>
        </w:tc>
        <w:tc>
          <w:tcPr>
            <w:tcW w:w="547"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eastAsia" w:cs="Times New Roman"/>
                <w:color w:val="auto"/>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cs="Times New Roman"/>
                <w:color w:val="auto"/>
                <w:sz w:val="21"/>
                <w:szCs w:val="21"/>
                <w:lang w:val="en-US" w:eastAsia="zh-CN"/>
              </w:rPr>
            </w:pPr>
            <w:r>
              <w:rPr>
                <w:rFonts w:hint="eastAsia" w:cs="Times New Roman"/>
                <w:color w:val="auto"/>
                <w:sz w:val="21"/>
                <w:szCs w:val="21"/>
                <w:lang w:val="en-US" w:eastAsia="zh-CN"/>
              </w:rPr>
              <w:t>48</w:t>
            </w:r>
          </w:p>
        </w:tc>
        <w:tc>
          <w:tcPr>
            <w:tcW w:w="46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eastAsia="zh-CN"/>
              </w:rPr>
              <w:t>阿拉星褐煤高效洁能利用项目-声屏障</w:t>
            </w:r>
          </w:p>
        </w:tc>
        <w:tc>
          <w:tcPr>
            <w:tcW w:w="50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eastAsia="zh-CN"/>
              </w:rPr>
              <w:t>出料运输机</w:t>
            </w:r>
            <w:r>
              <w:rPr>
                <w:rFonts w:hint="eastAsia" w:ascii="Times New Roman" w:hAnsi="Times New Roman" w:eastAsia="宋体" w:cs="Times New Roman"/>
                <w:color w:val="auto"/>
                <w:sz w:val="21"/>
                <w:szCs w:val="21"/>
                <w:highlight w:val="none"/>
                <w:lang w:val="en-US" w:eastAsia="zh-CN"/>
              </w:rPr>
              <w:t>1</w:t>
            </w:r>
          </w:p>
        </w:tc>
        <w:tc>
          <w:tcPr>
            <w:tcW w:w="23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85</w:t>
            </w:r>
          </w:p>
        </w:tc>
        <w:tc>
          <w:tcPr>
            <w:tcW w:w="218" w:type="pct"/>
            <w:vMerge w:val="continue"/>
            <w:shd w:val="clear" w:color="auto" w:fill="auto"/>
            <w:tcMar>
              <w:top w:w="0" w:type="dxa"/>
              <w:left w:w="0" w:type="dxa"/>
              <w:bottom w:w="0" w:type="dxa"/>
              <w:right w:w="0" w:type="dxa"/>
            </w:tcMar>
            <w:vAlign w:val="center"/>
          </w:tcPr>
          <w:p>
            <w:pPr>
              <w:rPr>
                <w:rFonts w:hint="default" w:ascii="Times New Roman" w:hAnsi="Times New Roman" w:eastAsia="宋体" w:cs="Times New Roman"/>
                <w:color w:val="auto"/>
                <w:sz w:val="21"/>
                <w:szCs w:val="21"/>
              </w:rPr>
            </w:pP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29.7</w:t>
            </w: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-26</w:t>
            </w:r>
          </w:p>
        </w:tc>
        <w:tc>
          <w:tcPr>
            <w:tcW w:w="403"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1.2</w:t>
            </w:r>
          </w:p>
        </w:tc>
        <w:tc>
          <w:tcPr>
            <w:tcW w:w="507"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13.6</w:t>
            </w:r>
          </w:p>
        </w:tc>
        <w:tc>
          <w:tcPr>
            <w:tcW w:w="393"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17.7</w:t>
            </w:r>
          </w:p>
        </w:tc>
        <w:tc>
          <w:tcPr>
            <w:tcW w:w="517"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31.6</w:t>
            </w: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94.5</w:t>
            </w: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67.3</w:t>
            </w: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67.3</w:t>
            </w: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67.2</w:t>
            </w: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67.2</w:t>
            </w:r>
          </w:p>
        </w:tc>
        <w:tc>
          <w:tcPr>
            <w:tcW w:w="162" w:type="pct"/>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p>
        </w:tc>
        <w:tc>
          <w:tcPr>
            <w:tcW w:w="443"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26.5</w:t>
            </w:r>
          </w:p>
        </w:tc>
        <w:tc>
          <w:tcPr>
            <w:tcW w:w="450"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26.5</w:t>
            </w:r>
          </w:p>
        </w:tc>
        <w:tc>
          <w:tcPr>
            <w:tcW w:w="46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26.5</w:t>
            </w:r>
          </w:p>
        </w:tc>
        <w:tc>
          <w:tcPr>
            <w:tcW w:w="420"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26.5</w:t>
            </w:r>
          </w:p>
        </w:tc>
        <w:tc>
          <w:tcPr>
            <w:tcW w:w="43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40.8</w:t>
            </w:r>
          </w:p>
        </w:tc>
        <w:tc>
          <w:tcPr>
            <w:tcW w:w="49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40.8</w:t>
            </w:r>
          </w:p>
        </w:tc>
        <w:tc>
          <w:tcPr>
            <w:tcW w:w="43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40.7</w:t>
            </w:r>
          </w:p>
        </w:tc>
        <w:tc>
          <w:tcPr>
            <w:tcW w:w="499"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40.7</w:t>
            </w:r>
          </w:p>
        </w:tc>
        <w:tc>
          <w:tcPr>
            <w:tcW w:w="547"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eastAsia" w:cs="Times New Roman"/>
                <w:color w:val="auto"/>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cs="Times New Roman"/>
                <w:color w:val="auto"/>
                <w:sz w:val="21"/>
                <w:szCs w:val="21"/>
                <w:lang w:val="en-US" w:eastAsia="zh-CN"/>
              </w:rPr>
            </w:pPr>
            <w:r>
              <w:rPr>
                <w:rFonts w:hint="eastAsia" w:cs="Times New Roman"/>
                <w:color w:val="auto"/>
                <w:sz w:val="21"/>
                <w:szCs w:val="21"/>
                <w:lang w:val="en-US" w:eastAsia="zh-CN"/>
              </w:rPr>
              <w:t>49</w:t>
            </w:r>
          </w:p>
        </w:tc>
        <w:tc>
          <w:tcPr>
            <w:tcW w:w="46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eastAsia="zh-CN"/>
              </w:rPr>
              <w:t>阿拉星褐煤高效洁能利用项目-声屏障</w:t>
            </w:r>
          </w:p>
        </w:tc>
        <w:tc>
          <w:tcPr>
            <w:tcW w:w="50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eastAsia="zh-CN"/>
              </w:rPr>
              <w:t>出料运输机</w:t>
            </w:r>
            <w:r>
              <w:rPr>
                <w:rFonts w:hint="eastAsia" w:ascii="Times New Roman" w:hAnsi="Times New Roman" w:eastAsia="宋体" w:cs="Times New Roman"/>
                <w:color w:val="auto"/>
                <w:sz w:val="21"/>
                <w:szCs w:val="21"/>
                <w:highlight w:val="none"/>
                <w:lang w:val="en-US" w:eastAsia="zh-CN"/>
              </w:rPr>
              <w:t>2</w:t>
            </w:r>
          </w:p>
        </w:tc>
        <w:tc>
          <w:tcPr>
            <w:tcW w:w="23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85</w:t>
            </w:r>
          </w:p>
        </w:tc>
        <w:tc>
          <w:tcPr>
            <w:tcW w:w="218" w:type="pct"/>
            <w:vMerge w:val="continue"/>
            <w:shd w:val="clear" w:color="auto" w:fill="auto"/>
            <w:tcMar>
              <w:top w:w="0" w:type="dxa"/>
              <w:left w:w="0" w:type="dxa"/>
              <w:bottom w:w="0" w:type="dxa"/>
              <w:right w:w="0" w:type="dxa"/>
            </w:tcMar>
            <w:vAlign w:val="center"/>
          </w:tcPr>
          <w:p>
            <w:pPr>
              <w:rPr>
                <w:rFonts w:hint="default" w:ascii="Times New Roman" w:hAnsi="Times New Roman" w:eastAsia="宋体" w:cs="Times New Roman"/>
                <w:color w:val="auto"/>
                <w:sz w:val="21"/>
                <w:szCs w:val="21"/>
              </w:rPr>
            </w:pP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22.1</w:t>
            </w: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-16.3</w:t>
            </w:r>
          </w:p>
        </w:tc>
        <w:tc>
          <w:tcPr>
            <w:tcW w:w="403"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1.2</w:t>
            </w:r>
          </w:p>
        </w:tc>
        <w:tc>
          <w:tcPr>
            <w:tcW w:w="507"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14.1</w:t>
            </w:r>
          </w:p>
        </w:tc>
        <w:tc>
          <w:tcPr>
            <w:tcW w:w="393"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30.0</w:t>
            </w:r>
          </w:p>
        </w:tc>
        <w:tc>
          <w:tcPr>
            <w:tcW w:w="517"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31.0</w:t>
            </w: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82.2</w:t>
            </w: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67.3</w:t>
            </w: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67.2</w:t>
            </w: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67.2</w:t>
            </w: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67.2</w:t>
            </w:r>
          </w:p>
        </w:tc>
        <w:tc>
          <w:tcPr>
            <w:tcW w:w="162" w:type="pct"/>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p>
        </w:tc>
        <w:tc>
          <w:tcPr>
            <w:tcW w:w="443"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26.5</w:t>
            </w:r>
          </w:p>
        </w:tc>
        <w:tc>
          <w:tcPr>
            <w:tcW w:w="450"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26.5</w:t>
            </w:r>
          </w:p>
        </w:tc>
        <w:tc>
          <w:tcPr>
            <w:tcW w:w="46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26.5</w:t>
            </w:r>
          </w:p>
        </w:tc>
        <w:tc>
          <w:tcPr>
            <w:tcW w:w="420"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26.5</w:t>
            </w:r>
          </w:p>
        </w:tc>
        <w:tc>
          <w:tcPr>
            <w:tcW w:w="43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40.8</w:t>
            </w:r>
          </w:p>
        </w:tc>
        <w:tc>
          <w:tcPr>
            <w:tcW w:w="49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40.7</w:t>
            </w:r>
          </w:p>
        </w:tc>
        <w:tc>
          <w:tcPr>
            <w:tcW w:w="43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40.7</w:t>
            </w:r>
          </w:p>
        </w:tc>
        <w:tc>
          <w:tcPr>
            <w:tcW w:w="499"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40.7</w:t>
            </w:r>
          </w:p>
        </w:tc>
        <w:tc>
          <w:tcPr>
            <w:tcW w:w="547"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eastAsia" w:cs="Times New Roman"/>
                <w:color w:val="auto"/>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cs="Times New Roman"/>
                <w:color w:val="auto"/>
                <w:sz w:val="21"/>
                <w:szCs w:val="21"/>
                <w:lang w:val="en-US" w:eastAsia="zh-CN"/>
              </w:rPr>
            </w:pPr>
            <w:r>
              <w:rPr>
                <w:rFonts w:hint="eastAsia" w:cs="Times New Roman"/>
                <w:color w:val="auto"/>
                <w:sz w:val="21"/>
                <w:szCs w:val="21"/>
                <w:lang w:val="en-US" w:eastAsia="zh-CN"/>
              </w:rPr>
              <w:t>50</w:t>
            </w:r>
          </w:p>
        </w:tc>
        <w:tc>
          <w:tcPr>
            <w:tcW w:w="46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eastAsia="zh-CN"/>
              </w:rPr>
              <w:t>阿拉星褐煤高效洁能利用项目-声屏障</w:t>
            </w:r>
          </w:p>
        </w:tc>
        <w:tc>
          <w:tcPr>
            <w:tcW w:w="50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eastAsia="zh-CN"/>
              </w:rPr>
              <w:t>出料运输机</w:t>
            </w:r>
            <w:r>
              <w:rPr>
                <w:rFonts w:hint="eastAsia" w:ascii="Times New Roman" w:hAnsi="Times New Roman" w:eastAsia="宋体" w:cs="Times New Roman"/>
                <w:color w:val="auto"/>
                <w:sz w:val="21"/>
                <w:szCs w:val="21"/>
                <w:highlight w:val="none"/>
                <w:lang w:val="en-US" w:eastAsia="zh-CN"/>
              </w:rPr>
              <w:t>3</w:t>
            </w:r>
          </w:p>
        </w:tc>
        <w:tc>
          <w:tcPr>
            <w:tcW w:w="23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85</w:t>
            </w:r>
          </w:p>
        </w:tc>
        <w:tc>
          <w:tcPr>
            <w:tcW w:w="218" w:type="pct"/>
            <w:vMerge w:val="continue"/>
            <w:shd w:val="clear" w:color="auto" w:fill="auto"/>
            <w:tcMar>
              <w:top w:w="0" w:type="dxa"/>
              <w:left w:w="0" w:type="dxa"/>
              <w:bottom w:w="0" w:type="dxa"/>
              <w:right w:w="0" w:type="dxa"/>
            </w:tcMar>
            <w:vAlign w:val="center"/>
          </w:tcPr>
          <w:p>
            <w:pPr>
              <w:rPr>
                <w:rFonts w:hint="default" w:ascii="Times New Roman" w:hAnsi="Times New Roman" w:eastAsia="宋体" w:cs="Times New Roman"/>
                <w:color w:val="auto"/>
                <w:sz w:val="21"/>
                <w:szCs w:val="21"/>
              </w:rPr>
            </w:pP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14.6</w:t>
            </w: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-5.5</w:t>
            </w:r>
          </w:p>
        </w:tc>
        <w:tc>
          <w:tcPr>
            <w:tcW w:w="403"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1.2</w:t>
            </w:r>
          </w:p>
        </w:tc>
        <w:tc>
          <w:tcPr>
            <w:tcW w:w="507"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13.9</w:t>
            </w:r>
          </w:p>
        </w:tc>
        <w:tc>
          <w:tcPr>
            <w:tcW w:w="393"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43.1</w:t>
            </w:r>
          </w:p>
        </w:tc>
        <w:tc>
          <w:tcPr>
            <w:tcW w:w="517"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31.2</w:t>
            </w: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69.1</w:t>
            </w: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67.3</w:t>
            </w: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67.2</w:t>
            </w: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67.2</w:t>
            </w: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67.2</w:t>
            </w:r>
          </w:p>
        </w:tc>
        <w:tc>
          <w:tcPr>
            <w:tcW w:w="162" w:type="pct"/>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p>
        </w:tc>
        <w:tc>
          <w:tcPr>
            <w:tcW w:w="443"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26.5</w:t>
            </w:r>
          </w:p>
        </w:tc>
        <w:tc>
          <w:tcPr>
            <w:tcW w:w="450"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26.5</w:t>
            </w:r>
          </w:p>
        </w:tc>
        <w:tc>
          <w:tcPr>
            <w:tcW w:w="46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26.5</w:t>
            </w:r>
          </w:p>
        </w:tc>
        <w:tc>
          <w:tcPr>
            <w:tcW w:w="420"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26.5</w:t>
            </w:r>
          </w:p>
        </w:tc>
        <w:tc>
          <w:tcPr>
            <w:tcW w:w="43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40.8</w:t>
            </w:r>
          </w:p>
        </w:tc>
        <w:tc>
          <w:tcPr>
            <w:tcW w:w="49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40.7</w:t>
            </w:r>
          </w:p>
        </w:tc>
        <w:tc>
          <w:tcPr>
            <w:tcW w:w="43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40.7</w:t>
            </w:r>
          </w:p>
        </w:tc>
        <w:tc>
          <w:tcPr>
            <w:tcW w:w="499"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40.7</w:t>
            </w:r>
          </w:p>
        </w:tc>
        <w:tc>
          <w:tcPr>
            <w:tcW w:w="547"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eastAsia" w:cs="Times New Roman"/>
                <w:color w:val="auto"/>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cs="Times New Roman"/>
                <w:color w:val="auto"/>
                <w:sz w:val="21"/>
                <w:szCs w:val="21"/>
                <w:lang w:val="en-US" w:eastAsia="zh-CN"/>
              </w:rPr>
            </w:pPr>
            <w:r>
              <w:rPr>
                <w:rFonts w:hint="eastAsia" w:cs="Times New Roman"/>
                <w:color w:val="auto"/>
                <w:sz w:val="21"/>
                <w:szCs w:val="21"/>
                <w:lang w:val="en-US" w:eastAsia="zh-CN"/>
              </w:rPr>
              <w:t>51</w:t>
            </w:r>
          </w:p>
        </w:tc>
        <w:tc>
          <w:tcPr>
            <w:tcW w:w="46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eastAsia="zh-CN"/>
              </w:rPr>
              <w:t>阿拉星褐煤高效洁能利用项目-声屏障</w:t>
            </w:r>
          </w:p>
        </w:tc>
        <w:tc>
          <w:tcPr>
            <w:tcW w:w="50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eastAsia="zh-CN"/>
              </w:rPr>
              <w:t>出料运输机</w:t>
            </w:r>
            <w:r>
              <w:rPr>
                <w:rFonts w:hint="eastAsia" w:ascii="Times New Roman" w:hAnsi="Times New Roman" w:eastAsia="宋体" w:cs="Times New Roman"/>
                <w:color w:val="auto"/>
                <w:sz w:val="21"/>
                <w:szCs w:val="21"/>
                <w:highlight w:val="none"/>
                <w:lang w:val="en-US" w:eastAsia="zh-CN"/>
              </w:rPr>
              <w:t>4</w:t>
            </w:r>
          </w:p>
        </w:tc>
        <w:tc>
          <w:tcPr>
            <w:tcW w:w="23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85</w:t>
            </w:r>
          </w:p>
        </w:tc>
        <w:tc>
          <w:tcPr>
            <w:tcW w:w="218" w:type="pct"/>
            <w:vMerge w:val="continue"/>
            <w:shd w:val="clear" w:color="auto" w:fill="auto"/>
            <w:tcMar>
              <w:top w:w="0" w:type="dxa"/>
              <w:left w:w="0" w:type="dxa"/>
              <w:bottom w:w="0" w:type="dxa"/>
              <w:right w:w="0" w:type="dxa"/>
            </w:tcMar>
            <w:vAlign w:val="center"/>
          </w:tcPr>
          <w:p>
            <w:pPr>
              <w:rPr>
                <w:rFonts w:hint="default" w:ascii="Times New Roman" w:hAnsi="Times New Roman" w:eastAsia="宋体" w:cs="Times New Roman"/>
                <w:color w:val="auto"/>
                <w:sz w:val="21"/>
                <w:szCs w:val="21"/>
              </w:rPr>
            </w:pP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6.5</w:t>
            </w: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5.3</w:t>
            </w:r>
          </w:p>
        </w:tc>
        <w:tc>
          <w:tcPr>
            <w:tcW w:w="403"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1.2</w:t>
            </w:r>
          </w:p>
        </w:tc>
        <w:tc>
          <w:tcPr>
            <w:tcW w:w="507"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14.2</w:t>
            </w:r>
          </w:p>
        </w:tc>
        <w:tc>
          <w:tcPr>
            <w:tcW w:w="393"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56.6</w:t>
            </w:r>
          </w:p>
        </w:tc>
        <w:tc>
          <w:tcPr>
            <w:tcW w:w="517"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30.8</w:t>
            </w: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55.5</w:t>
            </w: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67.3</w:t>
            </w: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67.2</w:t>
            </w: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67.2</w:t>
            </w: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67.2</w:t>
            </w:r>
          </w:p>
        </w:tc>
        <w:tc>
          <w:tcPr>
            <w:tcW w:w="162" w:type="pct"/>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p>
        </w:tc>
        <w:tc>
          <w:tcPr>
            <w:tcW w:w="443"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26.5</w:t>
            </w:r>
          </w:p>
        </w:tc>
        <w:tc>
          <w:tcPr>
            <w:tcW w:w="450"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26.5</w:t>
            </w:r>
          </w:p>
        </w:tc>
        <w:tc>
          <w:tcPr>
            <w:tcW w:w="46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26.5</w:t>
            </w:r>
          </w:p>
        </w:tc>
        <w:tc>
          <w:tcPr>
            <w:tcW w:w="420"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26.5</w:t>
            </w:r>
          </w:p>
        </w:tc>
        <w:tc>
          <w:tcPr>
            <w:tcW w:w="43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40.8</w:t>
            </w:r>
          </w:p>
        </w:tc>
        <w:tc>
          <w:tcPr>
            <w:tcW w:w="49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40.7</w:t>
            </w:r>
          </w:p>
        </w:tc>
        <w:tc>
          <w:tcPr>
            <w:tcW w:w="43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40.7</w:t>
            </w:r>
          </w:p>
        </w:tc>
        <w:tc>
          <w:tcPr>
            <w:tcW w:w="499"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40.7</w:t>
            </w:r>
          </w:p>
        </w:tc>
        <w:tc>
          <w:tcPr>
            <w:tcW w:w="547"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eastAsia" w:cs="Times New Roman"/>
                <w:color w:val="auto"/>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cs="Times New Roman"/>
                <w:color w:val="auto"/>
                <w:sz w:val="21"/>
                <w:szCs w:val="21"/>
                <w:lang w:val="en-US" w:eastAsia="zh-CN"/>
              </w:rPr>
            </w:pPr>
            <w:r>
              <w:rPr>
                <w:rFonts w:hint="eastAsia" w:cs="Times New Roman"/>
                <w:color w:val="auto"/>
                <w:sz w:val="21"/>
                <w:szCs w:val="21"/>
                <w:lang w:val="en-US" w:eastAsia="zh-CN"/>
              </w:rPr>
              <w:t>52</w:t>
            </w:r>
          </w:p>
        </w:tc>
        <w:tc>
          <w:tcPr>
            <w:tcW w:w="46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eastAsia="zh-CN"/>
              </w:rPr>
              <w:t>阿拉星褐煤高效洁能利用项目-声屏障</w:t>
            </w:r>
          </w:p>
        </w:tc>
        <w:tc>
          <w:tcPr>
            <w:tcW w:w="50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eastAsia="zh-CN"/>
              </w:rPr>
              <w:t>出料运输机</w:t>
            </w:r>
            <w:r>
              <w:rPr>
                <w:rFonts w:hint="eastAsia" w:ascii="Times New Roman" w:hAnsi="Times New Roman" w:eastAsia="宋体" w:cs="Times New Roman"/>
                <w:color w:val="auto"/>
                <w:sz w:val="21"/>
                <w:szCs w:val="21"/>
                <w:highlight w:val="none"/>
                <w:lang w:val="en-US" w:eastAsia="zh-CN"/>
              </w:rPr>
              <w:t>5</w:t>
            </w:r>
          </w:p>
        </w:tc>
        <w:tc>
          <w:tcPr>
            <w:tcW w:w="23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85</w:t>
            </w:r>
          </w:p>
        </w:tc>
        <w:tc>
          <w:tcPr>
            <w:tcW w:w="218" w:type="pct"/>
            <w:vMerge w:val="continue"/>
            <w:shd w:val="clear" w:color="auto" w:fill="auto"/>
            <w:tcMar>
              <w:top w:w="0" w:type="dxa"/>
              <w:left w:w="0" w:type="dxa"/>
              <w:bottom w:w="0" w:type="dxa"/>
              <w:right w:w="0" w:type="dxa"/>
            </w:tcMar>
            <w:vAlign w:val="center"/>
          </w:tcPr>
          <w:p>
            <w:pPr>
              <w:rPr>
                <w:rFonts w:hint="default" w:ascii="Times New Roman" w:hAnsi="Times New Roman" w:eastAsia="宋体" w:cs="Times New Roman"/>
                <w:color w:val="auto"/>
                <w:sz w:val="21"/>
                <w:szCs w:val="21"/>
              </w:rPr>
            </w:pP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-0.8</w:t>
            </w: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15.8</w:t>
            </w:r>
          </w:p>
        </w:tc>
        <w:tc>
          <w:tcPr>
            <w:tcW w:w="403"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1.2</w:t>
            </w:r>
          </w:p>
        </w:tc>
        <w:tc>
          <w:tcPr>
            <w:tcW w:w="507"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14.1</w:t>
            </w:r>
          </w:p>
        </w:tc>
        <w:tc>
          <w:tcPr>
            <w:tcW w:w="393"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69.4</w:t>
            </w:r>
          </w:p>
        </w:tc>
        <w:tc>
          <w:tcPr>
            <w:tcW w:w="517"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31.0</w:t>
            </w: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42.7</w:t>
            </w: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67.3</w:t>
            </w: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67.2</w:t>
            </w: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67.2</w:t>
            </w: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67.2</w:t>
            </w:r>
          </w:p>
        </w:tc>
        <w:tc>
          <w:tcPr>
            <w:tcW w:w="162" w:type="pct"/>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p>
        </w:tc>
        <w:tc>
          <w:tcPr>
            <w:tcW w:w="443"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26.5</w:t>
            </w:r>
          </w:p>
        </w:tc>
        <w:tc>
          <w:tcPr>
            <w:tcW w:w="450"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26.5</w:t>
            </w:r>
          </w:p>
        </w:tc>
        <w:tc>
          <w:tcPr>
            <w:tcW w:w="46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26.5</w:t>
            </w:r>
          </w:p>
        </w:tc>
        <w:tc>
          <w:tcPr>
            <w:tcW w:w="420"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26.5</w:t>
            </w:r>
          </w:p>
        </w:tc>
        <w:tc>
          <w:tcPr>
            <w:tcW w:w="43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40.8</w:t>
            </w:r>
          </w:p>
        </w:tc>
        <w:tc>
          <w:tcPr>
            <w:tcW w:w="49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40.7</w:t>
            </w:r>
          </w:p>
        </w:tc>
        <w:tc>
          <w:tcPr>
            <w:tcW w:w="43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40.7</w:t>
            </w:r>
          </w:p>
        </w:tc>
        <w:tc>
          <w:tcPr>
            <w:tcW w:w="499"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40.7</w:t>
            </w:r>
          </w:p>
        </w:tc>
        <w:tc>
          <w:tcPr>
            <w:tcW w:w="547"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eastAsia" w:cs="Times New Roman"/>
                <w:color w:val="auto"/>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cs="Times New Roman"/>
                <w:color w:val="auto"/>
                <w:sz w:val="21"/>
                <w:szCs w:val="21"/>
                <w:lang w:val="en-US" w:eastAsia="zh-CN"/>
              </w:rPr>
            </w:pPr>
            <w:r>
              <w:rPr>
                <w:rFonts w:hint="eastAsia" w:cs="Times New Roman"/>
                <w:color w:val="auto"/>
                <w:sz w:val="21"/>
                <w:szCs w:val="21"/>
                <w:lang w:val="en-US" w:eastAsia="zh-CN"/>
              </w:rPr>
              <w:t>53</w:t>
            </w:r>
          </w:p>
        </w:tc>
        <w:tc>
          <w:tcPr>
            <w:tcW w:w="46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eastAsia="zh-CN"/>
              </w:rPr>
              <w:t>阿拉星褐煤高效洁能利用项目-声屏障</w:t>
            </w:r>
          </w:p>
        </w:tc>
        <w:tc>
          <w:tcPr>
            <w:tcW w:w="50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eastAsia="zh-CN"/>
              </w:rPr>
              <w:t>装载机</w:t>
            </w:r>
          </w:p>
        </w:tc>
        <w:tc>
          <w:tcPr>
            <w:tcW w:w="23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85</w:t>
            </w:r>
          </w:p>
        </w:tc>
        <w:tc>
          <w:tcPr>
            <w:tcW w:w="218" w:type="pct"/>
            <w:vMerge w:val="continue"/>
            <w:shd w:val="clear" w:color="auto" w:fill="auto"/>
            <w:tcMar>
              <w:top w:w="0" w:type="dxa"/>
              <w:left w:w="0" w:type="dxa"/>
              <w:bottom w:w="0" w:type="dxa"/>
              <w:right w:w="0" w:type="dxa"/>
            </w:tcMar>
            <w:vAlign w:val="center"/>
          </w:tcPr>
          <w:p>
            <w:pPr>
              <w:rPr>
                <w:rFonts w:hint="default" w:ascii="Times New Roman" w:hAnsi="Times New Roman" w:eastAsia="宋体" w:cs="Times New Roman"/>
                <w:color w:val="auto"/>
                <w:sz w:val="21"/>
                <w:szCs w:val="21"/>
              </w:rPr>
            </w:pP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-7</w:t>
            </w: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28.7</w:t>
            </w:r>
          </w:p>
        </w:tc>
        <w:tc>
          <w:tcPr>
            <w:tcW w:w="403"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1.2</w:t>
            </w:r>
          </w:p>
        </w:tc>
        <w:tc>
          <w:tcPr>
            <w:tcW w:w="507"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11.6</w:t>
            </w:r>
          </w:p>
        </w:tc>
        <w:tc>
          <w:tcPr>
            <w:tcW w:w="393"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83.4</w:t>
            </w:r>
          </w:p>
        </w:tc>
        <w:tc>
          <w:tcPr>
            <w:tcW w:w="517"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33.4</w:t>
            </w: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28.6</w:t>
            </w: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67.4</w:t>
            </w: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67.2</w:t>
            </w: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67.2</w:t>
            </w: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67.2</w:t>
            </w:r>
          </w:p>
        </w:tc>
        <w:tc>
          <w:tcPr>
            <w:tcW w:w="162" w:type="pct"/>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p>
        </w:tc>
        <w:tc>
          <w:tcPr>
            <w:tcW w:w="443"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26.5</w:t>
            </w:r>
          </w:p>
        </w:tc>
        <w:tc>
          <w:tcPr>
            <w:tcW w:w="450"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26.5</w:t>
            </w:r>
          </w:p>
        </w:tc>
        <w:tc>
          <w:tcPr>
            <w:tcW w:w="46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26.5</w:t>
            </w:r>
          </w:p>
        </w:tc>
        <w:tc>
          <w:tcPr>
            <w:tcW w:w="420"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26.5</w:t>
            </w:r>
          </w:p>
        </w:tc>
        <w:tc>
          <w:tcPr>
            <w:tcW w:w="43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40.9</w:t>
            </w:r>
          </w:p>
        </w:tc>
        <w:tc>
          <w:tcPr>
            <w:tcW w:w="49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40.7</w:t>
            </w:r>
          </w:p>
        </w:tc>
        <w:tc>
          <w:tcPr>
            <w:tcW w:w="43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40.7</w:t>
            </w:r>
          </w:p>
        </w:tc>
        <w:tc>
          <w:tcPr>
            <w:tcW w:w="499"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40.7</w:t>
            </w:r>
          </w:p>
        </w:tc>
        <w:tc>
          <w:tcPr>
            <w:tcW w:w="547"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eastAsia" w:cs="Times New Roman"/>
                <w:color w:val="auto"/>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cs="Times New Roman"/>
                <w:color w:val="auto"/>
                <w:sz w:val="21"/>
                <w:szCs w:val="21"/>
                <w:lang w:val="en-US" w:eastAsia="zh-CN"/>
              </w:rPr>
            </w:pPr>
            <w:r>
              <w:rPr>
                <w:rFonts w:hint="eastAsia" w:cs="Times New Roman"/>
                <w:color w:val="auto"/>
                <w:sz w:val="21"/>
                <w:szCs w:val="21"/>
                <w:lang w:val="en-US" w:eastAsia="zh-CN"/>
              </w:rPr>
              <w:t>54</w:t>
            </w:r>
          </w:p>
        </w:tc>
        <w:tc>
          <w:tcPr>
            <w:tcW w:w="46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eastAsia="zh-CN"/>
              </w:rPr>
              <w:t>阿拉星褐煤高效洁能利用项目-声屏障</w:t>
            </w:r>
          </w:p>
        </w:tc>
        <w:tc>
          <w:tcPr>
            <w:tcW w:w="50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eastAsia="zh-CN"/>
              </w:rPr>
              <w:t>叉车</w:t>
            </w:r>
          </w:p>
        </w:tc>
        <w:tc>
          <w:tcPr>
            <w:tcW w:w="23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85</w:t>
            </w:r>
          </w:p>
        </w:tc>
        <w:tc>
          <w:tcPr>
            <w:tcW w:w="218" w:type="pct"/>
            <w:vMerge w:val="continue"/>
            <w:shd w:val="clear" w:color="auto" w:fill="auto"/>
            <w:tcMar>
              <w:top w:w="0" w:type="dxa"/>
              <w:left w:w="0" w:type="dxa"/>
              <w:bottom w:w="0" w:type="dxa"/>
              <w:right w:w="0" w:type="dxa"/>
            </w:tcMar>
            <w:vAlign w:val="center"/>
          </w:tcPr>
          <w:p>
            <w:pPr>
              <w:rPr>
                <w:rFonts w:hint="default" w:ascii="Times New Roman" w:hAnsi="Times New Roman" w:eastAsia="宋体" w:cs="Times New Roman"/>
                <w:color w:val="auto"/>
                <w:sz w:val="21"/>
                <w:szCs w:val="21"/>
              </w:rPr>
            </w:pP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-18.3</w:t>
            </w: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35.2</w:t>
            </w:r>
          </w:p>
        </w:tc>
        <w:tc>
          <w:tcPr>
            <w:tcW w:w="403"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1.2</w:t>
            </w:r>
          </w:p>
        </w:tc>
        <w:tc>
          <w:tcPr>
            <w:tcW w:w="507"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17.1</w:t>
            </w:r>
          </w:p>
        </w:tc>
        <w:tc>
          <w:tcPr>
            <w:tcW w:w="393"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95.3</w:t>
            </w:r>
          </w:p>
        </w:tc>
        <w:tc>
          <w:tcPr>
            <w:tcW w:w="517"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28.0</w:t>
            </w: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16.7</w:t>
            </w: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67.3</w:t>
            </w: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67.2</w:t>
            </w: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67.2</w:t>
            </w:r>
          </w:p>
        </w:tc>
        <w:tc>
          <w:tcPr>
            <w:tcW w:w="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67.3</w:t>
            </w:r>
          </w:p>
        </w:tc>
        <w:tc>
          <w:tcPr>
            <w:tcW w:w="162" w:type="pct"/>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p>
        </w:tc>
        <w:tc>
          <w:tcPr>
            <w:tcW w:w="443"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26.5</w:t>
            </w:r>
          </w:p>
        </w:tc>
        <w:tc>
          <w:tcPr>
            <w:tcW w:w="450"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26.5</w:t>
            </w:r>
          </w:p>
        </w:tc>
        <w:tc>
          <w:tcPr>
            <w:tcW w:w="46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26.5</w:t>
            </w:r>
          </w:p>
        </w:tc>
        <w:tc>
          <w:tcPr>
            <w:tcW w:w="420"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26.5</w:t>
            </w:r>
          </w:p>
        </w:tc>
        <w:tc>
          <w:tcPr>
            <w:tcW w:w="43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40.8</w:t>
            </w:r>
          </w:p>
        </w:tc>
        <w:tc>
          <w:tcPr>
            <w:tcW w:w="49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40.7</w:t>
            </w:r>
          </w:p>
        </w:tc>
        <w:tc>
          <w:tcPr>
            <w:tcW w:w="43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40.7</w:t>
            </w:r>
          </w:p>
        </w:tc>
        <w:tc>
          <w:tcPr>
            <w:tcW w:w="499"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40.8</w:t>
            </w:r>
          </w:p>
        </w:tc>
        <w:tc>
          <w:tcPr>
            <w:tcW w:w="547"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eastAsia" w:cs="Times New Roman"/>
                <w:color w:val="auto"/>
                <w:sz w:val="21"/>
                <w:szCs w:val="21"/>
                <w:lang w:val="en-US" w:eastAsia="zh-CN"/>
              </w:rPr>
              <w:t>1</w:t>
            </w:r>
          </w:p>
        </w:tc>
      </w:tr>
    </w:tbl>
    <w:p>
      <w:pPr>
        <w:pStyle w:val="43"/>
        <w:rPr>
          <w:rFonts w:hint="default" w:ascii="Times New Roman" w:hAnsi="Times New Roman" w:eastAsia="宋体" w:cs="Times New Roman"/>
          <w:color w:val="auto"/>
          <w:highlight w:val="none"/>
        </w:rPr>
        <w:sectPr>
          <w:pgSz w:w="16840" w:h="11907" w:orient="landscape"/>
          <w:pgMar w:top="1531" w:right="1701" w:bottom="1531" w:left="2127" w:header="851" w:footer="851" w:gutter="0"/>
          <w:pgBorders>
            <w:top w:val="none" w:sz="0" w:space="0"/>
            <w:left w:val="none" w:sz="0" w:space="0"/>
            <w:bottom w:val="none" w:sz="0" w:space="0"/>
            <w:right w:val="none" w:sz="0" w:space="0"/>
          </w:pgBorders>
          <w:pgNumType w:fmt="decimal"/>
          <w:cols w:space="720" w:num="1"/>
          <w:docGrid w:linePitch="312" w:charSpace="0"/>
        </w:sectPr>
      </w:pPr>
    </w:p>
    <w:tbl>
      <w:tblPr>
        <w:tblStyle w:val="27"/>
        <w:tblW w:w="898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358"/>
        <w:gridCol w:w="862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01" w:hRule="atLeast"/>
          <w:jc w:val="center"/>
        </w:trPr>
        <w:tc>
          <w:tcPr>
            <w:tcW w:w="358" w:type="dxa"/>
            <w:tcMar>
              <w:left w:w="28" w:type="dxa"/>
              <w:right w:w="28" w:type="dxa"/>
            </w:tcMar>
            <w:vAlign w:val="center"/>
          </w:tcPr>
          <w:p>
            <w:pPr>
              <w:adjustRightInd w:val="0"/>
              <w:snapToGrid w:val="0"/>
              <w:jc w:val="center"/>
              <w:rPr>
                <w:rFonts w:hint="default" w:ascii="Times New Roman" w:hAnsi="Times New Roman" w:eastAsia="宋体" w:cs="Times New Roman"/>
                <w:bCs/>
                <w:color w:val="auto"/>
                <w:sz w:val="24"/>
                <w:szCs w:val="24"/>
                <w:highlight w:val="none"/>
              </w:rPr>
            </w:pPr>
            <w:bookmarkStart w:id="19" w:name="_Toc4859"/>
            <w:r>
              <w:rPr>
                <w:rFonts w:hint="default" w:ascii="Times New Roman" w:hAnsi="Times New Roman" w:eastAsia="宋体" w:cs="Times New Roman"/>
                <w:bCs/>
                <w:color w:val="auto"/>
                <w:sz w:val="24"/>
                <w:szCs w:val="24"/>
                <w:highlight w:val="none"/>
              </w:rPr>
              <w:t>运营</w:t>
            </w:r>
          </w:p>
          <w:p>
            <w:pPr>
              <w:adjustRightInd w:val="0"/>
              <w:snapToGrid w:val="0"/>
              <w:jc w:val="center"/>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期环</w:t>
            </w:r>
          </w:p>
          <w:p>
            <w:pPr>
              <w:adjustRightInd w:val="0"/>
              <w:snapToGrid w:val="0"/>
              <w:jc w:val="center"/>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境影</w:t>
            </w:r>
          </w:p>
          <w:p>
            <w:pPr>
              <w:adjustRightInd w:val="0"/>
              <w:snapToGrid w:val="0"/>
              <w:jc w:val="center"/>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响和</w:t>
            </w:r>
          </w:p>
          <w:p>
            <w:pPr>
              <w:adjustRightInd w:val="0"/>
              <w:snapToGrid w:val="0"/>
              <w:jc w:val="center"/>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保护</w:t>
            </w:r>
          </w:p>
          <w:p>
            <w:pPr>
              <w:adjustRightInd w:val="0"/>
              <w:snapToGrid w:val="0"/>
              <w:jc w:val="center"/>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措施</w:t>
            </w:r>
          </w:p>
        </w:tc>
        <w:tc>
          <w:tcPr>
            <w:tcW w:w="8623" w:type="dxa"/>
            <w:vAlign w:val="top"/>
          </w:tcPr>
          <w:p>
            <w:pPr>
              <w:spacing w:line="360" w:lineRule="auto"/>
              <w:ind w:firstLine="480" w:firstLineChars="20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表中坐标以厂界中心（</w:t>
            </w:r>
            <w:r>
              <w:rPr>
                <w:rFonts w:hint="default" w:ascii="Times New Roman" w:hAnsi="Times New Roman" w:eastAsia="宋体" w:cs="Times New Roman"/>
                <w:color w:val="auto"/>
                <w:sz w:val="24"/>
                <w:szCs w:val="24"/>
                <w:highlight w:val="none"/>
                <w:u w:val="none"/>
                <w:lang w:val="en-US" w:eastAsia="zh-CN"/>
              </w:rPr>
              <w:t>103</w:t>
            </w:r>
            <w:r>
              <w:rPr>
                <w:rFonts w:hint="default" w:ascii="Times New Roman" w:hAnsi="Times New Roman" w:eastAsia="宋体" w:cs="Times New Roman"/>
                <w:color w:val="auto"/>
                <w:sz w:val="24"/>
                <w:szCs w:val="24"/>
                <w:highlight w:val="none"/>
                <w:u w:val="none"/>
              </w:rPr>
              <w:t>度</w:t>
            </w:r>
            <w:r>
              <w:rPr>
                <w:rFonts w:hint="eastAsia" w:cs="Times New Roman"/>
                <w:color w:val="auto"/>
                <w:sz w:val="24"/>
                <w:szCs w:val="24"/>
                <w:highlight w:val="none"/>
                <w:u w:val="none"/>
                <w:lang w:val="en-US" w:eastAsia="zh-CN"/>
              </w:rPr>
              <w:t>9</w:t>
            </w:r>
            <w:r>
              <w:rPr>
                <w:rFonts w:hint="default" w:ascii="Times New Roman" w:hAnsi="Times New Roman" w:eastAsia="宋体" w:cs="Times New Roman"/>
                <w:color w:val="auto"/>
                <w:sz w:val="24"/>
                <w:szCs w:val="24"/>
                <w:highlight w:val="none"/>
                <w:u w:val="none"/>
              </w:rPr>
              <w:t>分</w:t>
            </w:r>
            <w:r>
              <w:rPr>
                <w:rFonts w:hint="eastAsia" w:cs="Times New Roman"/>
                <w:color w:val="auto"/>
                <w:sz w:val="24"/>
                <w:szCs w:val="24"/>
                <w:highlight w:val="none"/>
                <w:u w:val="none"/>
                <w:lang w:val="en-US" w:eastAsia="zh-CN"/>
              </w:rPr>
              <w:t>5.526</w:t>
            </w:r>
            <w:r>
              <w:rPr>
                <w:rFonts w:hint="default" w:ascii="Times New Roman" w:hAnsi="Times New Roman" w:eastAsia="宋体" w:cs="Times New Roman"/>
                <w:color w:val="auto"/>
                <w:sz w:val="24"/>
                <w:szCs w:val="24"/>
                <w:highlight w:val="none"/>
                <w:u w:val="none"/>
              </w:rPr>
              <w:t>秒，</w:t>
            </w:r>
            <w:r>
              <w:rPr>
                <w:rFonts w:hint="default" w:ascii="Times New Roman" w:hAnsi="Times New Roman" w:eastAsia="宋体" w:cs="Times New Roman"/>
                <w:color w:val="auto"/>
                <w:sz w:val="24"/>
                <w:szCs w:val="24"/>
                <w:highlight w:val="none"/>
                <w:u w:val="none"/>
                <w:lang w:val="en-US" w:eastAsia="zh-CN"/>
              </w:rPr>
              <w:t>25</w:t>
            </w:r>
            <w:r>
              <w:rPr>
                <w:rFonts w:hint="default" w:ascii="Times New Roman" w:hAnsi="Times New Roman" w:eastAsia="宋体" w:cs="Times New Roman"/>
                <w:color w:val="auto"/>
                <w:sz w:val="24"/>
                <w:szCs w:val="24"/>
                <w:highlight w:val="none"/>
                <w:u w:val="none"/>
              </w:rPr>
              <w:t>度</w:t>
            </w:r>
            <w:r>
              <w:rPr>
                <w:rFonts w:hint="eastAsia" w:cs="Times New Roman"/>
                <w:color w:val="auto"/>
                <w:sz w:val="24"/>
                <w:szCs w:val="24"/>
                <w:highlight w:val="none"/>
                <w:u w:val="none"/>
                <w:lang w:val="en-US" w:eastAsia="zh-CN"/>
              </w:rPr>
              <w:t>28</w:t>
            </w:r>
            <w:r>
              <w:rPr>
                <w:rFonts w:hint="default" w:ascii="Times New Roman" w:hAnsi="Times New Roman" w:eastAsia="宋体" w:cs="Times New Roman"/>
                <w:color w:val="auto"/>
                <w:sz w:val="24"/>
                <w:szCs w:val="24"/>
                <w:highlight w:val="none"/>
                <w:u w:val="none"/>
              </w:rPr>
              <w:t>分</w:t>
            </w:r>
            <w:r>
              <w:rPr>
                <w:rFonts w:hint="eastAsia" w:cs="Times New Roman"/>
                <w:color w:val="auto"/>
                <w:sz w:val="24"/>
                <w:szCs w:val="24"/>
                <w:highlight w:val="none"/>
                <w:u w:val="none"/>
                <w:lang w:val="en-US" w:eastAsia="zh-CN"/>
              </w:rPr>
              <w:t>35.554</w:t>
            </w:r>
            <w:r>
              <w:rPr>
                <w:rFonts w:hint="default" w:ascii="Times New Roman" w:hAnsi="Times New Roman" w:eastAsia="宋体" w:cs="Times New Roman"/>
                <w:color w:val="auto"/>
                <w:sz w:val="24"/>
                <w:szCs w:val="24"/>
                <w:highlight w:val="none"/>
                <w:u w:val="none"/>
              </w:rPr>
              <w:t>秒</w:t>
            </w:r>
            <w:r>
              <w:rPr>
                <w:rFonts w:hint="default" w:ascii="Times New Roman" w:hAnsi="Times New Roman" w:eastAsia="宋体" w:cs="Times New Roman"/>
                <w:color w:val="auto"/>
                <w:sz w:val="24"/>
                <w:highlight w:val="none"/>
                <w:lang w:val="en-US" w:eastAsia="zh-CN"/>
              </w:rPr>
              <w:t>）为坐标原点，正东向为X轴正方向，正北向为Y轴正方向。</w:t>
            </w:r>
          </w:p>
          <w:p>
            <w:pPr>
              <w:spacing w:line="360" w:lineRule="auto"/>
              <w:ind w:firstLine="480" w:firstLineChars="20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（2）预测范围、点位与评价因子</w:t>
            </w:r>
          </w:p>
          <w:p>
            <w:pPr>
              <w:spacing w:line="360" w:lineRule="auto"/>
              <w:ind w:firstLine="480" w:firstLineChars="200"/>
              <w:rPr>
                <w:rFonts w:hint="default" w:ascii="Times New Roman" w:hAnsi="Times New Roman" w:eastAsia="宋体" w:cs="Times New Roman"/>
                <w:color w:val="auto"/>
                <w:sz w:val="24"/>
                <w:highlight w:val="none"/>
                <w:lang w:eastAsia="zh-CN"/>
              </w:rPr>
            </w:pPr>
            <w:r>
              <w:rPr>
                <w:rFonts w:hint="default" w:ascii="Times New Roman" w:hAnsi="Times New Roman" w:eastAsia="宋体" w:cs="Times New Roman"/>
                <w:color w:val="auto"/>
                <w:sz w:val="24"/>
                <w:highlight w:val="none"/>
                <w:lang w:eastAsia="zh-CN"/>
              </w:rPr>
              <w:t>①噪声预测范围为：厂界外1m。</w:t>
            </w:r>
          </w:p>
          <w:p>
            <w:pPr>
              <w:spacing w:line="360" w:lineRule="auto"/>
              <w:ind w:firstLine="480" w:firstLineChars="200"/>
              <w:rPr>
                <w:rFonts w:hint="default" w:ascii="Times New Roman" w:hAnsi="Times New Roman" w:eastAsia="宋体" w:cs="Times New Roman"/>
                <w:color w:val="auto"/>
                <w:sz w:val="24"/>
                <w:highlight w:val="none"/>
                <w:lang w:eastAsia="zh-CN"/>
              </w:rPr>
            </w:pPr>
            <w:r>
              <w:rPr>
                <w:rFonts w:hint="default" w:ascii="Times New Roman" w:hAnsi="Times New Roman" w:eastAsia="宋体" w:cs="Times New Roman"/>
                <w:color w:val="auto"/>
                <w:sz w:val="24"/>
                <w:highlight w:val="none"/>
                <w:lang w:eastAsia="zh-CN"/>
              </w:rPr>
              <w:t>②预测点位：厂界噪声，在东、南、西、北厂界各设置一个。</w:t>
            </w:r>
          </w:p>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lang w:eastAsia="zh-CN"/>
              </w:rPr>
              <w:t>③</w:t>
            </w:r>
            <w:r>
              <w:rPr>
                <w:rFonts w:hint="default" w:ascii="Times New Roman" w:hAnsi="Times New Roman" w:eastAsia="宋体" w:cs="Times New Roman"/>
                <w:color w:val="auto"/>
                <w:sz w:val="24"/>
                <w:highlight w:val="none"/>
              </w:rPr>
              <w:t>厂界噪声预测因子：昼夜等效连续A声级。</w:t>
            </w:r>
          </w:p>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lang w:eastAsia="zh-CN"/>
              </w:rPr>
              <w:t>④</w:t>
            </w:r>
            <w:r>
              <w:rPr>
                <w:rFonts w:hint="default" w:ascii="Times New Roman" w:hAnsi="Times New Roman" w:eastAsia="宋体" w:cs="Times New Roman"/>
                <w:color w:val="auto"/>
                <w:sz w:val="24"/>
                <w:highlight w:val="none"/>
              </w:rPr>
              <w:t>基础数据</w:t>
            </w:r>
          </w:p>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项目噪声环境影响预测基础数据见表4-</w:t>
            </w:r>
            <w:r>
              <w:rPr>
                <w:rFonts w:hint="eastAsia" w:cs="Times New Roman"/>
                <w:color w:val="auto"/>
                <w:sz w:val="24"/>
                <w:highlight w:val="none"/>
                <w:lang w:val="en-US" w:eastAsia="zh-CN"/>
              </w:rPr>
              <w:t>18</w:t>
            </w:r>
            <w:r>
              <w:rPr>
                <w:rFonts w:hint="default" w:ascii="Times New Roman" w:hAnsi="Times New Roman" w:eastAsia="宋体" w:cs="Times New Roman"/>
                <w:color w:val="auto"/>
                <w:sz w:val="24"/>
                <w:highlight w:val="none"/>
              </w:rPr>
              <w:t>。</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表4-</w:t>
            </w:r>
            <w:r>
              <w:rPr>
                <w:rFonts w:hint="eastAsia" w:cs="Times New Roman"/>
                <w:b/>
                <w:bCs/>
                <w:color w:val="auto"/>
                <w:sz w:val="21"/>
                <w:szCs w:val="21"/>
                <w:highlight w:val="none"/>
                <w:lang w:val="en-US" w:eastAsia="zh-CN"/>
              </w:rPr>
              <w:t>18</w:t>
            </w:r>
            <w:r>
              <w:rPr>
                <w:rFonts w:hint="default" w:ascii="Times New Roman" w:hAnsi="Times New Roman" w:eastAsia="宋体" w:cs="Times New Roman"/>
                <w:b/>
                <w:bCs/>
                <w:color w:val="auto"/>
                <w:sz w:val="21"/>
                <w:szCs w:val="21"/>
                <w:highlight w:val="none"/>
              </w:rPr>
              <w:t xml:space="preserve"> </w:t>
            </w:r>
            <w:r>
              <w:rPr>
                <w:rFonts w:hint="default" w:ascii="Times New Roman" w:hAnsi="Times New Roman" w:eastAsia="宋体" w:cs="Times New Roman"/>
                <w:b/>
                <w:bCs/>
                <w:color w:val="auto"/>
                <w:sz w:val="21"/>
                <w:szCs w:val="21"/>
                <w:highlight w:val="none"/>
                <w:lang w:val="en-US" w:eastAsia="zh-CN"/>
              </w:rPr>
              <w:t xml:space="preserve"> </w:t>
            </w:r>
            <w:r>
              <w:rPr>
                <w:rFonts w:hint="default" w:ascii="Times New Roman" w:hAnsi="Times New Roman" w:eastAsia="宋体" w:cs="Times New Roman"/>
                <w:b/>
                <w:bCs/>
                <w:color w:val="auto"/>
                <w:sz w:val="21"/>
                <w:szCs w:val="21"/>
                <w:highlight w:val="none"/>
              </w:rPr>
              <w:t xml:space="preserve"> 项目噪声环境影响预测基础数据表</w:t>
            </w:r>
          </w:p>
          <w:tbl>
            <w:tblPr>
              <w:tblStyle w:val="27"/>
              <w:tblW w:w="4999"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440"/>
              <w:gridCol w:w="2755"/>
              <w:gridCol w:w="2102"/>
              <w:gridCol w:w="2102"/>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858" w:type="pct"/>
                  <w:noWrap w:val="0"/>
                  <w:vAlign w:val="center"/>
                </w:tcPr>
                <w:p>
                  <w:pPr>
                    <w:jc w:val="center"/>
                    <w:rPr>
                      <w:rFonts w:hint="default" w:ascii="Times New Roman" w:hAnsi="Times New Roman" w:eastAsia="宋体" w:cs="Times New Roman"/>
                      <w:b/>
                      <w:bCs w:val="0"/>
                      <w:color w:val="auto"/>
                      <w:szCs w:val="21"/>
                      <w:highlight w:val="none"/>
                    </w:rPr>
                  </w:pPr>
                  <w:bookmarkStart w:id="20" w:name="PT_4"/>
                  <w:r>
                    <w:rPr>
                      <w:rFonts w:hint="default" w:ascii="Times New Roman" w:hAnsi="Times New Roman" w:eastAsia="宋体" w:cs="Times New Roman"/>
                      <w:b/>
                      <w:bCs w:val="0"/>
                      <w:color w:val="auto"/>
                      <w:szCs w:val="21"/>
                      <w:highlight w:val="none"/>
                    </w:rPr>
                    <w:t>序号</w:t>
                  </w:r>
                </w:p>
              </w:tc>
              <w:tc>
                <w:tcPr>
                  <w:tcW w:w="1639" w:type="pct"/>
                  <w:noWrap w:val="0"/>
                  <w:vAlign w:val="center"/>
                </w:tcPr>
                <w:p>
                  <w:pPr>
                    <w:jc w:val="center"/>
                    <w:rPr>
                      <w:rFonts w:hint="default" w:ascii="Times New Roman" w:hAnsi="Times New Roman" w:eastAsia="宋体" w:cs="Times New Roman"/>
                      <w:b/>
                      <w:bCs w:val="0"/>
                      <w:color w:val="auto"/>
                      <w:szCs w:val="21"/>
                      <w:highlight w:val="none"/>
                    </w:rPr>
                  </w:pPr>
                  <w:r>
                    <w:rPr>
                      <w:rFonts w:hint="default" w:ascii="Times New Roman" w:hAnsi="Times New Roman" w:eastAsia="宋体" w:cs="Times New Roman"/>
                      <w:b/>
                      <w:bCs w:val="0"/>
                      <w:color w:val="auto"/>
                      <w:szCs w:val="21"/>
                      <w:highlight w:val="none"/>
                    </w:rPr>
                    <w:t>名称</w:t>
                  </w:r>
                </w:p>
              </w:tc>
              <w:tc>
                <w:tcPr>
                  <w:tcW w:w="1251" w:type="pct"/>
                  <w:noWrap w:val="0"/>
                  <w:vAlign w:val="center"/>
                </w:tcPr>
                <w:p>
                  <w:pPr>
                    <w:jc w:val="center"/>
                    <w:rPr>
                      <w:rFonts w:hint="default" w:ascii="Times New Roman" w:hAnsi="Times New Roman" w:eastAsia="宋体" w:cs="Times New Roman"/>
                      <w:b/>
                      <w:bCs w:val="0"/>
                      <w:color w:val="auto"/>
                      <w:szCs w:val="21"/>
                      <w:highlight w:val="none"/>
                    </w:rPr>
                  </w:pPr>
                  <w:r>
                    <w:rPr>
                      <w:rFonts w:hint="default" w:ascii="Times New Roman" w:hAnsi="Times New Roman" w:eastAsia="宋体" w:cs="Times New Roman"/>
                      <w:b/>
                      <w:bCs w:val="0"/>
                      <w:color w:val="auto"/>
                      <w:szCs w:val="21"/>
                      <w:highlight w:val="none"/>
                    </w:rPr>
                    <w:t>单位</w:t>
                  </w:r>
                </w:p>
              </w:tc>
              <w:tc>
                <w:tcPr>
                  <w:tcW w:w="1251" w:type="pct"/>
                  <w:noWrap w:val="0"/>
                  <w:vAlign w:val="center"/>
                </w:tcPr>
                <w:p>
                  <w:pPr>
                    <w:jc w:val="center"/>
                    <w:rPr>
                      <w:rFonts w:hint="default" w:ascii="Times New Roman" w:hAnsi="Times New Roman" w:eastAsia="宋体" w:cs="Times New Roman"/>
                      <w:b/>
                      <w:bCs w:val="0"/>
                      <w:color w:val="auto"/>
                      <w:szCs w:val="21"/>
                      <w:highlight w:val="none"/>
                    </w:rPr>
                  </w:pPr>
                  <w:r>
                    <w:rPr>
                      <w:rFonts w:hint="default" w:ascii="Times New Roman" w:hAnsi="Times New Roman" w:eastAsia="宋体" w:cs="Times New Roman"/>
                      <w:b/>
                      <w:bCs w:val="0"/>
                      <w:color w:val="auto"/>
                      <w:szCs w:val="21"/>
                      <w:highlight w:val="none"/>
                    </w:rPr>
                    <w:t>数据</w:t>
                  </w:r>
                </w:p>
                <w:bookmarkEnd w:id="20"/>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858" w:type="pct"/>
                  <w:noWrap w:val="0"/>
                  <w:vAlign w:val="center"/>
                </w:tcPr>
                <w:p>
                  <w:pPr>
                    <w:jc w:val="center"/>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1</w:t>
                  </w:r>
                </w:p>
              </w:tc>
              <w:tc>
                <w:tcPr>
                  <w:tcW w:w="1639" w:type="pct"/>
                  <w:noWrap w:val="0"/>
                  <w:vAlign w:val="center"/>
                </w:tcPr>
                <w:p>
                  <w:pPr>
                    <w:jc w:val="center"/>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年平均风速</w:t>
                  </w:r>
                </w:p>
              </w:tc>
              <w:tc>
                <w:tcPr>
                  <w:tcW w:w="1251" w:type="pct"/>
                  <w:noWrap w:val="0"/>
                  <w:vAlign w:val="center"/>
                </w:tcPr>
                <w:p>
                  <w:pPr>
                    <w:jc w:val="center"/>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m/s</w:t>
                  </w:r>
                </w:p>
              </w:tc>
              <w:tc>
                <w:tcPr>
                  <w:tcW w:w="1251" w:type="pct"/>
                  <w:noWrap w:val="0"/>
                  <w:vAlign w:val="center"/>
                </w:tcPr>
                <w:p>
                  <w:pPr>
                    <w:jc w:val="center"/>
                    <w:rPr>
                      <w:rFonts w:hint="default" w:ascii="Times New Roman" w:hAnsi="Times New Roman" w:eastAsia="宋体" w:cs="Times New Roman"/>
                      <w:bCs/>
                      <w:color w:val="auto"/>
                      <w:szCs w:val="21"/>
                      <w:highlight w:val="none"/>
                      <w:lang w:val="en-US" w:eastAsia="zh-CN"/>
                    </w:rPr>
                  </w:pPr>
                  <w:r>
                    <w:rPr>
                      <w:rFonts w:hint="default" w:ascii="Times New Roman" w:hAnsi="Times New Roman" w:eastAsia="宋体" w:cs="Times New Roman"/>
                      <w:bCs/>
                      <w:color w:val="auto"/>
                      <w:szCs w:val="21"/>
                      <w:highlight w:val="none"/>
                      <w:lang w:val="en-US" w:eastAsia="zh-CN"/>
                    </w:rPr>
                    <w:t>3.0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858" w:type="pct"/>
                  <w:noWrap w:val="0"/>
                  <w:vAlign w:val="center"/>
                </w:tcPr>
                <w:p>
                  <w:pPr>
                    <w:jc w:val="center"/>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2</w:t>
                  </w:r>
                </w:p>
              </w:tc>
              <w:tc>
                <w:tcPr>
                  <w:tcW w:w="1639" w:type="pct"/>
                  <w:noWrap w:val="0"/>
                  <w:vAlign w:val="center"/>
                </w:tcPr>
                <w:p>
                  <w:pPr>
                    <w:jc w:val="center"/>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主导风向</w:t>
                  </w:r>
                </w:p>
              </w:tc>
              <w:tc>
                <w:tcPr>
                  <w:tcW w:w="1251" w:type="pct"/>
                  <w:noWrap w:val="0"/>
                  <w:vAlign w:val="center"/>
                </w:tcPr>
                <w:p>
                  <w:pPr>
                    <w:jc w:val="center"/>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w:t>
                  </w:r>
                </w:p>
              </w:tc>
              <w:tc>
                <w:tcPr>
                  <w:tcW w:w="1251" w:type="pct"/>
                  <w:noWrap w:val="0"/>
                  <w:vAlign w:val="center"/>
                </w:tcPr>
                <w:p>
                  <w:pPr>
                    <w:jc w:val="center"/>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西南风</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858" w:type="pct"/>
                  <w:noWrap w:val="0"/>
                  <w:vAlign w:val="center"/>
                </w:tcPr>
                <w:p>
                  <w:pPr>
                    <w:jc w:val="center"/>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3</w:t>
                  </w:r>
                </w:p>
              </w:tc>
              <w:tc>
                <w:tcPr>
                  <w:tcW w:w="1639" w:type="pct"/>
                  <w:noWrap w:val="0"/>
                  <w:vAlign w:val="center"/>
                </w:tcPr>
                <w:p>
                  <w:pPr>
                    <w:jc w:val="center"/>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年平均气温</w:t>
                  </w:r>
                </w:p>
              </w:tc>
              <w:tc>
                <w:tcPr>
                  <w:tcW w:w="1251" w:type="pct"/>
                  <w:noWrap w:val="0"/>
                  <w:vAlign w:val="center"/>
                </w:tcPr>
                <w:p>
                  <w:pPr>
                    <w:jc w:val="center"/>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w:t>
                  </w:r>
                </w:p>
              </w:tc>
              <w:tc>
                <w:tcPr>
                  <w:tcW w:w="1251" w:type="pct"/>
                  <w:noWrap w:val="0"/>
                  <w:vAlign w:val="center"/>
                </w:tcPr>
                <w:p>
                  <w:pPr>
                    <w:jc w:val="center"/>
                    <w:rPr>
                      <w:rFonts w:hint="default" w:ascii="Times New Roman" w:hAnsi="Times New Roman" w:eastAsia="宋体" w:cs="Times New Roman"/>
                      <w:bCs/>
                      <w:color w:val="auto"/>
                      <w:szCs w:val="21"/>
                      <w:highlight w:val="none"/>
                      <w:lang w:val="en-US" w:eastAsia="zh-CN"/>
                    </w:rPr>
                  </w:pPr>
                  <w:r>
                    <w:rPr>
                      <w:rFonts w:hint="default" w:ascii="Times New Roman" w:hAnsi="Times New Roman" w:eastAsia="宋体" w:cs="Times New Roman"/>
                      <w:bCs/>
                      <w:color w:val="auto"/>
                      <w:szCs w:val="21"/>
                      <w:highlight w:val="none"/>
                      <w:lang w:val="en-US" w:eastAsia="zh-CN"/>
                    </w:rPr>
                    <w:t>14.4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858" w:type="pct"/>
                  <w:noWrap w:val="0"/>
                  <w:vAlign w:val="center"/>
                </w:tcPr>
                <w:p>
                  <w:pPr>
                    <w:jc w:val="center"/>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4</w:t>
                  </w:r>
                </w:p>
              </w:tc>
              <w:tc>
                <w:tcPr>
                  <w:tcW w:w="1639" w:type="pct"/>
                  <w:noWrap w:val="0"/>
                  <w:vAlign w:val="center"/>
                </w:tcPr>
                <w:p>
                  <w:pPr>
                    <w:jc w:val="center"/>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年平均相对湿度</w:t>
                  </w:r>
                </w:p>
              </w:tc>
              <w:tc>
                <w:tcPr>
                  <w:tcW w:w="1251" w:type="pct"/>
                  <w:noWrap w:val="0"/>
                  <w:vAlign w:val="center"/>
                </w:tcPr>
                <w:p>
                  <w:pPr>
                    <w:jc w:val="center"/>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w:t>
                  </w:r>
                </w:p>
              </w:tc>
              <w:tc>
                <w:tcPr>
                  <w:tcW w:w="1251" w:type="pct"/>
                  <w:noWrap w:val="0"/>
                  <w:vAlign w:val="center"/>
                </w:tcPr>
                <w:p>
                  <w:pPr>
                    <w:jc w:val="center"/>
                    <w:rPr>
                      <w:rFonts w:hint="default" w:ascii="Times New Roman" w:hAnsi="Times New Roman" w:eastAsia="宋体" w:cs="Times New Roman"/>
                      <w:bCs/>
                      <w:color w:val="auto"/>
                      <w:szCs w:val="21"/>
                      <w:highlight w:val="none"/>
                      <w:lang w:val="en-US" w:eastAsia="zh-CN"/>
                    </w:rPr>
                  </w:pPr>
                  <w:r>
                    <w:rPr>
                      <w:rFonts w:hint="default" w:ascii="Times New Roman" w:hAnsi="Times New Roman" w:eastAsia="宋体" w:cs="Times New Roman"/>
                      <w:bCs/>
                      <w:color w:val="auto"/>
                      <w:szCs w:val="21"/>
                      <w:highlight w:val="none"/>
                      <w:lang w:val="en-US" w:eastAsia="zh-CN"/>
                    </w:rPr>
                    <w:t>50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858" w:type="pct"/>
                  <w:noWrap w:val="0"/>
                  <w:vAlign w:val="center"/>
                </w:tcPr>
                <w:p>
                  <w:pPr>
                    <w:jc w:val="center"/>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5</w:t>
                  </w:r>
                </w:p>
              </w:tc>
              <w:tc>
                <w:tcPr>
                  <w:tcW w:w="1639" w:type="pct"/>
                  <w:noWrap w:val="0"/>
                  <w:vAlign w:val="center"/>
                </w:tcPr>
                <w:p>
                  <w:pPr>
                    <w:jc w:val="center"/>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大气压强</w:t>
                  </w:r>
                </w:p>
              </w:tc>
              <w:tc>
                <w:tcPr>
                  <w:tcW w:w="1251" w:type="pct"/>
                  <w:noWrap w:val="0"/>
                  <w:vAlign w:val="center"/>
                </w:tcPr>
                <w:p>
                  <w:pPr>
                    <w:jc w:val="center"/>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atm</w:t>
                  </w:r>
                </w:p>
              </w:tc>
              <w:tc>
                <w:tcPr>
                  <w:tcW w:w="1251" w:type="pct"/>
                  <w:noWrap w:val="0"/>
                  <w:vAlign w:val="center"/>
                </w:tcPr>
                <w:p>
                  <w:pPr>
                    <w:jc w:val="center"/>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1</w:t>
                  </w:r>
                </w:p>
              </w:tc>
            </w:tr>
          </w:tbl>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声源和预测点间的地形、高差、障碍物、树林、灌木等的分布情况以及地面覆盖情况（如草地、水面、水泥地面、土质地面等）根据现场踏勘、项目总平图等，并结合卫星图片地理信息数据确定，数据精度为10m。</w:t>
            </w:r>
          </w:p>
          <w:p>
            <w:pPr>
              <w:spacing w:line="360" w:lineRule="auto"/>
              <w:ind w:firstLine="480" w:firstLineChars="20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（3）声环境影响预测</w:t>
            </w:r>
          </w:p>
          <w:p>
            <w:pPr>
              <w:spacing w:line="360" w:lineRule="auto"/>
              <w:ind w:firstLine="480" w:firstLineChars="20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①</w:t>
            </w:r>
            <w:r>
              <w:rPr>
                <w:rFonts w:hint="default" w:ascii="Times New Roman" w:hAnsi="Times New Roman" w:eastAsia="宋体" w:cs="Times New Roman"/>
                <w:color w:val="auto"/>
                <w:sz w:val="24"/>
                <w:highlight w:val="none"/>
              </w:rPr>
              <w:t>建筑物插入损失</w:t>
            </w:r>
            <w:r>
              <w:rPr>
                <w:rFonts w:hint="default" w:ascii="Times New Roman" w:hAnsi="Times New Roman" w:eastAsia="宋体" w:cs="Times New Roman"/>
                <w:color w:val="auto"/>
                <w:sz w:val="24"/>
                <w:highlight w:val="none"/>
                <w:lang w:val="en-US" w:eastAsia="zh-CN"/>
              </w:rPr>
              <w:t>计算</w:t>
            </w:r>
          </w:p>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lang w:eastAsia="zh-CN"/>
              </w:rPr>
              <w:t>根据</w:t>
            </w:r>
            <w:r>
              <w:rPr>
                <w:rFonts w:hint="default" w:ascii="Times New Roman" w:hAnsi="Times New Roman" w:eastAsia="宋体" w:cs="Times New Roman"/>
                <w:color w:val="auto"/>
                <w:sz w:val="24"/>
                <w:highlight w:val="none"/>
              </w:rPr>
              <w:t>《环境影响评</w:t>
            </w:r>
            <w:r>
              <w:rPr>
                <w:rFonts w:hint="default" w:ascii="Times New Roman" w:hAnsi="Times New Roman" w:eastAsia="宋体" w:cs="Times New Roman"/>
                <w:color w:val="auto"/>
                <w:kern w:val="0"/>
                <w:sz w:val="24"/>
                <w:highlight w:val="none"/>
                <w:lang w:bidi="ar"/>
              </w:rPr>
              <w:t>价技术导则 声环境》</w:t>
            </w:r>
            <w:r>
              <w:rPr>
                <w:rFonts w:hint="default" w:ascii="Times New Roman" w:hAnsi="Times New Roman" w:eastAsia="宋体" w:cs="Times New Roman"/>
                <w:color w:val="auto"/>
                <w:kern w:val="0"/>
                <w:sz w:val="24"/>
                <w:highlight w:val="none"/>
                <w:lang w:eastAsia="zh-CN" w:bidi="ar"/>
              </w:rPr>
              <w:t>（</w:t>
            </w:r>
            <w:r>
              <w:rPr>
                <w:rFonts w:hint="default" w:ascii="Times New Roman" w:hAnsi="Times New Roman" w:eastAsia="宋体" w:cs="Times New Roman"/>
                <w:color w:val="auto"/>
                <w:kern w:val="0"/>
                <w:sz w:val="24"/>
                <w:highlight w:val="none"/>
                <w:lang w:bidi="ar"/>
              </w:rPr>
              <w:t>HJ2.4-2021</w:t>
            </w:r>
            <w:r>
              <w:rPr>
                <w:rFonts w:hint="default" w:ascii="Times New Roman" w:hAnsi="Times New Roman" w:eastAsia="宋体" w:cs="Times New Roman"/>
                <w:color w:val="auto"/>
                <w:kern w:val="0"/>
                <w:sz w:val="24"/>
                <w:highlight w:val="none"/>
                <w:lang w:eastAsia="zh-CN" w:bidi="ar"/>
              </w:rPr>
              <w:t>）</w:t>
            </w:r>
            <w:r>
              <w:rPr>
                <w:rFonts w:hint="default" w:ascii="Times New Roman" w:hAnsi="Times New Roman" w:eastAsia="宋体" w:cs="Times New Roman"/>
                <w:color w:val="auto"/>
                <w:sz w:val="24"/>
                <w:highlight w:val="none"/>
                <w:lang w:eastAsia="zh-CN"/>
              </w:rPr>
              <w:t>附录</w:t>
            </w:r>
            <w:r>
              <w:rPr>
                <w:rFonts w:hint="default" w:ascii="Times New Roman" w:hAnsi="Times New Roman" w:eastAsia="宋体" w:cs="Times New Roman"/>
                <w:color w:val="auto"/>
                <w:sz w:val="24"/>
                <w:highlight w:val="none"/>
                <w:lang w:val="en-US" w:eastAsia="zh-CN"/>
              </w:rPr>
              <w:t>B可知，</w:t>
            </w:r>
            <w:r>
              <w:rPr>
                <w:rFonts w:hint="default" w:ascii="Times New Roman" w:hAnsi="Times New Roman" w:eastAsia="宋体" w:cs="Times New Roman"/>
                <w:color w:val="auto"/>
                <w:sz w:val="24"/>
                <w:highlight w:val="none"/>
              </w:rPr>
              <w:t>室内声源可采用等效室外声源声功率级法进行计算。设靠近开口处（或窗户）室内、室外某倍频带的声压级分别为L</w:t>
            </w:r>
            <w:r>
              <w:rPr>
                <w:rFonts w:hint="default" w:ascii="Times New Roman" w:hAnsi="Times New Roman" w:eastAsia="宋体" w:cs="Times New Roman"/>
                <w:color w:val="auto"/>
                <w:sz w:val="24"/>
                <w:highlight w:val="none"/>
                <w:vertAlign w:val="subscript"/>
              </w:rPr>
              <w:t>P1</w:t>
            </w:r>
            <w:r>
              <w:rPr>
                <w:rFonts w:hint="default" w:ascii="Times New Roman" w:hAnsi="Times New Roman" w:eastAsia="宋体" w:cs="Times New Roman"/>
                <w:color w:val="auto"/>
                <w:sz w:val="24"/>
                <w:highlight w:val="none"/>
              </w:rPr>
              <w:t>和L</w:t>
            </w:r>
            <w:r>
              <w:rPr>
                <w:rFonts w:hint="default" w:ascii="Times New Roman" w:hAnsi="Times New Roman" w:eastAsia="宋体" w:cs="Times New Roman"/>
                <w:color w:val="auto"/>
                <w:sz w:val="24"/>
                <w:highlight w:val="none"/>
                <w:vertAlign w:val="subscript"/>
              </w:rPr>
              <w:t>P2</w:t>
            </w:r>
            <w:r>
              <w:rPr>
                <w:rFonts w:hint="default" w:ascii="Times New Roman" w:hAnsi="Times New Roman" w:eastAsia="宋体" w:cs="Times New Roman"/>
                <w:color w:val="auto"/>
                <w:sz w:val="24"/>
                <w:highlight w:val="none"/>
              </w:rPr>
              <w:t>。若声源所在室内声场为近似扩散声场，则室外的倍频带声压级可按以下公式近似求出：</w:t>
            </w:r>
          </w:p>
          <w:p>
            <w:pPr>
              <w:snapToGrid w:val="0"/>
              <w:spacing w:line="360" w:lineRule="auto"/>
              <w:ind w:firstLine="480" w:firstLineChars="20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L</w:t>
            </w:r>
            <w:r>
              <w:rPr>
                <w:rFonts w:hint="default" w:ascii="Times New Roman" w:hAnsi="Times New Roman" w:eastAsia="宋体" w:cs="Times New Roman"/>
                <w:color w:val="auto"/>
                <w:sz w:val="24"/>
                <w:highlight w:val="none"/>
                <w:vertAlign w:val="subscript"/>
              </w:rPr>
              <w:t>P2</w:t>
            </w:r>
            <w:r>
              <w:rPr>
                <w:rFonts w:hint="default" w:ascii="Times New Roman" w:hAnsi="Times New Roman" w:eastAsia="宋体" w:cs="Times New Roman"/>
                <w:color w:val="auto"/>
                <w:sz w:val="24"/>
                <w:highlight w:val="none"/>
              </w:rPr>
              <w:t>＝L</w:t>
            </w:r>
            <w:r>
              <w:rPr>
                <w:rFonts w:hint="default" w:ascii="Times New Roman" w:hAnsi="Times New Roman" w:eastAsia="宋体" w:cs="Times New Roman"/>
                <w:color w:val="auto"/>
                <w:sz w:val="24"/>
                <w:highlight w:val="none"/>
                <w:vertAlign w:val="subscript"/>
              </w:rPr>
              <w:t>P1</w:t>
            </w:r>
            <w:r>
              <w:rPr>
                <w:rFonts w:hint="default" w:ascii="Times New Roman" w:hAnsi="Times New Roman" w:eastAsia="宋体" w:cs="Times New Roman"/>
                <w:color w:val="auto"/>
                <w:sz w:val="24"/>
                <w:highlight w:val="none"/>
              </w:rPr>
              <w:t>-（TL+6）</w:t>
            </w:r>
          </w:p>
          <w:p>
            <w:pPr>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highlight w:val="none"/>
              </w:rPr>
              <w:t>式中：TL—隔墙（或窗户）倍频带的隔声量，dB。</w:t>
            </w:r>
          </w:p>
          <w:p>
            <w:pPr>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eastAsia="zh-CN"/>
              </w:rPr>
              <w:t>综上可知，建筑物插入损失等于建筑物隔音量+6。本项目高噪声设备安装消声减振装置，根据《不同厚度墙壁和常用板材的隔声量汇表》可知，单层板平均隔声量为20.5dB（A），本项目生产厂房为单层铁皮活动板房，因此本项目建筑物隔音量选取20.5dB（A），则建筑物插入损失即为26.5dB（A）</w:t>
            </w:r>
            <w:r>
              <w:rPr>
                <w:rFonts w:hint="default" w:ascii="Times New Roman" w:hAnsi="Times New Roman" w:eastAsia="宋体" w:cs="Times New Roman"/>
                <w:color w:val="auto"/>
                <w:sz w:val="24"/>
                <w:highlight w:val="none"/>
                <w:lang w:eastAsia="zh-CN"/>
              </w:rPr>
              <w:t>。</w:t>
            </w:r>
          </w:p>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lang w:val="en-US" w:eastAsia="zh-CN"/>
              </w:rPr>
              <w:t>②</w:t>
            </w:r>
            <w:r>
              <w:rPr>
                <w:rFonts w:hint="default" w:ascii="Times New Roman" w:hAnsi="Times New Roman" w:eastAsia="宋体" w:cs="Times New Roman"/>
                <w:color w:val="auto"/>
                <w:sz w:val="24"/>
                <w:highlight w:val="none"/>
              </w:rPr>
              <w:t>预测方法</w:t>
            </w:r>
          </w:p>
          <w:p>
            <w:pPr>
              <w:widowControl/>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kern w:val="0"/>
                <w:sz w:val="24"/>
                <w:highlight w:val="none"/>
                <w:lang w:bidi="ar"/>
              </w:rPr>
              <w:t>噪声传播过程中有三个要素：即声源、传播途径和接受者。根据项目采取的治理措施及降噪效果，采用《环境影响评价技术导则 声环境》</w:t>
            </w:r>
            <w:r>
              <w:rPr>
                <w:rFonts w:hint="default" w:ascii="Times New Roman" w:hAnsi="Times New Roman" w:eastAsia="宋体" w:cs="Times New Roman"/>
                <w:color w:val="auto"/>
                <w:kern w:val="0"/>
                <w:sz w:val="24"/>
                <w:highlight w:val="none"/>
                <w:lang w:eastAsia="zh-CN" w:bidi="ar"/>
              </w:rPr>
              <w:t>（</w:t>
            </w:r>
            <w:r>
              <w:rPr>
                <w:rFonts w:hint="default" w:ascii="Times New Roman" w:hAnsi="Times New Roman" w:eastAsia="宋体" w:cs="Times New Roman"/>
                <w:color w:val="auto"/>
                <w:kern w:val="0"/>
                <w:sz w:val="24"/>
                <w:highlight w:val="none"/>
                <w:lang w:bidi="ar"/>
              </w:rPr>
              <w:t>HJ2.4-2021</w:t>
            </w:r>
            <w:r>
              <w:rPr>
                <w:rFonts w:hint="default" w:ascii="Times New Roman" w:hAnsi="Times New Roman" w:eastAsia="宋体" w:cs="Times New Roman"/>
                <w:color w:val="auto"/>
                <w:kern w:val="0"/>
                <w:sz w:val="24"/>
                <w:highlight w:val="none"/>
                <w:lang w:eastAsia="zh-CN" w:bidi="ar"/>
              </w:rPr>
              <w:t>）</w:t>
            </w:r>
            <w:r>
              <w:rPr>
                <w:rFonts w:hint="default" w:ascii="Times New Roman" w:hAnsi="Times New Roman" w:eastAsia="宋体" w:cs="Times New Roman"/>
                <w:color w:val="auto"/>
                <w:kern w:val="0"/>
                <w:sz w:val="24"/>
                <w:highlight w:val="none"/>
                <w:lang w:bidi="ar"/>
              </w:rPr>
              <w:t>推荐的工业噪声预测模式，本评价只考虑几何发散引起的衰减量来预测项目对厂界的贡献点的影响。</w:t>
            </w:r>
          </w:p>
          <w:p>
            <w:pPr>
              <w:spacing w:line="360" w:lineRule="auto"/>
              <w:ind w:firstLine="480" w:firstLineChars="20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kern w:val="0"/>
                <w:sz w:val="24"/>
                <w:highlight w:val="none"/>
                <w:lang w:bidi="ar"/>
              </w:rPr>
              <w:t>预测方法为：依据各噪声源与各预测点的距离计算出各噪声设备产生的噪声对各预测点的影响值，并根据能量合成法叠加各噪声设备对各预测点的噪声贡献值，来预测分析本项目</w:t>
            </w:r>
            <w:r>
              <w:rPr>
                <w:rFonts w:hint="default" w:ascii="Times New Roman" w:hAnsi="Times New Roman" w:eastAsia="宋体" w:cs="Times New Roman"/>
                <w:color w:val="auto"/>
                <w:kern w:val="0"/>
                <w:sz w:val="24"/>
                <w:highlight w:val="none"/>
                <w:lang w:eastAsia="zh-CN" w:bidi="ar"/>
              </w:rPr>
              <w:t>运营期</w:t>
            </w:r>
            <w:r>
              <w:rPr>
                <w:rFonts w:hint="default" w:ascii="Times New Roman" w:hAnsi="Times New Roman" w:eastAsia="宋体" w:cs="Times New Roman"/>
                <w:color w:val="auto"/>
                <w:kern w:val="0"/>
                <w:sz w:val="24"/>
                <w:highlight w:val="none"/>
                <w:lang w:bidi="ar"/>
              </w:rPr>
              <w:t>对厂界及周围声环境的影响。</w:t>
            </w:r>
          </w:p>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lang w:val="en-US" w:eastAsia="zh-CN"/>
              </w:rPr>
              <w:t>③</w:t>
            </w:r>
            <w:r>
              <w:rPr>
                <w:rFonts w:hint="default" w:ascii="Times New Roman" w:hAnsi="Times New Roman" w:eastAsia="宋体" w:cs="Times New Roman"/>
                <w:color w:val="auto"/>
                <w:sz w:val="24"/>
                <w:highlight w:val="none"/>
              </w:rPr>
              <w:t>预测模式</w:t>
            </w:r>
          </w:p>
          <w:p>
            <w:pPr>
              <w:widowControl/>
              <w:spacing w:line="360" w:lineRule="auto"/>
              <w:ind w:firstLine="480" w:firstLineChars="200"/>
              <w:rPr>
                <w:rFonts w:hint="default" w:ascii="Times New Roman" w:hAnsi="Times New Roman" w:eastAsia="宋体" w:cs="Times New Roman"/>
                <w:color w:val="auto"/>
                <w:kern w:val="0"/>
                <w:sz w:val="24"/>
                <w:highlight w:val="none"/>
                <w:lang w:bidi="ar"/>
              </w:rPr>
            </w:pPr>
            <w:r>
              <w:rPr>
                <w:rFonts w:hint="default" w:ascii="Times New Roman" w:hAnsi="Times New Roman" w:eastAsia="宋体" w:cs="Times New Roman"/>
                <w:color w:val="auto"/>
                <w:kern w:val="0"/>
                <w:sz w:val="24"/>
                <w:highlight w:val="none"/>
                <w:lang w:bidi="ar"/>
              </w:rPr>
              <w:t>采用《环境影响评价技术 声环境》</w:t>
            </w:r>
            <w:r>
              <w:rPr>
                <w:rFonts w:hint="default" w:ascii="Times New Roman" w:hAnsi="Times New Roman" w:eastAsia="宋体" w:cs="Times New Roman"/>
                <w:color w:val="auto"/>
                <w:kern w:val="0"/>
                <w:sz w:val="24"/>
                <w:highlight w:val="none"/>
                <w:lang w:eastAsia="zh-CN" w:bidi="ar"/>
              </w:rPr>
              <w:t>（</w:t>
            </w:r>
            <w:r>
              <w:rPr>
                <w:rFonts w:hint="default" w:ascii="Times New Roman" w:hAnsi="Times New Roman" w:eastAsia="宋体" w:cs="Times New Roman"/>
                <w:color w:val="auto"/>
                <w:kern w:val="0"/>
                <w:sz w:val="24"/>
                <w:highlight w:val="none"/>
                <w:lang w:bidi="ar"/>
              </w:rPr>
              <w:t>HJ2.4-2021</w:t>
            </w:r>
            <w:r>
              <w:rPr>
                <w:rFonts w:hint="default" w:ascii="Times New Roman" w:hAnsi="Times New Roman" w:eastAsia="宋体" w:cs="Times New Roman"/>
                <w:color w:val="auto"/>
                <w:kern w:val="0"/>
                <w:sz w:val="24"/>
                <w:highlight w:val="none"/>
                <w:lang w:eastAsia="zh-CN" w:bidi="ar"/>
              </w:rPr>
              <w:t>）</w:t>
            </w:r>
            <w:r>
              <w:rPr>
                <w:rFonts w:hint="default" w:ascii="Times New Roman" w:hAnsi="Times New Roman" w:eastAsia="宋体" w:cs="Times New Roman"/>
                <w:color w:val="auto"/>
                <w:kern w:val="0"/>
                <w:sz w:val="24"/>
                <w:highlight w:val="none"/>
                <w:lang w:bidi="ar"/>
              </w:rPr>
              <w:t>中的噪声预测模式预测本项目的主要噪声设备对周围声环境的影响。预测模式如下：</w:t>
            </w:r>
          </w:p>
          <w:p>
            <w:pPr>
              <w:pStyle w:val="57"/>
              <w:keepNext w:val="0"/>
              <w:keepLines w:val="0"/>
              <w:pageBreakBefore w:val="0"/>
              <w:tabs>
                <w:tab w:val="bar" w:pos="9540"/>
              </w:tabs>
              <w:kinsoku/>
              <w:wordWrap/>
              <w:overflowPunct/>
              <w:topLinePunct w:val="0"/>
              <w:bidi w:val="0"/>
              <w:snapToGrid w:val="0"/>
              <w:spacing w:after="0" w:line="360" w:lineRule="auto"/>
              <w:ind w:right="0" w:rightChars="0" w:firstLine="480" w:firstLineChars="200"/>
              <w:rPr>
                <w:rFonts w:hint="default" w:ascii="Times New Roman" w:hAnsi="Times New Roman" w:eastAsia="宋体" w:cs="Times New Roman"/>
                <w:color w:val="auto"/>
                <w:highlight w:val="none"/>
              </w:rPr>
            </w:pPr>
            <w:r>
              <w:rPr>
                <w:rFonts w:hint="default" w:ascii="Times New Roman" w:hAnsi="Times New Roman" w:eastAsia="宋体" w:cs="Times New Roman"/>
                <w:color w:val="auto"/>
                <w:kern w:val="0"/>
                <w:sz w:val="24"/>
                <w:highlight w:val="none"/>
                <w:lang w:val="en-US" w:eastAsia="zh-CN" w:bidi="ar"/>
              </w:rPr>
              <w:t>A、</w:t>
            </w:r>
            <w:r>
              <w:rPr>
                <w:rFonts w:hint="default" w:ascii="Times New Roman" w:hAnsi="Times New Roman" w:eastAsia="宋体" w:cs="Times New Roman"/>
                <w:color w:val="auto"/>
                <w:highlight w:val="none"/>
              </w:rPr>
              <w:t>本项目只考虑几何发散衰减，公式按照：</w:t>
            </w:r>
          </w:p>
          <w:p>
            <w:pPr>
              <w:pStyle w:val="57"/>
              <w:keepNext w:val="0"/>
              <w:keepLines w:val="0"/>
              <w:pageBreakBefore w:val="0"/>
              <w:tabs>
                <w:tab w:val="bar" w:pos="9540"/>
              </w:tabs>
              <w:kinsoku/>
              <w:wordWrap/>
              <w:overflowPunct/>
              <w:topLinePunct w:val="0"/>
              <w:bidi w:val="0"/>
              <w:snapToGrid w:val="0"/>
              <w:spacing w:after="0" w:line="360" w:lineRule="auto"/>
              <w:ind w:right="0" w:rightChars="0" w:firstLine="0" w:firstLineChars="0"/>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L</w:t>
            </w:r>
            <w:r>
              <w:rPr>
                <w:rFonts w:hint="default" w:ascii="Times New Roman" w:hAnsi="Times New Roman" w:eastAsia="宋体" w:cs="Times New Roman"/>
                <w:color w:val="auto"/>
                <w:highlight w:val="none"/>
                <w:vertAlign w:val="subscript"/>
              </w:rPr>
              <w:t>A</w:t>
            </w:r>
            <w:r>
              <w:rPr>
                <w:rFonts w:hint="default" w:ascii="Times New Roman" w:hAnsi="Times New Roman" w:eastAsia="宋体" w:cs="Times New Roman"/>
                <w:color w:val="auto"/>
                <w:highlight w:val="none"/>
                <w:lang w:eastAsia="zh-CN"/>
              </w:rPr>
              <w:t>（</w:t>
            </w:r>
            <w:r>
              <w:rPr>
                <w:rFonts w:hint="default" w:ascii="Times New Roman" w:hAnsi="Times New Roman" w:eastAsia="宋体" w:cs="Times New Roman"/>
                <w:color w:val="auto"/>
                <w:highlight w:val="none"/>
              </w:rPr>
              <w:t>r</w:t>
            </w:r>
            <w:r>
              <w:rPr>
                <w:rFonts w:hint="default" w:ascii="Times New Roman" w:hAnsi="Times New Roman" w:eastAsia="宋体" w:cs="Times New Roman"/>
                <w:color w:val="auto"/>
                <w:highlight w:val="none"/>
                <w:lang w:eastAsia="zh-CN"/>
              </w:rPr>
              <w:t>）</w:t>
            </w:r>
            <w:r>
              <w:rPr>
                <w:rFonts w:hint="default" w:ascii="Times New Roman" w:hAnsi="Times New Roman" w:eastAsia="宋体" w:cs="Times New Roman"/>
                <w:color w:val="auto"/>
                <w:highlight w:val="none"/>
              </w:rPr>
              <w:t>=L</w:t>
            </w:r>
            <w:r>
              <w:rPr>
                <w:rFonts w:hint="default" w:ascii="Times New Roman" w:hAnsi="Times New Roman" w:eastAsia="宋体" w:cs="Times New Roman"/>
                <w:color w:val="auto"/>
                <w:highlight w:val="none"/>
                <w:vertAlign w:val="subscript"/>
              </w:rPr>
              <w:t>A</w:t>
            </w:r>
            <w:r>
              <w:rPr>
                <w:rFonts w:hint="default" w:ascii="Times New Roman" w:hAnsi="Times New Roman" w:eastAsia="宋体" w:cs="Times New Roman"/>
                <w:color w:val="auto"/>
                <w:highlight w:val="none"/>
              </w:rPr>
              <w:t>（r</w:t>
            </w:r>
            <w:r>
              <w:rPr>
                <w:rFonts w:hint="default" w:ascii="Times New Roman" w:hAnsi="Times New Roman" w:eastAsia="宋体" w:cs="Times New Roman"/>
                <w:color w:val="auto"/>
                <w:highlight w:val="none"/>
                <w:vertAlign w:val="subscript"/>
              </w:rPr>
              <w:t>0</w:t>
            </w:r>
            <w:r>
              <w:rPr>
                <w:rFonts w:hint="default" w:ascii="Times New Roman" w:hAnsi="Times New Roman" w:eastAsia="宋体" w:cs="Times New Roman"/>
                <w:color w:val="auto"/>
                <w:highlight w:val="none"/>
              </w:rPr>
              <w:t>）－A</w:t>
            </w:r>
            <w:r>
              <w:rPr>
                <w:rFonts w:hint="default" w:ascii="Times New Roman" w:hAnsi="Times New Roman" w:eastAsia="宋体" w:cs="Times New Roman"/>
                <w:color w:val="auto"/>
                <w:highlight w:val="none"/>
                <w:vertAlign w:val="subscript"/>
              </w:rPr>
              <w:t>div</w:t>
            </w:r>
          </w:p>
          <w:p>
            <w:pPr>
              <w:pStyle w:val="16"/>
              <w:keepNext w:val="0"/>
              <w:keepLines w:val="0"/>
              <w:pageBreakBefore w:val="0"/>
              <w:kinsoku/>
              <w:wordWrap/>
              <w:overflowPunct/>
              <w:topLinePunct w:val="0"/>
              <w:bidi w:val="0"/>
              <w:adjustRightInd w:val="0"/>
              <w:snapToGrid w:val="0"/>
              <w:spacing w:after="0" w:line="360" w:lineRule="auto"/>
              <w:ind w:left="0" w:leftChars="0" w:right="0" w:rightChars="0"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式中：L</w:t>
            </w:r>
            <w:r>
              <w:rPr>
                <w:rFonts w:hint="default" w:ascii="Times New Roman" w:hAnsi="Times New Roman" w:eastAsia="宋体" w:cs="Times New Roman"/>
                <w:color w:val="auto"/>
                <w:sz w:val="24"/>
                <w:highlight w:val="none"/>
                <w:vertAlign w:val="subscript"/>
              </w:rPr>
              <w:t>A</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rPr>
              <w:t>r</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rPr>
              <w:t>——距声源r处的A声级，dB（A）；</w:t>
            </w:r>
          </w:p>
          <w:p>
            <w:pPr>
              <w:pStyle w:val="16"/>
              <w:keepNext w:val="0"/>
              <w:keepLines w:val="0"/>
              <w:pageBreakBefore w:val="0"/>
              <w:kinsoku/>
              <w:wordWrap/>
              <w:overflowPunct/>
              <w:topLinePunct w:val="0"/>
              <w:bidi w:val="0"/>
              <w:adjustRightInd w:val="0"/>
              <w:snapToGrid w:val="0"/>
              <w:spacing w:after="0" w:line="360" w:lineRule="auto"/>
              <w:ind w:left="0" w:leftChars="0" w:right="0" w:rightChars="0" w:firstLine="1200" w:firstLineChars="5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L</w:t>
            </w:r>
            <w:r>
              <w:rPr>
                <w:rFonts w:hint="default" w:ascii="Times New Roman" w:hAnsi="Times New Roman" w:eastAsia="宋体" w:cs="Times New Roman"/>
                <w:color w:val="auto"/>
                <w:sz w:val="24"/>
                <w:highlight w:val="none"/>
                <w:vertAlign w:val="subscript"/>
              </w:rPr>
              <w:t>A</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rPr>
              <w:t>r</w:t>
            </w:r>
            <w:r>
              <w:rPr>
                <w:rFonts w:hint="default" w:ascii="Times New Roman" w:hAnsi="Times New Roman" w:eastAsia="宋体" w:cs="Times New Roman"/>
                <w:color w:val="auto"/>
                <w:sz w:val="24"/>
                <w:highlight w:val="none"/>
                <w:vertAlign w:val="subscript"/>
              </w:rPr>
              <w:t>0</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rPr>
              <w:t>——参考位置r</w:t>
            </w:r>
            <w:r>
              <w:rPr>
                <w:rFonts w:hint="default" w:ascii="Times New Roman" w:hAnsi="Times New Roman" w:eastAsia="宋体" w:cs="Times New Roman"/>
                <w:color w:val="auto"/>
                <w:sz w:val="24"/>
                <w:highlight w:val="none"/>
                <w:vertAlign w:val="subscript"/>
              </w:rPr>
              <w:t>0</w:t>
            </w:r>
            <w:r>
              <w:rPr>
                <w:rFonts w:hint="default" w:ascii="Times New Roman" w:hAnsi="Times New Roman" w:eastAsia="宋体" w:cs="Times New Roman"/>
                <w:color w:val="auto"/>
                <w:sz w:val="24"/>
                <w:highlight w:val="none"/>
              </w:rPr>
              <w:t>处的A声级，dB（A）；</w:t>
            </w:r>
          </w:p>
          <w:p>
            <w:pPr>
              <w:pStyle w:val="57"/>
              <w:keepNext w:val="0"/>
              <w:keepLines w:val="0"/>
              <w:pageBreakBefore w:val="0"/>
              <w:tabs>
                <w:tab w:val="bar" w:pos="9540"/>
              </w:tabs>
              <w:kinsoku/>
              <w:wordWrap/>
              <w:overflowPunct/>
              <w:topLinePunct w:val="0"/>
              <w:bidi w:val="0"/>
              <w:snapToGrid w:val="0"/>
              <w:spacing w:after="0" w:line="360" w:lineRule="auto"/>
              <w:ind w:right="0" w:rightChars="0" w:firstLine="1200" w:firstLineChars="50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A</w:t>
            </w:r>
            <w:r>
              <w:rPr>
                <w:rFonts w:hint="default" w:ascii="Times New Roman" w:hAnsi="Times New Roman" w:eastAsia="宋体" w:cs="Times New Roman"/>
                <w:color w:val="auto"/>
                <w:highlight w:val="none"/>
                <w:vertAlign w:val="subscript"/>
              </w:rPr>
              <w:t>div</w:t>
            </w:r>
            <w:r>
              <w:rPr>
                <w:rFonts w:hint="default" w:ascii="Times New Roman" w:hAnsi="Times New Roman" w:eastAsia="宋体" w:cs="Times New Roman"/>
                <w:color w:val="auto"/>
                <w:highlight w:val="none"/>
              </w:rPr>
              <w:t>——几何发散引起的衰减，dB；</w:t>
            </w:r>
          </w:p>
          <w:p>
            <w:pPr>
              <w:pStyle w:val="57"/>
              <w:keepNext w:val="0"/>
              <w:keepLines w:val="0"/>
              <w:pageBreakBefore w:val="0"/>
              <w:tabs>
                <w:tab w:val="bar" w:pos="9540"/>
              </w:tabs>
              <w:kinsoku/>
              <w:wordWrap/>
              <w:overflowPunct/>
              <w:topLinePunct w:val="0"/>
              <w:bidi w:val="0"/>
              <w:snapToGrid w:val="0"/>
              <w:spacing w:after="0" w:line="360" w:lineRule="auto"/>
              <w:ind w:right="0" w:rightChars="0" w:firstLine="480" w:firstLineChars="200"/>
              <w:rPr>
                <w:rFonts w:hint="default" w:ascii="Times New Roman" w:hAnsi="Times New Roman" w:eastAsia="宋体" w:cs="Times New Roman"/>
                <w:color w:val="auto"/>
                <w:highlight w:val="none"/>
              </w:rPr>
            </w:pPr>
            <w:r>
              <w:rPr>
                <w:rFonts w:hint="default" w:ascii="Times New Roman" w:hAnsi="Times New Roman" w:eastAsia="宋体" w:cs="Times New Roman"/>
                <w:color w:val="auto"/>
                <w:kern w:val="0"/>
                <w:sz w:val="24"/>
                <w:highlight w:val="none"/>
                <w:lang w:val="en-US" w:eastAsia="zh-CN" w:bidi="ar"/>
              </w:rPr>
              <w:t>B、</w:t>
            </w:r>
            <w:r>
              <w:rPr>
                <w:rFonts w:hint="default" w:ascii="Times New Roman" w:hAnsi="Times New Roman" w:eastAsia="宋体" w:cs="Times New Roman"/>
                <w:color w:val="auto"/>
                <w:highlight w:val="none"/>
              </w:rPr>
              <w:t>声源的几何发散衰减公式：</w:t>
            </w:r>
          </w:p>
          <w:p>
            <w:pPr>
              <w:pStyle w:val="16"/>
              <w:keepNext w:val="0"/>
              <w:keepLines w:val="0"/>
              <w:pageBreakBefore w:val="0"/>
              <w:kinsoku/>
              <w:wordWrap/>
              <w:overflowPunct/>
              <w:topLinePunct w:val="0"/>
              <w:bidi w:val="0"/>
              <w:spacing w:after="0" w:line="360" w:lineRule="auto"/>
              <w:ind w:left="0" w:leftChars="0" w:right="0" w:rightChars="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A</w:t>
            </w:r>
            <w:r>
              <w:rPr>
                <w:rFonts w:hint="default" w:ascii="Times New Roman" w:hAnsi="Times New Roman" w:eastAsia="宋体" w:cs="Times New Roman"/>
                <w:color w:val="auto"/>
                <w:sz w:val="24"/>
                <w:highlight w:val="none"/>
                <w:vertAlign w:val="subscript"/>
              </w:rPr>
              <w:t>div</w:t>
            </w:r>
            <w:r>
              <w:rPr>
                <w:rFonts w:hint="default" w:ascii="Times New Roman" w:hAnsi="Times New Roman" w:eastAsia="宋体" w:cs="Times New Roman"/>
                <w:color w:val="auto"/>
                <w:sz w:val="24"/>
                <w:highlight w:val="none"/>
              </w:rPr>
              <w:t>=20lg（r/r</w:t>
            </w:r>
            <w:r>
              <w:rPr>
                <w:rFonts w:hint="default" w:ascii="Times New Roman" w:hAnsi="Times New Roman" w:eastAsia="宋体" w:cs="Times New Roman"/>
                <w:color w:val="auto"/>
                <w:sz w:val="24"/>
                <w:highlight w:val="none"/>
                <w:vertAlign w:val="subscript"/>
              </w:rPr>
              <w:t>0</w:t>
            </w:r>
            <w:r>
              <w:rPr>
                <w:rFonts w:hint="default" w:ascii="Times New Roman" w:hAnsi="Times New Roman" w:eastAsia="宋体" w:cs="Times New Roman"/>
                <w:color w:val="auto"/>
                <w:sz w:val="24"/>
                <w:highlight w:val="none"/>
              </w:rPr>
              <w:t>）</w:t>
            </w:r>
          </w:p>
          <w:p>
            <w:pPr>
              <w:pStyle w:val="16"/>
              <w:keepNext w:val="0"/>
              <w:keepLines w:val="0"/>
              <w:pageBreakBefore w:val="0"/>
              <w:kinsoku/>
              <w:wordWrap/>
              <w:overflowPunct/>
              <w:topLinePunct w:val="0"/>
              <w:bidi w:val="0"/>
              <w:adjustRightInd w:val="0"/>
              <w:snapToGrid w:val="0"/>
              <w:spacing w:after="0" w:line="360" w:lineRule="auto"/>
              <w:ind w:left="0" w:leftChars="0" w:right="0" w:rightChars="0"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式中：A</w:t>
            </w:r>
            <w:r>
              <w:rPr>
                <w:rFonts w:hint="default" w:ascii="Times New Roman" w:hAnsi="Times New Roman" w:eastAsia="宋体" w:cs="Times New Roman"/>
                <w:color w:val="auto"/>
                <w:sz w:val="24"/>
                <w:highlight w:val="none"/>
                <w:vertAlign w:val="subscript"/>
              </w:rPr>
              <w:t>div</w:t>
            </w:r>
            <w:r>
              <w:rPr>
                <w:rFonts w:hint="default" w:ascii="Times New Roman" w:hAnsi="Times New Roman" w:eastAsia="宋体" w:cs="Times New Roman"/>
                <w:color w:val="auto"/>
                <w:sz w:val="24"/>
                <w:highlight w:val="none"/>
              </w:rPr>
              <w:t>——几何发散引起的衰减，dB；</w:t>
            </w:r>
          </w:p>
          <w:p>
            <w:pPr>
              <w:pStyle w:val="57"/>
              <w:keepNext w:val="0"/>
              <w:keepLines w:val="0"/>
              <w:pageBreakBefore w:val="0"/>
              <w:tabs>
                <w:tab w:val="bar" w:pos="9540"/>
              </w:tabs>
              <w:kinsoku/>
              <w:wordWrap/>
              <w:overflowPunct/>
              <w:topLinePunct w:val="0"/>
              <w:bidi w:val="0"/>
              <w:snapToGrid w:val="0"/>
              <w:spacing w:after="0" w:line="360" w:lineRule="auto"/>
              <w:ind w:right="0" w:rightChars="0" w:firstLine="1200" w:firstLineChars="50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r——预测点距声源的距离；</w:t>
            </w:r>
          </w:p>
          <w:p>
            <w:pPr>
              <w:pStyle w:val="16"/>
              <w:keepNext w:val="0"/>
              <w:keepLines w:val="0"/>
              <w:pageBreakBefore w:val="0"/>
              <w:kinsoku/>
              <w:wordWrap/>
              <w:overflowPunct/>
              <w:topLinePunct w:val="0"/>
              <w:bidi w:val="0"/>
              <w:adjustRightInd w:val="0"/>
              <w:snapToGrid w:val="0"/>
              <w:spacing w:after="0" w:line="360" w:lineRule="auto"/>
              <w:ind w:left="0" w:leftChars="0" w:right="0" w:rightChars="0" w:firstLine="1200" w:firstLineChars="5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r</w:t>
            </w:r>
            <w:r>
              <w:rPr>
                <w:rFonts w:hint="default" w:ascii="Times New Roman" w:hAnsi="Times New Roman" w:eastAsia="宋体" w:cs="Times New Roman"/>
                <w:color w:val="auto"/>
                <w:sz w:val="24"/>
                <w:highlight w:val="none"/>
                <w:vertAlign w:val="subscript"/>
              </w:rPr>
              <w:t>0</w:t>
            </w:r>
            <w:r>
              <w:rPr>
                <w:rFonts w:hint="default" w:ascii="Times New Roman" w:hAnsi="Times New Roman" w:eastAsia="宋体" w:cs="Times New Roman"/>
                <w:color w:val="auto"/>
                <w:sz w:val="24"/>
                <w:highlight w:val="none"/>
              </w:rPr>
              <w:t>——参考位置距声源的距离；</w:t>
            </w:r>
          </w:p>
          <w:p>
            <w:pPr>
              <w:pStyle w:val="57"/>
              <w:keepNext w:val="0"/>
              <w:keepLines w:val="0"/>
              <w:pageBreakBefore w:val="0"/>
              <w:tabs>
                <w:tab w:val="bar" w:pos="9540"/>
              </w:tabs>
              <w:kinsoku/>
              <w:wordWrap/>
              <w:overflowPunct/>
              <w:topLinePunct w:val="0"/>
              <w:bidi w:val="0"/>
              <w:snapToGrid w:val="0"/>
              <w:spacing w:after="0" w:line="360" w:lineRule="auto"/>
              <w:ind w:right="0" w:rightChars="0" w:firstLine="480" w:firstLineChars="200"/>
              <w:rPr>
                <w:rFonts w:hint="default" w:ascii="Times New Roman" w:hAnsi="Times New Roman" w:eastAsia="宋体" w:cs="Times New Roman"/>
                <w:color w:val="auto"/>
                <w:highlight w:val="none"/>
              </w:rPr>
            </w:pPr>
            <w:r>
              <w:rPr>
                <w:rFonts w:hint="default" w:ascii="Times New Roman" w:hAnsi="Times New Roman" w:eastAsia="宋体" w:cs="Times New Roman"/>
                <w:color w:val="auto"/>
                <w:kern w:val="0"/>
                <w:sz w:val="24"/>
                <w:highlight w:val="none"/>
                <w:lang w:val="en-US" w:eastAsia="zh-CN" w:bidi="ar"/>
              </w:rPr>
              <w:t>C、</w:t>
            </w:r>
            <w:r>
              <w:rPr>
                <w:rFonts w:hint="default" w:ascii="Times New Roman" w:hAnsi="Times New Roman" w:eastAsia="宋体" w:cs="Times New Roman"/>
                <w:color w:val="auto"/>
                <w:highlight w:val="none"/>
              </w:rPr>
              <w:t>工业企业噪声计算公式：</w:t>
            </w:r>
          </w:p>
          <w:p>
            <w:pPr>
              <w:pStyle w:val="16"/>
              <w:keepNext w:val="0"/>
              <w:keepLines w:val="0"/>
              <w:pageBreakBefore w:val="0"/>
              <w:kinsoku/>
              <w:wordWrap/>
              <w:overflowPunct/>
              <w:topLinePunct w:val="0"/>
              <w:bidi w:val="0"/>
              <w:adjustRightInd w:val="0"/>
              <w:snapToGrid w:val="0"/>
              <w:spacing w:after="0" w:line="360" w:lineRule="auto"/>
              <w:ind w:left="0" w:leftChars="0" w:right="0" w:rightChars="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position w:val="-34"/>
                <w:sz w:val="24"/>
                <w:highlight w:val="none"/>
              </w:rPr>
              <w:object>
                <v:shape id="_x0000_i1028" o:spt="75" type="#_x0000_t75" style="height:40pt;width:203pt;" o:ole="t" filled="f" o:preferrelative="t" stroked="f" coordsize="21600,21600">
                  <v:path/>
                  <v:fill on="f" focussize="0,0"/>
                  <v:stroke on="f"/>
                  <v:imagedata r:id="rId19" o:title=""/>
                  <o:lock v:ext="edit" aspectratio="t"/>
                  <w10:wrap type="none"/>
                  <w10:anchorlock/>
                </v:shape>
                <o:OLEObject Type="Embed" ProgID="Equation.KSEE3" ShapeID="_x0000_i1028" DrawAspect="Content" ObjectID="_1468075729" r:id="rId18">
                  <o:LockedField>false</o:LockedField>
                </o:OLEObject>
              </w:object>
            </w:r>
          </w:p>
          <w:p>
            <w:pPr>
              <w:pStyle w:val="16"/>
              <w:keepNext w:val="0"/>
              <w:keepLines w:val="0"/>
              <w:pageBreakBefore w:val="0"/>
              <w:kinsoku/>
              <w:wordWrap/>
              <w:overflowPunct/>
              <w:topLinePunct w:val="0"/>
              <w:bidi w:val="0"/>
              <w:adjustRightInd w:val="0"/>
              <w:snapToGrid w:val="0"/>
              <w:spacing w:after="0" w:line="360" w:lineRule="auto"/>
              <w:ind w:left="0" w:leftChars="0" w:right="0" w:rightChars="0"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式中：L</w:t>
            </w:r>
            <w:r>
              <w:rPr>
                <w:rFonts w:hint="default" w:ascii="Times New Roman" w:hAnsi="Times New Roman" w:eastAsia="宋体" w:cs="Times New Roman"/>
                <w:color w:val="auto"/>
                <w:sz w:val="24"/>
                <w:highlight w:val="none"/>
                <w:vertAlign w:val="subscript"/>
              </w:rPr>
              <w:t>eqg</w:t>
            </w:r>
            <w:r>
              <w:rPr>
                <w:rFonts w:hint="default" w:ascii="Times New Roman" w:hAnsi="Times New Roman" w:eastAsia="宋体" w:cs="Times New Roman"/>
                <w:color w:val="auto"/>
                <w:sz w:val="24"/>
                <w:highlight w:val="none"/>
              </w:rPr>
              <w:t>——建设项目声源在预测点产生的噪声贡献值，dB；</w:t>
            </w:r>
          </w:p>
          <w:p>
            <w:pPr>
              <w:pStyle w:val="16"/>
              <w:keepNext w:val="0"/>
              <w:keepLines w:val="0"/>
              <w:pageBreakBefore w:val="0"/>
              <w:kinsoku/>
              <w:wordWrap/>
              <w:overflowPunct/>
              <w:topLinePunct w:val="0"/>
              <w:bidi w:val="0"/>
              <w:adjustRightInd w:val="0"/>
              <w:snapToGrid w:val="0"/>
              <w:spacing w:after="0" w:line="360" w:lineRule="auto"/>
              <w:ind w:left="0" w:leftChars="0" w:right="0" w:rightChars="0" w:firstLine="1200" w:firstLineChars="5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T——用于计算等效声级的时间，s；</w:t>
            </w:r>
          </w:p>
          <w:p>
            <w:pPr>
              <w:pStyle w:val="57"/>
              <w:keepNext w:val="0"/>
              <w:keepLines w:val="0"/>
              <w:pageBreakBefore w:val="0"/>
              <w:tabs>
                <w:tab w:val="bar" w:pos="9540"/>
              </w:tabs>
              <w:kinsoku/>
              <w:wordWrap/>
              <w:overflowPunct/>
              <w:topLinePunct w:val="0"/>
              <w:bidi w:val="0"/>
              <w:snapToGrid w:val="0"/>
              <w:spacing w:after="0" w:line="360" w:lineRule="auto"/>
              <w:ind w:right="0" w:rightChars="0" w:firstLine="1200" w:firstLineChars="50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N——室外声源个数；</w:t>
            </w:r>
          </w:p>
          <w:p>
            <w:pPr>
              <w:pStyle w:val="57"/>
              <w:keepNext w:val="0"/>
              <w:keepLines w:val="0"/>
              <w:pageBreakBefore w:val="0"/>
              <w:tabs>
                <w:tab w:val="bar" w:pos="9540"/>
              </w:tabs>
              <w:kinsoku/>
              <w:wordWrap/>
              <w:overflowPunct/>
              <w:topLinePunct w:val="0"/>
              <w:bidi w:val="0"/>
              <w:snapToGrid w:val="0"/>
              <w:spacing w:after="0" w:line="360" w:lineRule="auto"/>
              <w:ind w:right="0" w:rightChars="0" w:firstLine="1200" w:firstLineChars="50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t</w:t>
            </w:r>
            <w:r>
              <w:rPr>
                <w:rFonts w:hint="default" w:ascii="Times New Roman" w:hAnsi="Times New Roman" w:eastAsia="宋体" w:cs="Times New Roman"/>
                <w:color w:val="auto"/>
                <w:highlight w:val="none"/>
                <w:vertAlign w:val="subscript"/>
              </w:rPr>
              <w:t>i</w:t>
            </w:r>
            <w:r>
              <w:rPr>
                <w:rFonts w:hint="default" w:ascii="Times New Roman" w:hAnsi="Times New Roman" w:eastAsia="宋体" w:cs="Times New Roman"/>
                <w:color w:val="auto"/>
                <w:highlight w:val="none"/>
              </w:rPr>
              <w:t>——在T时间内i声源工作时间，s；</w:t>
            </w:r>
          </w:p>
          <w:p>
            <w:pPr>
              <w:pStyle w:val="57"/>
              <w:keepNext w:val="0"/>
              <w:keepLines w:val="0"/>
              <w:pageBreakBefore w:val="0"/>
              <w:tabs>
                <w:tab w:val="bar" w:pos="9540"/>
              </w:tabs>
              <w:kinsoku/>
              <w:wordWrap/>
              <w:overflowPunct/>
              <w:topLinePunct w:val="0"/>
              <w:bidi w:val="0"/>
              <w:snapToGrid w:val="0"/>
              <w:spacing w:after="0" w:line="360" w:lineRule="auto"/>
              <w:ind w:right="0" w:rightChars="0" w:firstLine="1200" w:firstLineChars="50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M——等效室外声源个数；</w:t>
            </w:r>
          </w:p>
          <w:p>
            <w:pPr>
              <w:pStyle w:val="57"/>
              <w:keepNext w:val="0"/>
              <w:keepLines w:val="0"/>
              <w:pageBreakBefore w:val="0"/>
              <w:tabs>
                <w:tab w:val="bar" w:pos="9540"/>
              </w:tabs>
              <w:kinsoku/>
              <w:wordWrap/>
              <w:overflowPunct/>
              <w:topLinePunct w:val="0"/>
              <w:bidi w:val="0"/>
              <w:snapToGrid w:val="0"/>
              <w:spacing w:after="0" w:line="360" w:lineRule="auto"/>
              <w:ind w:right="0" w:rightChars="0" w:firstLine="1200" w:firstLineChars="500"/>
              <w:rPr>
                <w:rFonts w:hint="default" w:ascii="Times New Roman" w:hAnsi="Times New Roman" w:eastAsia="宋体" w:cs="Times New Roman"/>
                <w:color w:val="auto"/>
                <w:kern w:val="0"/>
                <w:sz w:val="24"/>
                <w:highlight w:val="none"/>
                <w:lang w:val="en-US" w:eastAsia="zh-CN" w:bidi="ar"/>
              </w:rPr>
            </w:pPr>
            <w:r>
              <w:rPr>
                <w:rFonts w:hint="default" w:ascii="Times New Roman" w:hAnsi="Times New Roman" w:eastAsia="宋体" w:cs="Times New Roman"/>
                <w:color w:val="auto"/>
                <w:highlight w:val="none"/>
              </w:rPr>
              <w:t>tj——在T时间内j声</w:t>
            </w:r>
            <w:r>
              <w:rPr>
                <w:rFonts w:hint="default" w:ascii="Times New Roman" w:hAnsi="Times New Roman" w:eastAsia="宋体" w:cs="Times New Roman"/>
                <w:color w:val="auto"/>
                <w:sz w:val="24"/>
                <w:highlight w:val="none"/>
              </w:rPr>
              <w:t>源工作时间，s。</w:t>
            </w:r>
          </w:p>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③预测结果</w:t>
            </w:r>
          </w:p>
          <w:p>
            <w:pPr>
              <w:keepNext w:val="0"/>
              <w:keepLines w:val="0"/>
              <w:pageBreakBefore w:val="0"/>
              <w:widowControl w:val="0"/>
              <w:kinsoku/>
              <w:wordWrap/>
              <w:overflowPunct/>
              <w:topLinePunct w:val="0"/>
              <w:autoSpaceDE/>
              <w:autoSpaceDN/>
              <w:bidi w:val="0"/>
              <w:adjustRightInd w:val="0"/>
              <w:snapToGrid w:val="0"/>
              <w:spacing w:line="348" w:lineRule="auto"/>
              <w:ind w:firstLine="480" w:firstLineChars="200"/>
              <w:textAlignment w:val="auto"/>
              <w:rPr>
                <w:rFonts w:hint="default" w:ascii="Times New Roman" w:hAnsi="Times New Roman" w:eastAsia="宋体" w:cs="Times New Roman"/>
                <w:b/>
                <w:bCs/>
                <w:color w:val="auto"/>
                <w:sz w:val="24"/>
                <w:highlight w:val="none"/>
                <w:lang w:val="en-US" w:eastAsia="zh-CN"/>
              </w:rPr>
            </w:pPr>
            <w:r>
              <w:rPr>
                <w:rFonts w:hint="default" w:ascii="Times New Roman" w:hAnsi="Times New Roman" w:eastAsia="宋体" w:cs="Times New Roman"/>
                <w:color w:val="auto"/>
                <w:kern w:val="0"/>
                <w:sz w:val="24"/>
                <w:highlight w:val="none"/>
                <w:lang w:bidi="ar"/>
              </w:rPr>
              <w:t>本次环评厂界噪声预测采用环保小智噪声助手预测软件预测，通过预测模型计算，项目厂界噪声预测结果与达标分析见表4-</w:t>
            </w:r>
            <w:r>
              <w:rPr>
                <w:rFonts w:hint="eastAsia" w:cs="Times New Roman"/>
                <w:color w:val="auto"/>
                <w:kern w:val="0"/>
                <w:sz w:val="24"/>
                <w:highlight w:val="none"/>
                <w:lang w:val="en-US" w:eastAsia="zh-CN" w:bidi="ar"/>
              </w:rPr>
              <w:t>20</w:t>
            </w:r>
            <w:r>
              <w:rPr>
                <w:rFonts w:hint="default" w:ascii="Times New Roman" w:hAnsi="Times New Roman" w:eastAsia="宋体" w:cs="Times New Roman"/>
                <w:color w:val="auto"/>
                <w:kern w:val="0"/>
                <w:sz w:val="24"/>
                <w:highlight w:val="none"/>
                <w:lang w:bidi="ar"/>
              </w:rPr>
              <w:t>。</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表4-</w:t>
            </w:r>
            <w:r>
              <w:rPr>
                <w:rFonts w:hint="eastAsia" w:cs="Times New Roman"/>
                <w:b/>
                <w:bCs/>
                <w:color w:val="auto"/>
                <w:sz w:val="21"/>
                <w:szCs w:val="21"/>
                <w:highlight w:val="none"/>
                <w:lang w:val="en-US" w:eastAsia="zh-CN"/>
              </w:rPr>
              <w:t>20</w:t>
            </w:r>
            <w:r>
              <w:rPr>
                <w:rFonts w:hint="default" w:ascii="Times New Roman" w:hAnsi="Times New Roman" w:eastAsia="宋体" w:cs="Times New Roman"/>
                <w:b/>
                <w:bCs/>
                <w:color w:val="auto"/>
                <w:sz w:val="21"/>
                <w:szCs w:val="21"/>
                <w:highlight w:val="none"/>
                <w:lang w:val="en-US" w:eastAsia="zh-CN"/>
              </w:rPr>
              <w:t xml:space="preserve"> </w:t>
            </w:r>
            <w:r>
              <w:rPr>
                <w:rFonts w:hint="default" w:ascii="Times New Roman" w:hAnsi="Times New Roman" w:eastAsia="宋体" w:cs="Times New Roman"/>
                <w:b/>
                <w:bCs/>
                <w:color w:val="auto"/>
                <w:sz w:val="21"/>
                <w:szCs w:val="21"/>
                <w:highlight w:val="none"/>
              </w:rPr>
              <w:t xml:space="preserve">  厂界噪声预测结果与达标分析表</w:t>
            </w:r>
            <w:bookmarkStart w:id="21" w:name="PT_7"/>
          </w:p>
          <w:tbl>
            <w:tblPr>
              <w:tblStyle w:val="27"/>
              <w:tblW w:w="85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101"/>
              <w:gridCol w:w="803"/>
              <w:gridCol w:w="803"/>
              <w:gridCol w:w="1011"/>
              <w:gridCol w:w="785"/>
              <w:gridCol w:w="1417"/>
              <w:gridCol w:w="1418"/>
              <w:gridCol w:w="1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1101" w:type="dxa"/>
                  <w:vMerge w:val="restart"/>
                  <w:shd w:val="clear" w:color="auto" w:fill="auto"/>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color w:val="auto"/>
                      <w:sz w:val="21"/>
                      <w:szCs w:val="21"/>
                      <w:highlight w:val="none"/>
                    </w:rPr>
                    <w:t>预测方位</w:t>
                  </w:r>
                </w:p>
              </w:tc>
              <w:tc>
                <w:tcPr>
                  <w:tcW w:w="2617" w:type="dxa"/>
                  <w:gridSpan w:val="3"/>
                  <w:shd w:val="clear" w:color="auto" w:fill="auto"/>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color w:val="auto"/>
                      <w:sz w:val="21"/>
                      <w:szCs w:val="21"/>
                      <w:highlight w:val="none"/>
                      <w:lang w:val="en-US" w:eastAsia="zh-CN"/>
                    </w:rPr>
                    <w:t>最大值点</w:t>
                  </w:r>
                  <w:r>
                    <w:rPr>
                      <w:rFonts w:hint="default" w:ascii="Times New Roman" w:hAnsi="Times New Roman" w:eastAsia="宋体" w:cs="Times New Roman"/>
                      <w:b/>
                      <w:color w:val="auto"/>
                      <w:sz w:val="21"/>
                      <w:szCs w:val="21"/>
                      <w:highlight w:val="none"/>
                    </w:rPr>
                    <w:t>空间相对位置/m</w:t>
                  </w:r>
                </w:p>
              </w:tc>
              <w:tc>
                <w:tcPr>
                  <w:tcW w:w="785" w:type="dxa"/>
                  <w:vMerge w:val="restart"/>
                  <w:shd w:val="clear" w:color="auto" w:fill="auto"/>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color w:val="auto"/>
                      <w:sz w:val="21"/>
                      <w:szCs w:val="21"/>
                      <w:highlight w:val="none"/>
                    </w:rPr>
                    <w:t>时段</w:t>
                  </w:r>
                </w:p>
              </w:tc>
              <w:tc>
                <w:tcPr>
                  <w:tcW w:w="1417" w:type="dxa"/>
                  <w:vMerge w:val="restart"/>
                  <w:shd w:val="clear" w:color="auto" w:fill="auto"/>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color w:val="auto"/>
                      <w:sz w:val="21"/>
                      <w:szCs w:val="21"/>
                      <w:highlight w:val="none"/>
                    </w:rPr>
                    <w:t>贡献值（dB</w:t>
                  </w:r>
                  <w:r>
                    <w:rPr>
                      <w:rFonts w:hint="default" w:ascii="Times New Roman" w:hAnsi="Times New Roman" w:eastAsia="宋体" w:cs="Times New Roman"/>
                      <w:b/>
                      <w:color w:val="auto"/>
                      <w:sz w:val="21"/>
                      <w:szCs w:val="21"/>
                      <w:highlight w:val="none"/>
                      <w:lang w:eastAsia="zh-CN"/>
                    </w:rPr>
                    <w:t>（</w:t>
                  </w:r>
                  <w:r>
                    <w:rPr>
                      <w:rFonts w:hint="default" w:ascii="Times New Roman" w:hAnsi="Times New Roman" w:eastAsia="宋体" w:cs="Times New Roman"/>
                      <w:b/>
                      <w:color w:val="auto"/>
                      <w:sz w:val="21"/>
                      <w:szCs w:val="21"/>
                      <w:highlight w:val="none"/>
                    </w:rPr>
                    <w:t>A</w:t>
                  </w:r>
                  <w:r>
                    <w:rPr>
                      <w:rFonts w:hint="default" w:ascii="Times New Roman" w:hAnsi="Times New Roman" w:eastAsia="宋体" w:cs="Times New Roman"/>
                      <w:b/>
                      <w:color w:val="auto"/>
                      <w:sz w:val="21"/>
                      <w:szCs w:val="21"/>
                      <w:highlight w:val="none"/>
                      <w:lang w:eastAsia="zh-CN"/>
                    </w:rPr>
                    <w:t>）</w:t>
                  </w:r>
                  <w:r>
                    <w:rPr>
                      <w:rFonts w:hint="default" w:ascii="Times New Roman" w:hAnsi="Times New Roman" w:eastAsia="宋体" w:cs="Times New Roman"/>
                      <w:b/>
                      <w:color w:val="auto"/>
                      <w:sz w:val="21"/>
                      <w:szCs w:val="21"/>
                      <w:highlight w:val="none"/>
                    </w:rPr>
                    <w:t>）</w:t>
                  </w:r>
                </w:p>
              </w:tc>
              <w:tc>
                <w:tcPr>
                  <w:tcW w:w="1418" w:type="dxa"/>
                  <w:vMerge w:val="restart"/>
                  <w:shd w:val="clear" w:color="auto" w:fill="auto"/>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color w:val="auto"/>
                      <w:sz w:val="21"/>
                      <w:szCs w:val="21"/>
                      <w:highlight w:val="none"/>
                    </w:rPr>
                    <w:t>标准限值（dB</w:t>
                  </w:r>
                  <w:r>
                    <w:rPr>
                      <w:rFonts w:hint="default" w:ascii="Times New Roman" w:hAnsi="Times New Roman" w:eastAsia="宋体" w:cs="Times New Roman"/>
                      <w:b/>
                      <w:color w:val="auto"/>
                      <w:sz w:val="21"/>
                      <w:szCs w:val="21"/>
                      <w:highlight w:val="none"/>
                      <w:lang w:eastAsia="zh-CN"/>
                    </w:rPr>
                    <w:t>（</w:t>
                  </w:r>
                  <w:r>
                    <w:rPr>
                      <w:rFonts w:hint="default" w:ascii="Times New Roman" w:hAnsi="Times New Roman" w:eastAsia="宋体" w:cs="Times New Roman"/>
                      <w:b/>
                      <w:color w:val="auto"/>
                      <w:sz w:val="21"/>
                      <w:szCs w:val="21"/>
                      <w:highlight w:val="none"/>
                    </w:rPr>
                    <w:t>A</w:t>
                  </w:r>
                  <w:r>
                    <w:rPr>
                      <w:rFonts w:hint="default" w:ascii="Times New Roman" w:hAnsi="Times New Roman" w:eastAsia="宋体" w:cs="Times New Roman"/>
                      <w:b/>
                      <w:color w:val="auto"/>
                      <w:sz w:val="21"/>
                      <w:szCs w:val="21"/>
                      <w:highlight w:val="none"/>
                      <w:lang w:eastAsia="zh-CN"/>
                    </w:rPr>
                    <w:t>）</w:t>
                  </w:r>
                  <w:r>
                    <w:rPr>
                      <w:rFonts w:hint="default" w:ascii="Times New Roman" w:hAnsi="Times New Roman" w:eastAsia="宋体" w:cs="Times New Roman"/>
                      <w:b/>
                      <w:color w:val="auto"/>
                      <w:sz w:val="21"/>
                      <w:szCs w:val="21"/>
                      <w:highlight w:val="none"/>
                    </w:rPr>
                    <w:t>）</w:t>
                  </w:r>
                </w:p>
              </w:tc>
              <w:tc>
                <w:tcPr>
                  <w:tcW w:w="1188" w:type="dxa"/>
                  <w:vMerge w:val="restart"/>
                  <w:shd w:val="clear" w:color="auto" w:fill="auto"/>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color w:val="auto"/>
                      <w:sz w:val="21"/>
                      <w:szCs w:val="21"/>
                      <w:highlight w:val="none"/>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01" w:type="dxa"/>
                  <w:vMerge w:val="continue"/>
                  <w:shd w:val="clear" w:color="auto" w:fill="auto"/>
                  <w:vAlign w:val="center"/>
                </w:tcPr>
                <w:p>
                  <w:pPr>
                    <w:jc w:val="center"/>
                    <w:rPr>
                      <w:rFonts w:hint="default" w:ascii="Times New Roman" w:hAnsi="Times New Roman" w:eastAsia="宋体" w:cs="Times New Roman"/>
                      <w:color w:val="auto"/>
                      <w:sz w:val="21"/>
                      <w:szCs w:val="21"/>
                      <w:highlight w:val="none"/>
                    </w:rPr>
                  </w:pPr>
                </w:p>
              </w:tc>
              <w:tc>
                <w:tcPr>
                  <w:tcW w:w="803" w:type="dxa"/>
                  <w:shd w:val="clear" w:color="auto" w:fill="auto"/>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X</w:t>
                  </w:r>
                </w:p>
              </w:tc>
              <w:tc>
                <w:tcPr>
                  <w:tcW w:w="803" w:type="dxa"/>
                  <w:shd w:val="clear" w:color="auto" w:fill="auto"/>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Y</w:t>
                  </w:r>
                </w:p>
              </w:tc>
              <w:tc>
                <w:tcPr>
                  <w:tcW w:w="1011" w:type="dxa"/>
                  <w:shd w:val="clear" w:color="auto" w:fill="auto"/>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Z</w:t>
                  </w:r>
                </w:p>
              </w:tc>
              <w:tc>
                <w:tcPr>
                  <w:tcW w:w="785" w:type="dxa"/>
                  <w:vMerge w:val="continue"/>
                  <w:shd w:val="clear" w:color="auto" w:fill="auto"/>
                  <w:vAlign w:val="center"/>
                </w:tcPr>
                <w:p>
                  <w:pPr>
                    <w:jc w:val="center"/>
                    <w:rPr>
                      <w:rFonts w:hint="default" w:ascii="Times New Roman" w:hAnsi="Times New Roman" w:eastAsia="宋体" w:cs="Times New Roman"/>
                      <w:color w:val="auto"/>
                      <w:sz w:val="21"/>
                      <w:szCs w:val="21"/>
                      <w:highlight w:val="none"/>
                    </w:rPr>
                  </w:pPr>
                </w:p>
              </w:tc>
              <w:tc>
                <w:tcPr>
                  <w:tcW w:w="1417" w:type="dxa"/>
                  <w:vMerge w:val="continue"/>
                  <w:shd w:val="clear" w:color="auto" w:fill="auto"/>
                  <w:vAlign w:val="center"/>
                </w:tcPr>
                <w:p>
                  <w:pPr>
                    <w:jc w:val="center"/>
                    <w:rPr>
                      <w:rFonts w:hint="default" w:ascii="Times New Roman" w:hAnsi="Times New Roman" w:eastAsia="宋体" w:cs="Times New Roman"/>
                      <w:color w:val="auto"/>
                      <w:sz w:val="21"/>
                      <w:szCs w:val="21"/>
                      <w:highlight w:val="none"/>
                    </w:rPr>
                  </w:pPr>
                </w:p>
              </w:tc>
              <w:tc>
                <w:tcPr>
                  <w:tcW w:w="1418" w:type="dxa"/>
                  <w:vMerge w:val="continue"/>
                  <w:shd w:val="clear" w:color="auto" w:fill="auto"/>
                  <w:vAlign w:val="center"/>
                </w:tcPr>
                <w:p>
                  <w:pPr>
                    <w:jc w:val="center"/>
                    <w:rPr>
                      <w:rFonts w:hint="default" w:ascii="Times New Roman" w:hAnsi="Times New Roman" w:eastAsia="宋体" w:cs="Times New Roman"/>
                      <w:color w:val="auto"/>
                      <w:sz w:val="21"/>
                      <w:szCs w:val="21"/>
                      <w:highlight w:val="none"/>
                    </w:rPr>
                  </w:pPr>
                </w:p>
              </w:tc>
              <w:tc>
                <w:tcPr>
                  <w:tcW w:w="1188" w:type="dxa"/>
                  <w:vMerge w:val="continue"/>
                  <w:shd w:val="clear" w:color="auto" w:fill="auto"/>
                  <w:vAlign w:val="center"/>
                </w:tcPr>
                <w:p>
                  <w:pPr>
                    <w:jc w:val="center"/>
                    <w:rPr>
                      <w:rFonts w:hint="default" w:ascii="Times New Roman" w:hAnsi="Times New Roman"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1101" w:type="dxa"/>
                  <w:vMerge w:val="restart"/>
                  <w:shd w:val="clear" w:color="auto" w:fill="auto"/>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东侧</w:t>
                  </w:r>
                </w:p>
              </w:tc>
              <w:tc>
                <w:tcPr>
                  <w:tcW w:w="803" w:type="dxa"/>
                  <w:shd w:val="clear" w:color="auto" w:fill="auto"/>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27.8</w:t>
                  </w:r>
                </w:p>
              </w:tc>
              <w:tc>
                <w:tcPr>
                  <w:tcW w:w="803" w:type="dxa"/>
                  <w:shd w:val="clear" w:color="auto" w:fill="auto"/>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w:t>
                  </w:r>
                </w:p>
              </w:tc>
              <w:tc>
                <w:tcPr>
                  <w:tcW w:w="1011" w:type="dxa"/>
                  <w:shd w:val="clear" w:color="auto" w:fill="auto"/>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1.2</w:t>
                  </w:r>
                </w:p>
              </w:tc>
              <w:tc>
                <w:tcPr>
                  <w:tcW w:w="785" w:type="dxa"/>
                  <w:shd w:val="clear" w:color="auto" w:fill="auto"/>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昼间</w:t>
                  </w:r>
                </w:p>
              </w:tc>
              <w:tc>
                <w:tcPr>
                  <w:tcW w:w="1417" w:type="dxa"/>
                  <w:shd w:val="clear" w:color="auto" w:fill="auto"/>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47.5</w:t>
                  </w:r>
                </w:p>
              </w:tc>
              <w:tc>
                <w:tcPr>
                  <w:tcW w:w="1418" w:type="dxa"/>
                  <w:shd w:val="clear" w:color="auto" w:fill="auto"/>
                  <w:vAlign w:val="center"/>
                </w:tcPr>
                <w:p>
                  <w:pP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60</w:t>
                  </w:r>
                </w:p>
              </w:tc>
              <w:tc>
                <w:tcPr>
                  <w:tcW w:w="1188" w:type="dxa"/>
                  <w:shd w:val="clear" w:color="auto" w:fill="auto"/>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1101" w:type="dxa"/>
                  <w:vMerge w:val="continue"/>
                  <w:shd w:val="clear" w:color="auto" w:fill="auto"/>
                  <w:vAlign w:val="center"/>
                </w:tcPr>
                <w:p>
                  <w:pPr>
                    <w:jc w:val="center"/>
                  </w:pPr>
                </w:p>
              </w:tc>
              <w:tc>
                <w:tcPr>
                  <w:tcW w:w="803" w:type="dxa"/>
                  <w:shd w:val="clear" w:color="auto" w:fill="auto"/>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27.8</w:t>
                  </w:r>
                </w:p>
              </w:tc>
              <w:tc>
                <w:tcPr>
                  <w:tcW w:w="803" w:type="dxa"/>
                  <w:shd w:val="clear" w:color="auto" w:fill="auto"/>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w:t>
                  </w:r>
                </w:p>
              </w:tc>
              <w:tc>
                <w:tcPr>
                  <w:tcW w:w="1011" w:type="dxa"/>
                  <w:shd w:val="clear" w:color="auto" w:fill="auto"/>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1.2</w:t>
                  </w:r>
                </w:p>
              </w:tc>
              <w:tc>
                <w:tcPr>
                  <w:tcW w:w="785" w:type="dxa"/>
                  <w:shd w:val="clear" w:color="auto" w:fill="auto"/>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夜间</w:t>
                  </w:r>
                </w:p>
              </w:tc>
              <w:tc>
                <w:tcPr>
                  <w:tcW w:w="1417" w:type="dxa"/>
                  <w:shd w:val="clear" w:color="auto" w:fill="auto"/>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47.5</w:t>
                  </w:r>
                </w:p>
              </w:tc>
              <w:tc>
                <w:tcPr>
                  <w:tcW w:w="1418" w:type="dxa"/>
                  <w:shd w:val="clear" w:color="auto" w:fill="auto"/>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50</w:t>
                  </w:r>
                </w:p>
              </w:tc>
              <w:tc>
                <w:tcPr>
                  <w:tcW w:w="1188" w:type="dxa"/>
                  <w:shd w:val="clear" w:color="auto" w:fill="auto"/>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1101" w:type="dxa"/>
                  <w:vMerge w:val="restart"/>
                  <w:shd w:val="clear" w:color="auto" w:fill="auto"/>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南侧</w:t>
                  </w:r>
                </w:p>
              </w:tc>
              <w:tc>
                <w:tcPr>
                  <w:tcW w:w="803" w:type="dxa"/>
                  <w:shd w:val="clear" w:color="auto" w:fill="auto"/>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-8.7</w:t>
                  </w:r>
                </w:p>
              </w:tc>
              <w:tc>
                <w:tcPr>
                  <w:tcW w:w="803" w:type="dxa"/>
                  <w:shd w:val="clear" w:color="auto" w:fill="auto"/>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-28.9</w:t>
                  </w:r>
                </w:p>
              </w:tc>
              <w:tc>
                <w:tcPr>
                  <w:tcW w:w="1011" w:type="dxa"/>
                  <w:shd w:val="clear" w:color="auto" w:fill="auto"/>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1.2</w:t>
                  </w:r>
                </w:p>
              </w:tc>
              <w:tc>
                <w:tcPr>
                  <w:tcW w:w="785" w:type="dxa"/>
                  <w:shd w:val="clear" w:color="auto" w:fill="auto"/>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昼间</w:t>
                  </w:r>
                </w:p>
              </w:tc>
              <w:tc>
                <w:tcPr>
                  <w:tcW w:w="1417" w:type="dxa"/>
                  <w:shd w:val="clear" w:color="auto" w:fill="auto"/>
                  <w:vAlign w:val="center"/>
                </w:tcPr>
                <w:p>
                  <w:pP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49.1</w:t>
                  </w:r>
                </w:p>
              </w:tc>
              <w:tc>
                <w:tcPr>
                  <w:tcW w:w="1418" w:type="dxa"/>
                  <w:shd w:val="clear" w:color="auto" w:fill="auto"/>
                  <w:vAlign w:val="center"/>
                </w:tcPr>
                <w:p>
                  <w:pP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60</w:t>
                  </w:r>
                </w:p>
              </w:tc>
              <w:tc>
                <w:tcPr>
                  <w:tcW w:w="1188" w:type="dxa"/>
                  <w:shd w:val="clear" w:color="auto" w:fill="auto"/>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1101" w:type="dxa"/>
                  <w:vMerge w:val="continue"/>
                  <w:shd w:val="clear" w:color="auto" w:fill="auto"/>
                  <w:vAlign w:val="center"/>
                </w:tcPr>
                <w:p>
                  <w:pPr>
                    <w:jc w:val="center"/>
                  </w:pPr>
                </w:p>
              </w:tc>
              <w:tc>
                <w:tcPr>
                  <w:tcW w:w="803" w:type="dxa"/>
                  <w:shd w:val="clear" w:color="auto" w:fill="auto"/>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-8.7</w:t>
                  </w:r>
                </w:p>
              </w:tc>
              <w:tc>
                <w:tcPr>
                  <w:tcW w:w="803" w:type="dxa"/>
                  <w:shd w:val="clear" w:color="auto" w:fill="auto"/>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-28.9</w:t>
                  </w:r>
                </w:p>
              </w:tc>
              <w:tc>
                <w:tcPr>
                  <w:tcW w:w="1011" w:type="dxa"/>
                  <w:shd w:val="clear" w:color="auto" w:fill="auto"/>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1.2</w:t>
                  </w:r>
                </w:p>
              </w:tc>
              <w:tc>
                <w:tcPr>
                  <w:tcW w:w="785" w:type="dxa"/>
                  <w:shd w:val="clear" w:color="auto" w:fill="auto"/>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夜间</w:t>
                  </w:r>
                </w:p>
              </w:tc>
              <w:tc>
                <w:tcPr>
                  <w:tcW w:w="1417" w:type="dxa"/>
                  <w:shd w:val="clear" w:color="auto" w:fill="auto"/>
                  <w:vAlign w:val="center"/>
                </w:tcPr>
                <w:p>
                  <w:pP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49.1</w:t>
                  </w:r>
                </w:p>
              </w:tc>
              <w:tc>
                <w:tcPr>
                  <w:tcW w:w="1418" w:type="dxa"/>
                  <w:shd w:val="clear" w:color="auto" w:fill="auto"/>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50</w:t>
                  </w:r>
                </w:p>
              </w:tc>
              <w:tc>
                <w:tcPr>
                  <w:tcW w:w="1188" w:type="dxa"/>
                  <w:shd w:val="clear" w:color="auto" w:fill="auto"/>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1101" w:type="dxa"/>
                  <w:vMerge w:val="restart"/>
                  <w:shd w:val="clear" w:color="auto" w:fill="auto"/>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西侧</w:t>
                  </w:r>
                </w:p>
              </w:tc>
              <w:tc>
                <w:tcPr>
                  <w:tcW w:w="803" w:type="dxa"/>
                  <w:shd w:val="clear" w:color="auto" w:fill="auto"/>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-17.4</w:t>
                  </w:r>
                </w:p>
              </w:tc>
              <w:tc>
                <w:tcPr>
                  <w:tcW w:w="803" w:type="dxa"/>
                  <w:shd w:val="clear" w:color="auto" w:fill="auto"/>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-16.6</w:t>
                  </w:r>
                </w:p>
              </w:tc>
              <w:tc>
                <w:tcPr>
                  <w:tcW w:w="1011" w:type="dxa"/>
                  <w:shd w:val="clear" w:color="auto" w:fill="auto"/>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1.2</w:t>
                  </w:r>
                </w:p>
              </w:tc>
              <w:tc>
                <w:tcPr>
                  <w:tcW w:w="785" w:type="dxa"/>
                  <w:shd w:val="clear" w:color="auto" w:fill="auto"/>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昼间</w:t>
                  </w:r>
                </w:p>
              </w:tc>
              <w:tc>
                <w:tcPr>
                  <w:tcW w:w="1417" w:type="dxa"/>
                  <w:shd w:val="clear" w:color="auto" w:fill="auto"/>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48.9</w:t>
                  </w:r>
                </w:p>
              </w:tc>
              <w:tc>
                <w:tcPr>
                  <w:tcW w:w="1418" w:type="dxa"/>
                  <w:shd w:val="clear" w:color="auto" w:fill="auto"/>
                  <w:vAlign w:val="center"/>
                </w:tcPr>
                <w:p>
                  <w:pP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60</w:t>
                  </w:r>
                </w:p>
              </w:tc>
              <w:tc>
                <w:tcPr>
                  <w:tcW w:w="1188" w:type="dxa"/>
                  <w:shd w:val="clear" w:color="auto" w:fill="auto"/>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1101" w:type="dxa"/>
                  <w:vMerge w:val="continue"/>
                  <w:shd w:val="clear" w:color="auto" w:fill="auto"/>
                  <w:vAlign w:val="center"/>
                </w:tcPr>
                <w:p>
                  <w:pPr>
                    <w:jc w:val="center"/>
                  </w:pPr>
                </w:p>
              </w:tc>
              <w:tc>
                <w:tcPr>
                  <w:tcW w:w="803" w:type="dxa"/>
                  <w:shd w:val="clear" w:color="auto" w:fill="auto"/>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-17.4</w:t>
                  </w:r>
                </w:p>
              </w:tc>
              <w:tc>
                <w:tcPr>
                  <w:tcW w:w="803" w:type="dxa"/>
                  <w:shd w:val="clear" w:color="auto" w:fill="auto"/>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-16.6</w:t>
                  </w:r>
                </w:p>
              </w:tc>
              <w:tc>
                <w:tcPr>
                  <w:tcW w:w="1011" w:type="dxa"/>
                  <w:shd w:val="clear" w:color="auto" w:fill="auto"/>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1.2</w:t>
                  </w:r>
                </w:p>
              </w:tc>
              <w:tc>
                <w:tcPr>
                  <w:tcW w:w="785" w:type="dxa"/>
                  <w:shd w:val="clear" w:color="auto" w:fill="auto"/>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夜间</w:t>
                  </w:r>
                </w:p>
              </w:tc>
              <w:tc>
                <w:tcPr>
                  <w:tcW w:w="1417" w:type="dxa"/>
                  <w:shd w:val="clear" w:color="auto" w:fill="auto"/>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48.9</w:t>
                  </w:r>
                </w:p>
              </w:tc>
              <w:tc>
                <w:tcPr>
                  <w:tcW w:w="1418" w:type="dxa"/>
                  <w:shd w:val="clear" w:color="auto" w:fill="auto"/>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50</w:t>
                  </w:r>
                </w:p>
              </w:tc>
              <w:tc>
                <w:tcPr>
                  <w:tcW w:w="1188" w:type="dxa"/>
                  <w:shd w:val="clear" w:color="auto" w:fill="auto"/>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1101" w:type="dxa"/>
                  <w:vMerge w:val="restart"/>
                  <w:shd w:val="clear" w:color="auto" w:fill="auto"/>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北侧</w:t>
                  </w:r>
                </w:p>
              </w:tc>
              <w:tc>
                <w:tcPr>
                  <w:tcW w:w="803" w:type="dxa"/>
                  <w:shd w:val="clear" w:color="auto" w:fill="auto"/>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15.6</w:t>
                  </w:r>
                </w:p>
              </w:tc>
              <w:tc>
                <w:tcPr>
                  <w:tcW w:w="803" w:type="dxa"/>
                  <w:shd w:val="clear" w:color="auto" w:fill="auto"/>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19.1</w:t>
                  </w:r>
                </w:p>
              </w:tc>
              <w:tc>
                <w:tcPr>
                  <w:tcW w:w="1011" w:type="dxa"/>
                  <w:shd w:val="clear" w:color="auto" w:fill="auto"/>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1.2</w:t>
                  </w:r>
                </w:p>
              </w:tc>
              <w:tc>
                <w:tcPr>
                  <w:tcW w:w="785" w:type="dxa"/>
                  <w:shd w:val="clear" w:color="auto" w:fill="auto"/>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昼间</w:t>
                  </w:r>
                </w:p>
              </w:tc>
              <w:tc>
                <w:tcPr>
                  <w:tcW w:w="1417" w:type="dxa"/>
                  <w:shd w:val="clear" w:color="auto" w:fill="auto"/>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47.4</w:t>
                  </w:r>
                </w:p>
              </w:tc>
              <w:tc>
                <w:tcPr>
                  <w:tcW w:w="1418" w:type="dxa"/>
                  <w:shd w:val="clear" w:color="auto" w:fill="auto"/>
                  <w:vAlign w:val="center"/>
                </w:tcPr>
                <w:p>
                  <w:pP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60</w:t>
                  </w:r>
                </w:p>
              </w:tc>
              <w:tc>
                <w:tcPr>
                  <w:tcW w:w="1188" w:type="dxa"/>
                  <w:shd w:val="clear" w:color="auto" w:fill="auto"/>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1101" w:type="dxa"/>
                  <w:vMerge w:val="continue"/>
                  <w:shd w:val="clear" w:color="auto" w:fill="auto"/>
                  <w:vAlign w:val="center"/>
                </w:tcPr>
                <w:p>
                  <w:pPr>
                    <w:jc w:val="center"/>
                  </w:pPr>
                </w:p>
              </w:tc>
              <w:tc>
                <w:tcPr>
                  <w:tcW w:w="803" w:type="dxa"/>
                  <w:shd w:val="clear" w:color="auto" w:fill="auto"/>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15.6</w:t>
                  </w:r>
                </w:p>
              </w:tc>
              <w:tc>
                <w:tcPr>
                  <w:tcW w:w="803" w:type="dxa"/>
                  <w:shd w:val="clear" w:color="auto" w:fill="auto"/>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19.1</w:t>
                  </w:r>
                </w:p>
              </w:tc>
              <w:tc>
                <w:tcPr>
                  <w:tcW w:w="1011" w:type="dxa"/>
                  <w:shd w:val="clear" w:color="auto" w:fill="auto"/>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1.2</w:t>
                  </w:r>
                </w:p>
              </w:tc>
              <w:tc>
                <w:tcPr>
                  <w:tcW w:w="785" w:type="dxa"/>
                  <w:shd w:val="clear" w:color="auto" w:fill="auto"/>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夜间</w:t>
                  </w:r>
                </w:p>
              </w:tc>
              <w:tc>
                <w:tcPr>
                  <w:tcW w:w="1417" w:type="dxa"/>
                  <w:shd w:val="clear" w:color="auto" w:fill="auto"/>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47.4</w:t>
                  </w:r>
                </w:p>
              </w:tc>
              <w:tc>
                <w:tcPr>
                  <w:tcW w:w="1418" w:type="dxa"/>
                  <w:shd w:val="clear" w:color="auto" w:fill="auto"/>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50</w:t>
                  </w:r>
                </w:p>
              </w:tc>
              <w:tc>
                <w:tcPr>
                  <w:tcW w:w="1188" w:type="dxa"/>
                  <w:shd w:val="clear" w:color="auto" w:fill="auto"/>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526" w:type="dxa"/>
                  <w:gridSpan w:val="8"/>
                  <w:shd w:val="clear" w:color="auto" w:fill="auto"/>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Cs/>
                      <w:color w:val="auto"/>
                      <w:szCs w:val="21"/>
                      <w:highlight w:val="none"/>
                    </w:rPr>
                    <w:t>注：</w:t>
                  </w:r>
                  <w:r>
                    <w:rPr>
                      <w:rFonts w:hint="default" w:ascii="Times New Roman" w:hAnsi="Times New Roman" w:eastAsia="宋体" w:cs="Times New Roman"/>
                      <w:bCs/>
                      <w:color w:val="auto"/>
                      <w:sz w:val="21"/>
                      <w:szCs w:val="21"/>
                      <w:highlight w:val="none"/>
                    </w:rPr>
                    <w:t>表中坐标以</w:t>
                  </w:r>
                  <w:r>
                    <w:rPr>
                      <w:rFonts w:hint="default" w:ascii="Times New Roman" w:hAnsi="Times New Roman" w:eastAsia="宋体" w:cs="Times New Roman"/>
                      <w:bCs/>
                      <w:color w:val="auto"/>
                      <w:sz w:val="21"/>
                      <w:szCs w:val="21"/>
                      <w:highlight w:val="none"/>
                      <w:lang w:val="en-US" w:eastAsia="zh-CN"/>
                    </w:rPr>
                    <w:t>厂界中心（</w:t>
                  </w:r>
                  <w:r>
                    <w:rPr>
                      <w:rFonts w:hint="default" w:ascii="Times New Roman" w:hAnsi="Times New Roman" w:eastAsia="宋体" w:cs="Times New Roman"/>
                      <w:color w:val="auto"/>
                      <w:sz w:val="21"/>
                      <w:szCs w:val="21"/>
                      <w:highlight w:val="none"/>
                      <w:u w:val="none"/>
                      <w:lang w:val="en-US" w:eastAsia="zh-CN"/>
                    </w:rPr>
                    <w:t>103</w:t>
                  </w:r>
                  <w:r>
                    <w:rPr>
                      <w:rFonts w:hint="default" w:ascii="Times New Roman" w:hAnsi="Times New Roman" w:eastAsia="宋体" w:cs="Times New Roman"/>
                      <w:color w:val="auto"/>
                      <w:sz w:val="21"/>
                      <w:szCs w:val="21"/>
                      <w:highlight w:val="none"/>
                      <w:u w:val="none"/>
                    </w:rPr>
                    <w:t>度</w:t>
                  </w:r>
                  <w:r>
                    <w:rPr>
                      <w:rFonts w:hint="eastAsia" w:cs="Times New Roman"/>
                      <w:color w:val="auto"/>
                      <w:sz w:val="21"/>
                      <w:szCs w:val="21"/>
                      <w:highlight w:val="none"/>
                      <w:u w:val="none"/>
                      <w:lang w:val="en-US" w:eastAsia="zh-CN"/>
                    </w:rPr>
                    <w:t>9</w:t>
                  </w:r>
                  <w:r>
                    <w:rPr>
                      <w:rFonts w:hint="default" w:ascii="Times New Roman" w:hAnsi="Times New Roman" w:eastAsia="宋体" w:cs="Times New Roman"/>
                      <w:color w:val="auto"/>
                      <w:sz w:val="21"/>
                      <w:szCs w:val="21"/>
                      <w:highlight w:val="none"/>
                      <w:u w:val="none"/>
                    </w:rPr>
                    <w:t>分</w:t>
                  </w:r>
                  <w:r>
                    <w:rPr>
                      <w:rFonts w:hint="eastAsia" w:cs="Times New Roman"/>
                      <w:color w:val="auto"/>
                      <w:sz w:val="21"/>
                      <w:szCs w:val="21"/>
                      <w:highlight w:val="none"/>
                      <w:u w:val="none"/>
                      <w:lang w:val="en-US" w:eastAsia="zh-CN"/>
                    </w:rPr>
                    <w:t>5.526</w:t>
                  </w:r>
                  <w:r>
                    <w:rPr>
                      <w:rFonts w:hint="default" w:ascii="Times New Roman" w:hAnsi="Times New Roman" w:eastAsia="宋体" w:cs="Times New Roman"/>
                      <w:color w:val="auto"/>
                      <w:sz w:val="21"/>
                      <w:szCs w:val="21"/>
                      <w:highlight w:val="none"/>
                      <w:u w:val="none"/>
                    </w:rPr>
                    <w:t>秒，</w:t>
                  </w:r>
                  <w:r>
                    <w:rPr>
                      <w:rFonts w:hint="default" w:ascii="Times New Roman" w:hAnsi="Times New Roman" w:eastAsia="宋体" w:cs="Times New Roman"/>
                      <w:color w:val="auto"/>
                      <w:sz w:val="21"/>
                      <w:szCs w:val="21"/>
                      <w:highlight w:val="none"/>
                      <w:u w:val="none"/>
                      <w:lang w:val="en-US" w:eastAsia="zh-CN"/>
                    </w:rPr>
                    <w:t>25</w:t>
                  </w:r>
                  <w:r>
                    <w:rPr>
                      <w:rFonts w:hint="default" w:ascii="Times New Roman" w:hAnsi="Times New Roman" w:eastAsia="宋体" w:cs="Times New Roman"/>
                      <w:color w:val="auto"/>
                      <w:sz w:val="21"/>
                      <w:szCs w:val="21"/>
                      <w:highlight w:val="none"/>
                      <w:u w:val="none"/>
                    </w:rPr>
                    <w:t>度</w:t>
                  </w:r>
                  <w:r>
                    <w:rPr>
                      <w:rFonts w:hint="eastAsia" w:cs="Times New Roman"/>
                      <w:color w:val="auto"/>
                      <w:sz w:val="21"/>
                      <w:szCs w:val="21"/>
                      <w:highlight w:val="none"/>
                      <w:u w:val="none"/>
                      <w:lang w:val="en-US" w:eastAsia="zh-CN"/>
                    </w:rPr>
                    <w:t>28</w:t>
                  </w:r>
                  <w:r>
                    <w:rPr>
                      <w:rFonts w:hint="default" w:ascii="Times New Roman" w:hAnsi="Times New Roman" w:eastAsia="宋体" w:cs="Times New Roman"/>
                      <w:color w:val="auto"/>
                      <w:sz w:val="21"/>
                      <w:szCs w:val="21"/>
                      <w:highlight w:val="none"/>
                      <w:u w:val="none"/>
                    </w:rPr>
                    <w:t>分</w:t>
                  </w:r>
                  <w:r>
                    <w:rPr>
                      <w:rFonts w:hint="eastAsia" w:cs="Times New Roman"/>
                      <w:color w:val="auto"/>
                      <w:sz w:val="21"/>
                      <w:szCs w:val="21"/>
                      <w:highlight w:val="none"/>
                      <w:u w:val="none"/>
                      <w:lang w:val="en-US" w:eastAsia="zh-CN"/>
                    </w:rPr>
                    <w:t>35.554</w:t>
                  </w:r>
                  <w:r>
                    <w:rPr>
                      <w:rFonts w:hint="default" w:ascii="Times New Roman" w:hAnsi="Times New Roman" w:eastAsia="宋体" w:cs="Times New Roman"/>
                      <w:color w:val="auto"/>
                      <w:sz w:val="24"/>
                      <w:szCs w:val="24"/>
                      <w:highlight w:val="none"/>
                      <w:u w:val="none"/>
                    </w:rPr>
                    <w:t>秒</w:t>
                  </w:r>
                  <w:r>
                    <w:rPr>
                      <w:rFonts w:hint="default" w:ascii="Times New Roman" w:hAnsi="Times New Roman" w:eastAsia="宋体" w:cs="Times New Roman"/>
                      <w:bCs/>
                      <w:color w:val="auto"/>
                      <w:sz w:val="21"/>
                      <w:szCs w:val="21"/>
                      <w:highlight w:val="none"/>
                      <w:lang w:val="en-US" w:eastAsia="zh-CN"/>
                    </w:rPr>
                    <w:t>）为坐标原点</w:t>
                  </w:r>
                  <w:r>
                    <w:rPr>
                      <w:rFonts w:hint="default" w:ascii="Times New Roman" w:hAnsi="Times New Roman" w:eastAsia="宋体" w:cs="Times New Roman"/>
                      <w:bCs/>
                      <w:color w:val="auto"/>
                      <w:sz w:val="21"/>
                      <w:szCs w:val="21"/>
                      <w:highlight w:val="none"/>
                    </w:rPr>
                    <w:t>，正东向为X轴正方向，正北向为Y轴正方向。</w:t>
                  </w:r>
                </w:p>
              </w:tc>
            </w:tr>
            <w:bookmarkEnd w:id="21"/>
          </w:tbl>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由上</w:t>
            </w:r>
            <w:r>
              <w:rPr>
                <w:rFonts w:hint="default" w:ascii="Times New Roman" w:hAnsi="Times New Roman" w:eastAsia="宋体" w:cs="Times New Roman"/>
                <w:color w:val="auto"/>
                <w:sz w:val="24"/>
                <w:szCs w:val="24"/>
                <w:highlight w:val="none"/>
              </w:rPr>
              <w:t>表预测结果一览表可以得知</w:t>
            </w:r>
            <w:r>
              <w:rPr>
                <w:rFonts w:hint="default" w:ascii="Times New Roman" w:hAnsi="Times New Roman" w:eastAsia="宋体" w:cs="Times New Roman"/>
                <w:color w:val="auto"/>
                <w:sz w:val="24"/>
                <w:szCs w:val="24"/>
                <w:highlight w:val="none"/>
                <w:lang w:val="en-US" w:eastAsia="zh-CN"/>
              </w:rPr>
              <w:t>，</w:t>
            </w:r>
            <w:r>
              <w:rPr>
                <w:rFonts w:hint="eastAsia" w:cs="Times New Roman"/>
                <w:color w:val="auto"/>
                <w:sz w:val="24"/>
                <w:szCs w:val="24"/>
                <w:highlight w:val="none"/>
                <w:lang w:val="en-US" w:eastAsia="zh-CN"/>
              </w:rPr>
              <w:t>项目建设完成后，项目</w:t>
            </w:r>
            <w:r>
              <w:rPr>
                <w:rFonts w:hint="default" w:ascii="Times New Roman" w:hAnsi="Times New Roman" w:eastAsia="宋体" w:cs="Times New Roman"/>
                <w:color w:val="auto"/>
                <w:sz w:val="24"/>
                <w:szCs w:val="24"/>
                <w:highlight w:val="none"/>
                <w:lang w:val="en-US" w:eastAsia="zh-CN"/>
              </w:rPr>
              <w:t>四周</w:t>
            </w:r>
            <w:r>
              <w:rPr>
                <w:rFonts w:hint="default" w:ascii="Times New Roman" w:hAnsi="Times New Roman" w:eastAsia="宋体" w:cs="Times New Roman"/>
                <w:color w:val="auto"/>
                <w:sz w:val="24"/>
                <w:szCs w:val="24"/>
                <w:highlight w:val="none"/>
              </w:rPr>
              <w:t>厂界处</w:t>
            </w:r>
            <w:r>
              <w:rPr>
                <w:rFonts w:hint="default" w:ascii="Times New Roman" w:hAnsi="Times New Roman" w:eastAsia="宋体" w:cs="Times New Roman"/>
                <w:color w:val="auto"/>
                <w:sz w:val="24"/>
                <w:szCs w:val="24"/>
                <w:highlight w:val="none"/>
                <w:lang w:val="en-US" w:eastAsia="zh-CN"/>
              </w:rPr>
              <w:t>昼</w:t>
            </w:r>
            <w:r>
              <w:rPr>
                <w:rFonts w:hint="eastAsia" w:cs="Times New Roman"/>
                <w:color w:val="auto"/>
                <w:sz w:val="24"/>
                <w:szCs w:val="24"/>
                <w:highlight w:val="none"/>
                <w:lang w:val="en-US" w:eastAsia="zh-CN"/>
              </w:rPr>
              <w:t>、夜</w:t>
            </w:r>
            <w:r>
              <w:rPr>
                <w:rFonts w:hint="default" w:ascii="Times New Roman" w:hAnsi="Times New Roman" w:eastAsia="宋体" w:cs="Times New Roman"/>
                <w:color w:val="auto"/>
                <w:sz w:val="24"/>
                <w:szCs w:val="24"/>
                <w:highlight w:val="none"/>
                <w:lang w:val="en-US" w:eastAsia="zh-CN"/>
              </w:rPr>
              <w:t>间</w:t>
            </w:r>
            <w:r>
              <w:rPr>
                <w:rFonts w:hint="default" w:ascii="Times New Roman" w:hAnsi="Times New Roman" w:eastAsia="宋体" w:cs="Times New Roman"/>
                <w:color w:val="auto"/>
                <w:sz w:val="24"/>
                <w:szCs w:val="24"/>
                <w:highlight w:val="none"/>
              </w:rPr>
              <w:t>噪声</w:t>
            </w:r>
            <w:r>
              <w:rPr>
                <w:rFonts w:hint="eastAsia" w:cs="Times New Roman"/>
                <w:color w:val="auto"/>
                <w:sz w:val="24"/>
                <w:szCs w:val="24"/>
                <w:highlight w:val="none"/>
                <w:lang w:val="en-US" w:eastAsia="zh-CN"/>
              </w:rPr>
              <w:t>均</w:t>
            </w:r>
            <w:r>
              <w:rPr>
                <w:rFonts w:hint="default" w:ascii="Times New Roman" w:hAnsi="Times New Roman" w:eastAsia="宋体" w:cs="Times New Roman"/>
                <w:color w:val="auto"/>
                <w:sz w:val="24"/>
                <w:szCs w:val="24"/>
                <w:highlight w:val="none"/>
                <w:lang w:val="en-US" w:eastAsia="zh-CN"/>
              </w:rPr>
              <w:t>能</w:t>
            </w:r>
            <w:r>
              <w:rPr>
                <w:rFonts w:hint="default" w:ascii="Times New Roman" w:hAnsi="Times New Roman" w:eastAsia="宋体" w:cs="Times New Roman"/>
                <w:color w:val="auto"/>
                <w:sz w:val="24"/>
                <w:szCs w:val="24"/>
                <w:highlight w:val="none"/>
              </w:rPr>
              <w:t>达到《工业企业厂界环境噪声排放标准》（GB12348-2008）中</w:t>
            </w:r>
            <w:r>
              <w:rPr>
                <w:rFonts w:hint="eastAsia" w:cs="Times New Roman"/>
                <w:color w:val="auto"/>
                <w:sz w:val="24"/>
                <w:szCs w:val="24"/>
                <w:highlight w:val="none"/>
                <w:lang w:val="en-US" w:eastAsia="zh-CN"/>
              </w:rPr>
              <w:t>2</w:t>
            </w:r>
            <w:r>
              <w:rPr>
                <w:rFonts w:hint="default" w:ascii="Times New Roman" w:hAnsi="Times New Roman" w:eastAsia="宋体" w:cs="Times New Roman"/>
                <w:color w:val="auto"/>
                <w:sz w:val="24"/>
                <w:szCs w:val="24"/>
                <w:highlight w:val="none"/>
              </w:rPr>
              <w:t>类标准</w:t>
            </w:r>
            <w:r>
              <w:rPr>
                <w:rFonts w:hint="default" w:ascii="Times New Roman" w:hAnsi="Times New Roman" w:eastAsia="宋体" w:cs="Times New Roman"/>
                <w:color w:val="auto"/>
                <w:sz w:val="24"/>
                <w:szCs w:val="24"/>
                <w:highlight w:val="none"/>
                <w:lang w:eastAsia="zh-CN"/>
              </w:rPr>
              <w:t>。</w:t>
            </w:r>
          </w:p>
          <w:p>
            <w:pPr>
              <w:pStyle w:val="17"/>
              <w:adjustRightInd w:val="0"/>
              <w:snapToGrid w:val="0"/>
              <w:spacing w:line="360" w:lineRule="auto"/>
              <w:ind w:firstLine="482" w:firstLineChars="200"/>
              <w:rPr>
                <w:rFonts w:hint="default" w:ascii="Times New Roman" w:hAnsi="Times New Roman" w:eastAsia="宋体" w:cs="Times New Roman"/>
                <w:b/>
                <w:color w:val="auto"/>
                <w:sz w:val="24"/>
                <w:szCs w:val="28"/>
                <w:highlight w:val="none"/>
                <w:lang w:val="en-US"/>
              </w:rPr>
            </w:pPr>
            <w:r>
              <w:rPr>
                <w:rFonts w:hint="default" w:ascii="Times New Roman" w:hAnsi="Times New Roman" w:eastAsia="宋体" w:cs="Times New Roman"/>
                <w:b/>
                <w:bCs/>
                <w:color w:val="auto"/>
                <w:sz w:val="24"/>
                <w:szCs w:val="24"/>
                <w:highlight w:val="none"/>
                <w:lang w:val="en-US" w:eastAsia="zh-CN"/>
              </w:rPr>
              <w:t>3、控制措施</w:t>
            </w:r>
          </w:p>
          <w:p>
            <w:pPr>
              <w:adjustRightInd w:val="0"/>
              <w:snapToGrid w:val="0"/>
              <w:spacing w:line="360" w:lineRule="auto"/>
              <w:ind w:firstLine="480" w:firstLineChars="200"/>
              <w:textAlignment w:val="baseline"/>
              <w:rPr>
                <w:rFonts w:hint="default" w:ascii="Times New Roman" w:hAnsi="Times New Roman" w:eastAsia="宋体" w:cs="Times New Roman"/>
                <w:color w:val="auto"/>
                <w:kern w:val="0"/>
                <w:sz w:val="24"/>
                <w:highlight w:val="none"/>
                <w:lang w:val="en-US" w:eastAsia="zh-CN"/>
              </w:rPr>
            </w:pPr>
            <w:r>
              <w:rPr>
                <w:rFonts w:hint="default" w:ascii="Times New Roman" w:hAnsi="Times New Roman" w:eastAsia="宋体" w:cs="Times New Roman"/>
                <w:color w:val="auto"/>
                <w:sz w:val="24"/>
                <w:highlight w:val="none"/>
                <w:lang w:val="zh-CN"/>
              </w:rPr>
              <w:t>为减小运营期噪声对周边环境的影响，本环评提出如下措施：</w:t>
            </w:r>
          </w:p>
          <w:p>
            <w:pPr>
              <w:adjustRightInd w:val="0"/>
              <w:snapToGrid w:val="0"/>
              <w:spacing w:line="360" w:lineRule="auto"/>
              <w:ind w:firstLine="480" w:firstLineChars="200"/>
              <w:textAlignment w:val="baseline"/>
              <w:rPr>
                <w:rFonts w:hint="default" w:ascii="Times New Roman" w:hAnsi="Times New Roman" w:eastAsia="宋体" w:cs="Times New Roman"/>
                <w:color w:val="auto"/>
                <w:kern w:val="0"/>
                <w:sz w:val="24"/>
                <w:highlight w:val="none"/>
              </w:rPr>
            </w:pPr>
            <w:r>
              <w:rPr>
                <w:rFonts w:hint="default" w:ascii="Times New Roman" w:hAnsi="Times New Roman" w:eastAsia="宋体" w:cs="Times New Roman"/>
                <w:color w:val="auto"/>
                <w:kern w:val="0"/>
                <w:sz w:val="24"/>
                <w:highlight w:val="none"/>
                <w:lang w:val="en-US" w:eastAsia="zh-CN"/>
              </w:rPr>
              <w:t>①选用低噪声生产设备；</w:t>
            </w:r>
          </w:p>
          <w:p>
            <w:pPr>
              <w:adjustRightInd w:val="0"/>
              <w:snapToGrid w:val="0"/>
              <w:spacing w:line="360" w:lineRule="auto"/>
              <w:ind w:firstLine="480" w:firstLineChars="200"/>
              <w:textAlignment w:val="baseline"/>
              <w:rPr>
                <w:rFonts w:hint="default" w:ascii="Times New Roman" w:hAnsi="Times New Roman" w:eastAsia="宋体" w:cs="Times New Roman"/>
                <w:color w:val="auto"/>
                <w:kern w:val="0"/>
                <w:sz w:val="24"/>
                <w:highlight w:val="none"/>
                <w:lang w:val="en-US" w:eastAsia="zh-CN"/>
              </w:rPr>
            </w:pPr>
            <w:r>
              <w:rPr>
                <w:rFonts w:hint="default" w:ascii="Times New Roman" w:hAnsi="Times New Roman" w:eastAsia="宋体" w:cs="Times New Roman"/>
                <w:color w:val="auto"/>
                <w:kern w:val="0"/>
                <w:sz w:val="24"/>
                <w:highlight w:val="none"/>
                <w:lang w:val="en-US" w:eastAsia="zh-CN"/>
              </w:rPr>
              <w:t>②运营过程中应加强主要产噪设备的保养、检修，保证设备处于良好的运转状态，减少机械振动和摩擦产生的噪声，防止共振。</w:t>
            </w:r>
          </w:p>
          <w:p>
            <w:pPr>
              <w:adjustRightInd w:val="0"/>
              <w:snapToGrid w:val="0"/>
              <w:spacing w:line="360" w:lineRule="auto"/>
              <w:ind w:firstLine="480" w:firstLineChars="200"/>
              <w:textAlignment w:val="baseline"/>
              <w:rPr>
                <w:rFonts w:hint="default" w:ascii="Times New Roman" w:hAnsi="Times New Roman" w:eastAsia="宋体" w:cs="Times New Roman"/>
                <w:color w:val="auto"/>
                <w:kern w:val="0"/>
                <w:sz w:val="24"/>
                <w:highlight w:val="none"/>
                <w:lang w:val="en-US" w:eastAsia="zh-CN"/>
              </w:rPr>
            </w:pPr>
            <w:r>
              <w:rPr>
                <w:rFonts w:hint="default" w:ascii="Times New Roman" w:hAnsi="Times New Roman" w:eastAsia="宋体" w:cs="Times New Roman"/>
                <w:color w:val="auto"/>
                <w:kern w:val="0"/>
                <w:sz w:val="24"/>
                <w:highlight w:val="none"/>
                <w:lang w:val="en-US" w:eastAsia="zh-CN"/>
              </w:rPr>
              <w:t>③高噪声设备安装减震垫进行基础减振，风管设软连接，对设备进行有效地减震、隔声处理。</w:t>
            </w:r>
          </w:p>
          <w:p>
            <w:pPr>
              <w:adjustRightInd w:val="0"/>
              <w:snapToGrid w:val="0"/>
              <w:spacing w:line="360" w:lineRule="auto"/>
              <w:ind w:firstLine="480" w:firstLineChars="200"/>
              <w:textAlignment w:val="baseline"/>
              <w:rPr>
                <w:rFonts w:hint="default" w:ascii="Times New Roman" w:hAnsi="Times New Roman" w:eastAsia="宋体" w:cs="Times New Roman"/>
                <w:color w:val="auto"/>
                <w:kern w:val="0"/>
                <w:sz w:val="24"/>
                <w:highlight w:val="none"/>
                <w:lang w:val="en-US" w:eastAsia="zh-CN"/>
              </w:rPr>
            </w:pPr>
            <w:r>
              <w:rPr>
                <w:rFonts w:hint="default" w:ascii="Times New Roman" w:hAnsi="Times New Roman" w:eastAsia="宋体" w:cs="Times New Roman"/>
                <w:color w:val="auto"/>
                <w:kern w:val="0"/>
                <w:sz w:val="24"/>
                <w:highlight w:val="none"/>
                <w:lang w:val="en-US" w:eastAsia="zh-CN"/>
              </w:rPr>
              <w:t>④对操作员工影响加强个人防护意识，工作人员应佩戴防噪用品，如防声耳塞或耳罩等。</w:t>
            </w:r>
          </w:p>
          <w:p>
            <w:pPr>
              <w:adjustRightInd w:val="0"/>
              <w:snapToGrid w:val="0"/>
              <w:spacing w:line="360" w:lineRule="auto"/>
              <w:ind w:firstLine="480" w:firstLineChars="200"/>
              <w:textAlignment w:val="baseline"/>
              <w:rPr>
                <w:rFonts w:hint="default" w:ascii="Times New Roman" w:hAnsi="Times New Roman" w:eastAsia="宋体" w:cs="Times New Roman"/>
                <w:b/>
                <w:bCs/>
                <w:color w:val="auto"/>
                <w:sz w:val="24"/>
                <w:highlight w:val="none"/>
              </w:rPr>
            </w:pPr>
            <w:r>
              <w:rPr>
                <w:rFonts w:hint="default" w:ascii="Times New Roman" w:hAnsi="Times New Roman" w:eastAsia="宋体" w:cs="Times New Roman"/>
                <w:color w:val="auto"/>
                <w:kern w:val="0"/>
                <w:sz w:val="24"/>
                <w:highlight w:val="none"/>
                <w:lang w:val="en-US" w:eastAsia="zh-CN"/>
              </w:rPr>
              <w:t>⑤加强管理培训，确保工人文明操作，装卸货物时轻拿轻放，避免因野蛮操作产生的突发性</w:t>
            </w:r>
            <w:r>
              <w:rPr>
                <w:rFonts w:hint="default" w:ascii="Times New Roman" w:hAnsi="Times New Roman" w:eastAsia="宋体" w:cs="Times New Roman"/>
                <w:color w:val="auto"/>
                <w:sz w:val="24"/>
                <w:highlight w:val="none"/>
              </w:rPr>
              <w:t>噪声；</w:t>
            </w:r>
            <w:r>
              <w:rPr>
                <w:rFonts w:hint="default" w:ascii="Times New Roman" w:hAnsi="Times New Roman" w:eastAsia="宋体" w:cs="Times New Roman"/>
                <w:color w:val="auto"/>
                <w:sz w:val="24"/>
                <w:highlight w:val="none"/>
                <w:lang w:val="zh-CN"/>
              </w:rPr>
              <w:t>以上处理措施在各行业噪声防治中广泛应用，处理效果好。</w:t>
            </w:r>
          </w:p>
          <w:p>
            <w:pPr>
              <w:pStyle w:val="55"/>
              <w:adjustRightInd w:val="0"/>
              <w:snapToGrid w:val="0"/>
              <w:spacing w:line="360" w:lineRule="auto"/>
              <w:ind w:firstLine="482" w:firstLineChars="200"/>
              <w:jc w:val="both"/>
              <w:rPr>
                <w:rFonts w:hint="default" w:ascii="Times New Roman" w:hAnsi="Times New Roman" w:eastAsia="宋体" w:cs="Times New Roman"/>
                <w:b/>
                <w:bCs/>
                <w:color w:val="auto"/>
                <w:sz w:val="24"/>
                <w:highlight w:val="none"/>
              </w:rPr>
            </w:pPr>
            <w:r>
              <w:rPr>
                <w:rFonts w:hint="default" w:ascii="Times New Roman" w:hAnsi="Times New Roman" w:eastAsia="宋体" w:cs="Times New Roman"/>
                <w:b/>
                <w:bCs/>
                <w:color w:val="auto"/>
                <w:sz w:val="24"/>
                <w:highlight w:val="none"/>
                <w:lang w:val="en-US" w:eastAsia="zh-CN"/>
              </w:rPr>
              <w:t>4</w:t>
            </w:r>
            <w:r>
              <w:rPr>
                <w:rFonts w:hint="default" w:ascii="Times New Roman" w:hAnsi="Times New Roman" w:eastAsia="宋体" w:cs="Times New Roman"/>
                <w:b/>
                <w:bCs/>
                <w:color w:val="auto"/>
                <w:sz w:val="24"/>
                <w:highlight w:val="none"/>
              </w:rPr>
              <w:t>、监测要求</w:t>
            </w:r>
          </w:p>
          <w:p>
            <w:pPr>
              <w:pStyle w:val="55"/>
              <w:adjustRightInd w:val="0"/>
              <w:snapToGrid w:val="0"/>
              <w:spacing w:line="360" w:lineRule="auto"/>
              <w:ind w:firstLine="480" w:firstLineChars="200"/>
              <w:jc w:val="both"/>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color w:val="auto"/>
                <w:sz w:val="24"/>
                <w:szCs w:val="24"/>
                <w:highlight w:val="none"/>
                <w:lang w:val="en-US" w:eastAsia="zh-CN"/>
              </w:rPr>
              <w:t>根据</w:t>
            </w:r>
            <w:r>
              <w:rPr>
                <w:rFonts w:hint="default" w:ascii="Times New Roman" w:hAnsi="Times New Roman" w:eastAsia="宋体" w:cs="Times New Roman"/>
                <w:color w:val="auto"/>
                <w:sz w:val="24"/>
                <w:highlight w:val="none"/>
              </w:rPr>
              <w:t xml:space="preserve">《排污单位自行监测技术指南 </w:t>
            </w:r>
            <w:r>
              <w:rPr>
                <w:rFonts w:hint="eastAsia" w:cs="Times New Roman"/>
                <w:color w:val="auto"/>
                <w:sz w:val="24"/>
                <w:highlight w:val="none"/>
                <w:lang w:eastAsia="zh-CN"/>
              </w:rPr>
              <w:t>总则</w:t>
            </w:r>
            <w:r>
              <w:rPr>
                <w:rFonts w:hint="default" w:ascii="Times New Roman" w:hAnsi="Times New Roman" w:eastAsia="宋体" w:cs="Times New Roman"/>
                <w:color w:val="auto"/>
                <w:sz w:val="24"/>
                <w:highlight w:val="none"/>
              </w:rPr>
              <w:t>》（HJ</w:t>
            </w:r>
            <w:r>
              <w:rPr>
                <w:rFonts w:hint="eastAsia" w:cs="Times New Roman"/>
                <w:color w:val="auto"/>
                <w:sz w:val="24"/>
                <w:highlight w:val="none"/>
                <w:lang w:val="en-US" w:eastAsia="zh-CN"/>
              </w:rPr>
              <w:t>918</w:t>
            </w:r>
            <w:r>
              <w:rPr>
                <w:rFonts w:hint="default" w:ascii="Times New Roman" w:hAnsi="Times New Roman" w:eastAsia="宋体" w:cs="Times New Roman"/>
                <w:color w:val="auto"/>
                <w:sz w:val="24"/>
                <w:highlight w:val="none"/>
              </w:rPr>
              <w:t>-20</w:t>
            </w:r>
            <w:r>
              <w:rPr>
                <w:rFonts w:hint="eastAsia" w:cs="Times New Roman"/>
                <w:color w:val="auto"/>
                <w:sz w:val="24"/>
                <w:highlight w:val="none"/>
                <w:lang w:val="en-US" w:eastAsia="zh-CN"/>
              </w:rPr>
              <w:t>17</w:t>
            </w:r>
            <w:r>
              <w:rPr>
                <w:rFonts w:hint="default" w:ascii="Times New Roman" w:hAnsi="Times New Roman" w:eastAsia="宋体" w:cs="Times New Roman"/>
                <w:color w:val="auto"/>
                <w:sz w:val="24"/>
                <w:highlight w:val="none"/>
              </w:rPr>
              <w:t>）</w:t>
            </w:r>
            <w:r>
              <w:rPr>
                <w:rFonts w:hint="default" w:ascii="Times New Roman" w:hAnsi="Times New Roman" w:eastAsia="宋体" w:cs="Times New Roman"/>
                <w:color w:val="auto"/>
                <w:sz w:val="24"/>
                <w:szCs w:val="24"/>
                <w:highlight w:val="none"/>
                <w:lang w:val="en-US" w:eastAsia="zh-CN"/>
              </w:rPr>
              <w:t>可知，本项目</w:t>
            </w:r>
            <w:r>
              <w:rPr>
                <w:rFonts w:hint="default" w:ascii="Times New Roman" w:hAnsi="Times New Roman" w:eastAsia="宋体" w:cs="Times New Roman"/>
                <w:color w:val="auto"/>
                <w:sz w:val="24"/>
                <w:highlight w:val="none"/>
              </w:rPr>
              <w:t>监测要求详见下表。</w:t>
            </w:r>
          </w:p>
          <w:p>
            <w:pPr>
              <w:pStyle w:val="55"/>
              <w:adjustRightInd w:val="0"/>
              <w:snapToGrid w:val="0"/>
              <w:rPr>
                <w:rFonts w:hint="default" w:ascii="Times New Roman" w:hAnsi="Times New Roman" w:eastAsia="宋体" w:cs="Times New Roman"/>
                <w:b/>
                <w:bCs/>
                <w:color w:val="auto"/>
                <w:szCs w:val="21"/>
                <w:highlight w:val="none"/>
              </w:rPr>
            </w:pPr>
          </w:p>
          <w:p>
            <w:pPr>
              <w:pStyle w:val="55"/>
              <w:adjustRightInd w:val="0"/>
              <w:snapToGrid w:val="0"/>
              <w:rPr>
                <w:rFonts w:hint="default" w:ascii="Times New Roman" w:hAnsi="Times New Roman" w:eastAsia="宋体" w:cs="Times New Roman"/>
                <w:b/>
                <w:bCs/>
                <w:color w:val="auto"/>
                <w:szCs w:val="21"/>
                <w:highlight w:val="none"/>
              </w:rPr>
            </w:pPr>
          </w:p>
          <w:p>
            <w:pPr>
              <w:pStyle w:val="55"/>
              <w:adjustRightInd w:val="0"/>
              <w:snapToGrid w:val="0"/>
              <w:rPr>
                <w:rFonts w:hint="default" w:ascii="Times New Roman" w:hAnsi="Times New Roman" w:eastAsia="宋体" w:cs="Times New Roman"/>
                <w:b/>
                <w:bCs/>
                <w:color w:val="auto"/>
                <w:szCs w:val="21"/>
                <w:highlight w:val="none"/>
              </w:rPr>
            </w:pPr>
          </w:p>
          <w:p>
            <w:pPr>
              <w:pStyle w:val="55"/>
              <w:adjustRightInd w:val="0"/>
              <w:snapToGrid w:val="0"/>
              <w:rPr>
                <w:rFonts w:hint="default" w:ascii="Times New Roman" w:hAnsi="Times New Roman" w:eastAsia="宋体" w:cs="Times New Roman"/>
                <w:color w:val="auto"/>
                <w:sz w:val="24"/>
                <w:highlight w:val="none"/>
              </w:rPr>
            </w:pPr>
            <w:r>
              <w:rPr>
                <w:rFonts w:hint="default" w:ascii="Times New Roman" w:hAnsi="Times New Roman" w:eastAsia="宋体" w:cs="Times New Roman"/>
                <w:b/>
                <w:bCs/>
                <w:color w:val="auto"/>
                <w:szCs w:val="21"/>
                <w:highlight w:val="none"/>
              </w:rPr>
              <w:t>表4-</w:t>
            </w:r>
            <w:r>
              <w:rPr>
                <w:rFonts w:hint="eastAsia" w:cs="Times New Roman"/>
                <w:b/>
                <w:bCs/>
                <w:color w:val="auto"/>
                <w:szCs w:val="21"/>
                <w:highlight w:val="none"/>
                <w:lang w:val="en-US" w:eastAsia="zh-CN"/>
              </w:rPr>
              <w:t>21</w:t>
            </w:r>
            <w:r>
              <w:rPr>
                <w:rFonts w:hint="default" w:ascii="Times New Roman" w:hAnsi="Times New Roman" w:eastAsia="宋体" w:cs="Times New Roman"/>
                <w:b/>
                <w:bCs/>
                <w:color w:val="auto"/>
                <w:szCs w:val="21"/>
                <w:highlight w:val="none"/>
              </w:rPr>
              <w:t xml:space="preserve">   噪声监测计划一览表</w:t>
            </w:r>
          </w:p>
          <w:tbl>
            <w:tblPr>
              <w:tblStyle w:val="28"/>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98"/>
              <w:gridCol w:w="2798"/>
              <w:gridCol w:w="2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6" w:type="pct"/>
                  <w:vAlign w:val="center"/>
                </w:tcPr>
                <w:p>
                  <w:pPr>
                    <w:pStyle w:val="55"/>
                    <w:adjustRightInd w:val="0"/>
                    <w:snapToGrid w:val="0"/>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监测点位</w:t>
                  </w:r>
                </w:p>
              </w:tc>
              <w:tc>
                <w:tcPr>
                  <w:tcW w:w="1666" w:type="pct"/>
                  <w:vAlign w:val="center"/>
                </w:tcPr>
                <w:p>
                  <w:pPr>
                    <w:pStyle w:val="55"/>
                    <w:adjustRightInd w:val="0"/>
                    <w:snapToGrid w:val="0"/>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监测项目</w:t>
                  </w:r>
                </w:p>
              </w:tc>
              <w:tc>
                <w:tcPr>
                  <w:tcW w:w="1666" w:type="pct"/>
                  <w:vAlign w:val="center"/>
                </w:tcPr>
                <w:p>
                  <w:pPr>
                    <w:pStyle w:val="55"/>
                    <w:adjustRightInd w:val="0"/>
                    <w:snapToGrid w:val="0"/>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时间、频次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6" w:type="pct"/>
                  <w:vAlign w:val="center"/>
                </w:tcPr>
                <w:p>
                  <w:pPr>
                    <w:snapToGrid w:val="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沿项目区厂界东、南、西、</w:t>
                  </w:r>
                </w:p>
                <w:p>
                  <w:pPr>
                    <w:pStyle w:val="55"/>
                    <w:adjustRightInd w:val="0"/>
                    <w:snapToGrid w:val="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北界外1m 处布点监测</w:t>
                  </w:r>
                </w:p>
              </w:tc>
              <w:tc>
                <w:tcPr>
                  <w:tcW w:w="1666" w:type="pct"/>
                  <w:vAlign w:val="center"/>
                </w:tcPr>
                <w:p>
                  <w:pPr>
                    <w:pStyle w:val="55"/>
                    <w:adjustRightInd w:val="0"/>
                    <w:snapToGrid w:val="0"/>
                    <w:rPr>
                      <w:rFonts w:hint="default" w:ascii="Times New Roman" w:hAnsi="Times New Roman" w:eastAsia="宋体" w:cs="Times New Roman"/>
                      <w:color w:val="auto"/>
                      <w:szCs w:val="21"/>
                      <w:highlight w:val="none"/>
                      <w:lang w:eastAsia="zh-CN"/>
                    </w:rPr>
                  </w:pPr>
                  <w:r>
                    <w:rPr>
                      <w:rFonts w:hint="default" w:ascii="Times New Roman" w:hAnsi="Times New Roman" w:eastAsia="宋体" w:cs="Times New Roman"/>
                      <w:color w:val="auto"/>
                      <w:szCs w:val="21"/>
                      <w:highlight w:val="none"/>
                    </w:rPr>
                    <w:t>等效声级Leq</w:t>
                  </w:r>
                  <w:r>
                    <w:rPr>
                      <w:rFonts w:hint="default" w:ascii="Times New Roman" w:hAnsi="Times New Roman" w:eastAsia="宋体" w:cs="Times New Roman"/>
                      <w:color w:val="auto"/>
                      <w:szCs w:val="21"/>
                      <w:highlight w:val="none"/>
                      <w:lang w:eastAsia="zh-CN"/>
                    </w:rPr>
                    <w:t>（</w:t>
                  </w:r>
                  <w:r>
                    <w:rPr>
                      <w:rFonts w:hint="default" w:ascii="Times New Roman" w:hAnsi="Times New Roman" w:eastAsia="宋体" w:cs="Times New Roman"/>
                      <w:color w:val="auto"/>
                      <w:szCs w:val="21"/>
                      <w:highlight w:val="none"/>
                    </w:rPr>
                    <w:t xml:space="preserve">dB </w:t>
                  </w:r>
                  <w:r>
                    <w:rPr>
                      <w:rFonts w:hint="default" w:ascii="Times New Roman" w:hAnsi="Times New Roman" w:eastAsia="宋体" w:cs="Times New Roman"/>
                      <w:color w:val="auto"/>
                      <w:szCs w:val="21"/>
                      <w:highlight w:val="none"/>
                      <w:lang w:eastAsia="zh-CN"/>
                    </w:rPr>
                    <w:t>（</w:t>
                  </w:r>
                  <w:r>
                    <w:rPr>
                      <w:rFonts w:hint="default" w:ascii="Times New Roman" w:hAnsi="Times New Roman" w:eastAsia="宋体" w:cs="Times New Roman"/>
                      <w:color w:val="auto"/>
                      <w:szCs w:val="21"/>
                      <w:highlight w:val="none"/>
                    </w:rPr>
                    <w:t>A</w:t>
                  </w:r>
                  <w:r>
                    <w:rPr>
                      <w:rFonts w:hint="default" w:ascii="Times New Roman" w:hAnsi="Times New Roman" w:eastAsia="宋体" w:cs="Times New Roman"/>
                      <w:color w:val="auto"/>
                      <w:szCs w:val="21"/>
                      <w:highlight w:val="none"/>
                      <w:lang w:eastAsia="zh-CN"/>
                    </w:rPr>
                    <w:t>））</w:t>
                  </w:r>
                </w:p>
              </w:tc>
              <w:tc>
                <w:tcPr>
                  <w:tcW w:w="1666" w:type="pct"/>
                  <w:vAlign w:val="center"/>
                </w:tcPr>
                <w:p>
                  <w:pPr>
                    <w:pStyle w:val="55"/>
                    <w:adjustRightInd w:val="0"/>
                    <w:snapToGrid w:val="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lang w:val="en-US" w:eastAsia="zh-CN"/>
                    </w:rPr>
                    <w:t>1次/季度</w:t>
                  </w:r>
                </w:p>
              </w:tc>
            </w:tr>
          </w:tbl>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lang w:eastAsia="zh-CN"/>
              </w:rPr>
              <w:t>四</w:t>
            </w:r>
            <w:r>
              <w:rPr>
                <w:rFonts w:hint="default" w:ascii="Times New Roman" w:hAnsi="Times New Roman" w:eastAsia="宋体" w:cs="Times New Roman"/>
                <w:b/>
                <w:color w:val="auto"/>
                <w:sz w:val="24"/>
                <w:szCs w:val="24"/>
                <w:highlight w:val="none"/>
              </w:rPr>
              <w:t>、固体废弃物</w:t>
            </w:r>
          </w:p>
          <w:p>
            <w:pPr>
              <w:pStyle w:val="17"/>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360" w:lineRule="auto"/>
              <w:ind w:firstLine="480" w:firstLineChars="200"/>
              <w:jc w:val="both"/>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color w:val="auto"/>
                <w:sz w:val="24"/>
                <w:szCs w:val="24"/>
                <w:highlight w:val="none"/>
              </w:rPr>
              <w:t>项目运营期产生的固体废物主要为一般工业固废、生活固废和</w:t>
            </w:r>
            <w:r>
              <w:rPr>
                <w:rFonts w:hint="default" w:ascii="Times New Roman" w:hAnsi="Times New Roman" w:eastAsia="宋体" w:cs="Times New Roman"/>
                <w:color w:val="auto"/>
                <w:sz w:val="24"/>
                <w:szCs w:val="24"/>
                <w:highlight w:val="none"/>
                <w:lang w:eastAsia="zh-CN"/>
              </w:rPr>
              <w:t>危险废物</w:t>
            </w:r>
            <w:r>
              <w:rPr>
                <w:rFonts w:hint="default" w:ascii="Times New Roman" w:hAnsi="Times New Roman" w:eastAsia="宋体" w:cs="Times New Roman"/>
                <w:color w:val="auto"/>
                <w:sz w:val="24"/>
                <w:szCs w:val="24"/>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auto"/>
              <w:ind w:leftChars="0" w:firstLine="482" w:firstLineChars="200"/>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1、一般工业固体废物</w:t>
            </w:r>
          </w:p>
          <w:p>
            <w:pPr>
              <w:keepNext w:val="0"/>
              <w:keepLines w:val="0"/>
              <w:pageBreakBefore w:val="0"/>
              <w:widowControl w:val="0"/>
              <w:kinsoku/>
              <w:wordWrap/>
              <w:overflowPunct/>
              <w:topLinePunct w:val="0"/>
              <w:autoSpaceDE/>
              <w:autoSpaceDN/>
              <w:bidi w:val="0"/>
              <w:adjustRightInd/>
              <w:spacing w:line="360" w:lineRule="auto"/>
              <w:ind w:leftChars="0" w:firstLine="480" w:firstLineChars="200"/>
              <w:textAlignment w:val="auto"/>
              <w:outlineLvl w:val="9"/>
              <w:rPr>
                <w:rFonts w:hint="eastAsia" w:ascii="Times New Roman" w:hAnsi="Times New Roman" w:eastAsia="宋体" w:cs="Times New Roman"/>
                <w:b w:val="0"/>
                <w:bCs w:val="0"/>
                <w:color w:val="auto"/>
                <w:sz w:val="24"/>
                <w:szCs w:val="24"/>
                <w:highlight w:val="none"/>
                <w:lang w:eastAsia="zh-CN"/>
              </w:rPr>
            </w:pPr>
            <w:r>
              <w:rPr>
                <w:rFonts w:hint="default" w:ascii="Times New Roman" w:hAnsi="Times New Roman" w:eastAsia="宋体" w:cs="Times New Roman"/>
                <w:b w:val="0"/>
                <w:bCs w:val="0"/>
                <w:color w:val="auto"/>
                <w:sz w:val="24"/>
                <w:szCs w:val="24"/>
                <w:highlight w:val="none"/>
                <w:lang w:eastAsia="zh-CN"/>
              </w:rPr>
              <w:t>（</w:t>
            </w:r>
            <w:r>
              <w:rPr>
                <w:rFonts w:hint="default" w:ascii="Times New Roman" w:hAnsi="Times New Roman" w:eastAsia="宋体" w:cs="Times New Roman"/>
                <w:b w:val="0"/>
                <w:bCs w:val="0"/>
                <w:color w:val="auto"/>
                <w:sz w:val="24"/>
                <w:szCs w:val="24"/>
                <w:highlight w:val="none"/>
                <w:lang w:val="en-US" w:eastAsia="zh-CN"/>
              </w:rPr>
              <w:t>1</w:t>
            </w:r>
            <w:r>
              <w:rPr>
                <w:rFonts w:hint="default" w:ascii="Times New Roman" w:hAnsi="Times New Roman" w:eastAsia="宋体" w:cs="Times New Roman"/>
                <w:b w:val="0"/>
                <w:bCs w:val="0"/>
                <w:color w:val="auto"/>
                <w:sz w:val="24"/>
                <w:szCs w:val="24"/>
                <w:highlight w:val="none"/>
                <w:lang w:eastAsia="zh-CN"/>
              </w:rPr>
              <w:t>）</w:t>
            </w:r>
            <w:r>
              <w:rPr>
                <w:rFonts w:hint="eastAsia" w:cs="Times New Roman"/>
                <w:color w:val="auto"/>
                <w:sz w:val="24"/>
                <w:szCs w:val="24"/>
                <w:highlight w:val="none"/>
                <w:lang w:eastAsia="zh-CN"/>
              </w:rPr>
              <w:t>除尘器收集的粉尘</w:t>
            </w:r>
          </w:p>
          <w:p>
            <w:pPr>
              <w:keepNext w:val="0"/>
              <w:keepLines w:val="0"/>
              <w:pageBreakBefore w:val="0"/>
              <w:widowControl w:val="0"/>
              <w:kinsoku/>
              <w:wordWrap/>
              <w:overflowPunct/>
              <w:topLinePunct w:val="0"/>
              <w:autoSpaceDE/>
              <w:autoSpaceDN/>
              <w:bidi w:val="0"/>
              <w:adjustRightInd w:val="0"/>
              <w:snapToGrid w:val="0"/>
              <w:spacing w:line="360" w:lineRule="auto"/>
              <w:ind w:leftChars="0" w:firstLine="480" w:firstLineChars="200"/>
              <w:jc w:val="left"/>
              <w:textAlignment w:val="auto"/>
              <w:rPr>
                <w:rFonts w:hint="default" w:ascii="Times New Roman" w:hAnsi="Times New Roman" w:eastAsia="宋体" w:cs="Times New Roman"/>
                <w:color w:val="auto"/>
                <w:sz w:val="24"/>
                <w:szCs w:val="24"/>
                <w:highlight w:val="none"/>
                <w:lang w:val="en-US" w:eastAsia="zh-CN" w:bidi="ar"/>
              </w:rPr>
            </w:pPr>
            <w:r>
              <w:rPr>
                <w:rFonts w:hint="default" w:ascii="Times New Roman" w:hAnsi="Times New Roman" w:eastAsia="宋体" w:cs="Times New Roman"/>
                <w:b w:val="0"/>
                <w:bCs w:val="0"/>
                <w:color w:val="auto"/>
                <w:sz w:val="24"/>
                <w:szCs w:val="24"/>
                <w:highlight w:val="none"/>
                <w:lang w:val="en-US" w:eastAsia="zh-CN"/>
              </w:rPr>
              <w:t>根据废气部分计算可知，项目生产过程中除尘器收集的粉尘量为</w:t>
            </w:r>
            <w:r>
              <w:rPr>
                <w:rFonts w:hint="eastAsia" w:cs="Times New Roman"/>
                <w:b w:val="0"/>
                <w:bCs w:val="0"/>
                <w:color w:val="auto"/>
                <w:sz w:val="24"/>
                <w:szCs w:val="24"/>
                <w:highlight w:val="none"/>
                <w:lang w:val="en-US" w:eastAsia="zh-CN"/>
              </w:rPr>
              <w:t>18.216t/a，</w:t>
            </w:r>
            <w:r>
              <w:rPr>
                <w:rFonts w:hint="default" w:ascii="Times New Roman" w:hAnsi="Times New Roman" w:eastAsia="宋体" w:cs="Times New Roman"/>
                <w:b w:val="0"/>
                <w:bCs w:val="0"/>
                <w:color w:val="auto"/>
                <w:sz w:val="24"/>
                <w:szCs w:val="24"/>
                <w:highlight w:val="none"/>
                <w:lang w:val="en-US" w:eastAsia="zh-CN"/>
              </w:rPr>
              <w:t>定期清理收集后</w:t>
            </w:r>
            <w:r>
              <w:rPr>
                <w:rFonts w:hint="eastAsia" w:cs="Times New Roman"/>
                <w:b w:val="0"/>
                <w:bCs w:val="0"/>
                <w:color w:val="auto"/>
                <w:sz w:val="24"/>
                <w:szCs w:val="24"/>
                <w:highlight w:val="none"/>
                <w:lang w:val="en-US" w:eastAsia="zh-CN"/>
              </w:rPr>
              <w:t>外售</w:t>
            </w:r>
            <w:r>
              <w:rPr>
                <w:rFonts w:hint="default" w:ascii="Times New Roman" w:hAnsi="Times New Roman" w:eastAsia="宋体" w:cs="Times New Roman"/>
                <w:b w:val="0"/>
                <w:bCs w:val="0"/>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leftChars="0" w:firstLine="482" w:firstLineChars="200"/>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2、生活固废</w:t>
            </w:r>
          </w:p>
          <w:p>
            <w:pPr>
              <w:pStyle w:val="83"/>
              <w:keepNext w:val="0"/>
              <w:keepLines w:val="0"/>
              <w:pageBreakBefore w:val="0"/>
              <w:widowControl w:val="0"/>
              <w:numPr>
                <w:ilvl w:val="0"/>
                <w:numId w:val="0"/>
              </w:numPr>
              <w:tabs>
                <w:tab w:val="left" w:pos="1189"/>
              </w:tabs>
              <w:kinsoku/>
              <w:wordWrap/>
              <w:overflowPunct/>
              <w:topLinePunct w:val="0"/>
              <w:autoSpaceDE w:val="0"/>
              <w:autoSpaceDN w:val="0"/>
              <w:bidi w:val="0"/>
              <w:adjustRightInd/>
              <w:spacing w:beforeLines="0" w:afterLines="0" w:line="360" w:lineRule="auto"/>
              <w:ind w:leftChars="0" w:right="0" w:rightChars="0" w:firstLine="480" w:firstLineChars="200"/>
              <w:jc w:val="left"/>
              <w:textAlignment w:val="auto"/>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lang w:eastAsia="zh-CN"/>
              </w:rPr>
              <w:t>（</w:t>
            </w:r>
            <w:r>
              <w:rPr>
                <w:rFonts w:hint="default" w:ascii="Times New Roman" w:hAnsi="Times New Roman" w:eastAsia="宋体" w:cs="Times New Roman"/>
                <w:b w:val="0"/>
                <w:bCs w:val="0"/>
                <w:color w:val="auto"/>
                <w:sz w:val="24"/>
                <w:szCs w:val="24"/>
                <w:highlight w:val="none"/>
                <w:lang w:val="en-US" w:eastAsia="zh-CN"/>
              </w:rPr>
              <w:t>1</w:t>
            </w:r>
            <w:r>
              <w:rPr>
                <w:rFonts w:hint="default" w:ascii="Times New Roman" w:hAnsi="Times New Roman" w:eastAsia="宋体" w:cs="Times New Roman"/>
                <w:b w:val="0"/>
                <w:bCs w:val="0"/>
                <w:color w:val="auto"/>
                <w:sz w:val="24"/>
                <w:szCs w:val="24"/>
                <w:highlight w:val="none"/>
                <w:lang w:eastAsia="zh-CN"/>
              </w:rPr>
              <w:t>）</w:t>
            </w:r>
            <w:r>
              <w:rPr>
                <w:rFonts w:hint="default" w:ascii="Times New Roman" w:hAnsi="Times New Roman" w:eastAsia="宋体" w:cs="Times New Roman"/>
                <w:b w:val="0"/>
                <w:bCs w:val="0"/>
                <w:color w:val="auto"/>
                <w:sz w:val="24"/>
                <w:szCs w:val="24"/>
                <w:highlight w:val="none"/>
              </w:rPr>
              <w:t>生活垃圾</w:t>
            </w:r>
          </w:p>
          <w:p>
            <w:pPr>
              <w:pStyle w:val="83"/>
              <w:keepNext w:val="0"/>
              <w:keepLines w:val="0"/>
              <w:pageBreakBefore w:val="0"/>
              <w:widowControl w:val="0"/>
              <w:kinsoku/>
              <w:wordWrap/>
              <w:overflowPunct/>
              <w:topLinePunct w:val="0"/>
              <w:autoSpaceDE w:val="0"/>
              <w:autoSpaceDN w:val="0"/>
              <w:bidi w:val="0"/>
              <w:adjustRightInd/>
              <w:spacing w:beforeLines="0" w:afterLines="0" w:line="360" w:lineRule="auto"/>
              <w:ind w:left="0" w:leftChars="0" w:right="0" w:firstLine="480" w:firstLineChars="200"/>
              <w:textAlignment w:val="auto"/>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lang w:val="en-US" w:eastAsia="zh-CN"/>
              </w:rPr>
              <w:t>本</w:t>
            </w:r>
            <w:r>
              <w:rPr>
                <w:rFonts w:hint="default" w:ascii="Times New Roman" w:hAnsi="Times New Roman" w:eastAsia="宋体" w:cs="Times New Roman"/>
                <w:b w:val="0"/>
                <w:bCs w:val="0"/>
                <w:color w:val="auto"/>
                <w:sz w:val="24"/>
                <w:szCs w:val="24"/>
                <w:highlight w:val="none"/>
              </w:rPr>
              <w:t>项目工作人员数量为</w:t>
            </w:r>
            <w:r>
              <w:rPr>
                <w:rFonts w:hint="eastAsia" w:cs="Times New Roman"/>
                <w:b w:val="0"/>
                <w:bCs w:val="0"/>
                <w:color w:val="auto"/>
                <w:sz w:val="24"/>
                <w:szCs w:val="24"/>
                <w:highlight w:val="none"/>
                <w:lang w:val="en-US" w:eastAsia="zh-CN"/>
              </w:rPr>
              <w:t>26</w:t>
            </w:r>
            <w:r>
              <w:rPr>
                <w:rFonts w:hint="default" w:ascii="Times New Roman" w:hAnsi="Times New Roman" w:eastAsia="宋体" w:cs="Times New Roman"/>
                <w:b w:val="0"/>
                <w:bCs w:val="0"/>
                <w:color w:val="auto"/>
                <w:sz w:val="24"/>
                <w:szCs w:val="24"/>
                <w:highlight w:val="none"/>
                <w:lang w:val="en-US" w:eastAsia="zh-CN"/>
              </w:rPr>
              <w:t>人</w:t>
            </w:r>
            <w:r>
              <w:rPr>
                <w:rFonts w:hint="default" w:ascii="Times New Roman" w:hAnsi="Times New Roman" w:eastAsia="宋体" w:cs="Times New Roman"/>
                <w:b w:val="0"/>
                <w:bCs w:val="0"/>
                <w:color w:val="auto"/>
                <w:sz w:val="24"/>
                <w:szCs w:val="24"/>
                <w:highlight w:val="none"/>
              </w:rPr>
              <w:t>，根据城镇生活源产排污系数手册，</w:t>
            </w:r>
            <w:r>
              <w:rPr>
                <w:rFonts w:hint="default" w:ascii="Times New Roman" w:hAnsi="Times New Roman" w:eastAsia="宋体" w:cs="Times New Roman"/>
                <w:b w:val="0"/>
                <w:bCs w:val="0"/>
                <w:color w:val="auto"/>
                <w:sz w:val="24"/>
                <w:szCs w:val="24"/>
                <w:highlight w:val="none"/>
                <w:lang w:eastAsia="zh-CN"/>
              </w:rPr>
              <w:t>食宿</w:t>
            </w:r>
            <w:r>
              <w:rPr>
                <w:rFonts w:hint="default" w:ascii="Times New Roman" w:hAnsi="Times New Roman" w:eastAsia="宋体" w:cs="Times New Roman"/>
                <w:b w:val="0"/>
                <w:bCs w:val="0"/>
                <w:color w:val="auto"/>
                <w:sz w:val="24"/>
                <w:szCs w:val="24"/>
                <w:highlight w:val="none"/>
              </w:rPr>
              <w:t>工作人员生活垃圾产生量按1kg/d·人计算，则员工生活垃圾的产生量为</w:t>
            </w:r>
            <w:r>
              <w:rPr>
                <w:rFonts w:hint="eastAsia" w:cs="Times New Roman"/>
                <w:b w:val="0"/>
                <w:bCs w:val="0"/>
                <w:color w:val="auto"/>
                <w:sz w:val="24"/>
                <w:szCs w:val="24"/>
                <w:highlight w:val="none"/>
                <w:lang w:val="en-US" w:eastAsia="zh-CN"/>
              </w:rPr>
              <w:t>26</w:t>
            </w:r>
            <w:r>
              <w:rPr>
                <w:rFonts w:hint="default" w:ascii="Times New Roman" w:hAnsi="Times New Roman" w:eastAsia="宋体" w:cs="Times New Roman"/>
                <w:b w:val="0"/>
                <w:bCs w:val="0"/>
                <w:color w:val="auto"/>
                <w:sz w:val="24"/>
                <w:szCs w:val="24"/>
                <w:highlight w:val="none"/>
              </w:rPr>
              <w:t>kg/d，</w:t>
            </w:r>
            <w:r>
              <w:rPr>
                <w:rFonts w:hint="eastAsia" w:cs="Times New Roman"/>
                <w:b w:val="0"/>
                <w:bCs w:val="0"/>
                <w:color w:val="auto"/>
                <w:sz w:val="24"/>
                <w:szCs w:val="24"/>
                <w:highlight w:val="none"/>
                <w:lang w:val="en-US" w:eastAsia="zh-CN"/>
              </w:rPr>
              <w:t>7.8</w:t>
            </w:r>
            <w:r>
              <w:rPr>
                <w:rFonts w:hint="default" w:ascii="Times New Roman" w:hAnsi="Times New Roman" w:eastAsia="宋体" w:cs="Times New Roman"/>
                <w:b w:val="0"/>
                <w:bCs w:val="0"/>
                <w:color w:val="auto"/>
                <w:sz w:val="24"/>
                <w:szCs w:val="24"/>
                <w:highlight w:val="none"/>
              </w:rPr>
              <w:t>t/a。</w:t>
            </w:r>
            <w:r>
              <w:rPr>
                <w:rFonts w:hint="default" w:ascii="Times New Roman" w:hAnsi="Times New Roman" w:eastAsia="宋体" w:cs="Times New Roman"/>
                <w:b w:val="0"/>
                <w:bCs w:val="0"/>
                <w:color w:val="auto"/>
                <w:kern w:val="0"/>
                <w:sz w:val="24"/>
                <w:szCs w:val="24"/>
                <w:highlight w:val="none"/>
              </w:rPr>
              <w:t>生活垃圾</w:t>
            </w:r>
            <w:r>
              <w:rPr>
                <w:rFonts w:hint="default" w:ascii="Times New Roman" w:hAnsi="Times New Roman" w:eastAsia="宋体" w:cs="Times New Roman"/>
                <w:b w:val="0"/>
                <w:bCs w:val="0"/>
                <w:color w:val="auto"/>
                <w:kern w:val="0"/>
                <w:sz w:val="24"/>
                <w:szCs w:val="24"/>
                <w:highlight w:val="none"/>
                <w:lang w:eastAsia="zh-CN"/>
              </w:rPr>
              <w:t>由项目区工作人员</w:t>
            </w:r>
            <w:r>
              <w:rPr>
                <w:rFonts w:hint="default" w:ascii="Times New Roman" w:hAnsi="Times New Roman" w:eastAsia="宋体" w:cs="Times New Roman"/>
                <w:b w:val="0"/>
                <w:bCs w:val="0"/>
                <w:color w:val="auto"/>
                <w:sz w:val="24"/>
                <w:szCs w:val="24"/>
                <w:highlight w:val="none"/>
              </w:rPr>
              <w:t>使用</w:t>
            </w:r>
            <w:r>
              <w:rPr>
                <w:rFonts w:hint="default" w:ascii="Times New Roman" w:hAnsi="Times New Roman" w:eastAsia="宋体" w:cs="Times New Roman"/>
                <w:b w:val="0"/>
                <w:bCs w:val="0"/>
                <w:color w:val="auto"/>
                <w:sz w:val="24"/>
                <w:szCs w:val="24"/>
                <w:highlight w:val="none"/>
                <w:lang w:eastAsia="zh-CN"/>
              </w:rPr>
              <w:t>带盖</w:t>
            </w:r>
            <w:r>
              <w:rPr>
                <w:rFonts w:hint="default" w:ascii="Times New Roman" w:hAnsi="Times New Roman" w:eastAsia="宋体" w:cs="Times New Roman"/>
                <w:b w:val="0"/>
                <w:bCs w:val="0"/>
                <w:color w:val="auto"/>
                <w:sz w:val="24"/>
                <w:szCs w:val="24"/>
                <w:highlight w:val="none"/>
              </w:rPr>
              <w:t>式生活垃圾收</w:t>
            </w:r>
            <w:r>
              <w:rPr>
                <w:rFonts w:hint="default" w:ascii="Times New Roman" w:hAnsi="Times New Roman" w:eastAsia="宋体" w:cs="Times New Roman"/>
                <w:b w:val="0"/>
                <w:bCs w:val="0"/>
                <w:color w:val="auto"/>
                <w:kern w:val="2"/>
                <w:sz w:val="24"/>
                <w:szCs w:val="24"/>
                <w:highlight w:val="none"/>
              </w:rPr>
              <w:t>集桶</w:t>
            </w:r>
            <w:r>
              <w:rPr>
                <w:rFonts w:hint="default" w:ascii="Times New Roman" w:hAnsi="Times New Roman" w:eastAsia="宋体" w:cs="Times New Roman"/>
                <w:b w:val="0"/>
                <w:bCs w:val="0"/>
                <w:color w:val="auto"/>
                <w:kern w:val="0"/>
                <w:sz w:val="24"/>
                <w:szCs w:val="24"/>
                <w:highlight w:val="none"/>
                <w:lang w:eastAsia="zh-CN"/>
              </w:rPr>
              <w:t>统一</w:t>
            </w:r>
            <w:r>
              <w:rPr>
                <w:rFonts w:hint="default" w:ascii="Times New Roman" w:hAnsi="Times New Roman" w:eastAsia="宋体" w:cs="Times New Roman"/>
                <w:b w:val="0"/>
                <w:bCs w:val="0"/>
                <w:color w:val="auto"/>
                <w:kern w:val="0"/>
                <w:sz w:val="24"/>
                <w:szCs w:val="24"/>
                <w:highlight w:val="none"/>
              </w:rPr>
              <w:t>收集后</w:t>
            </w:r>
            <w:r>
              <w:rPr>
                <w:rFonts w:hint="default" w:ascii="Times New Roman" w:hAnsi="Times New Roman" w:eastAsia="宋体" w:cs="Times New Roman"/>
                <w:b w:val="0"/>
                <w:bCs w:val="0"/>
                <w:color w:val="auto"/>
                <w:kern w:val="0"/>
                <w:sz w:val="24"/>
                <w:szCs w:val="24"/>
                <w:highlight w:val="none"/>
                <w:lang w:eastAsia="zh-CN"/>
              </w:rPr>
              <w:t>由当地</w:t>
            </w:r>
            <w:r>
              <w:rPr>
                <w:rFonts w:hint="default" w:ascii="Times New Roman" w:hAnsi="Times New Roman" w:eastAsia="宋体" w:cs="Times New Roman"/>
                <w:b w:val="0"/>
                <w:bCs w:val="0"/>
                <w:color w:val="auto"/>
                <w:kern w:val="0"/>
                <w:sz w:val="24"/>
                <w:szCs w:val="24"/>
                <w:highlight w:val="none"/>
              </w:rPr>
              <w:t>环卫部门</w:t>
            </w:r>
            <w:r>
              <w:rPr>
                <w:rFonts w:hint="default" w:ascii="Times New Roman" w:hAnsi="Times New Roman" w:eastAsia="宋体" w:cs="Times New Roman"/>
                <w:b w:val="0"/>
                <w:bCs w:val="0"/>
                <w:color w:val="auto"/>
                <w:kern w:val="0"/>
                <w:sz w:val="24"/>
                <w:szCs w:val="24"/>
                <w:highlight w:val="none"/>
                <w:lang w:eastAsia="zh-CN"/>
              </w:rPr>
              <w:t>定期</w:t>
            </w:r>
            <w:r>
              <w:rPr>
                <w:rFonts w:hint="default" w:ascii="Times New Roman" w:hAnsi="Times New Roman" w:eastAsia="宋体" w:cs="Times New Roman"/>
                <w:b w:val="0"/>
                <w:bCs w:val="0"/>
                <w:color w:val="auto"/>
                <w:sz w:val="24"/>
                <w:szCs w:val="24"/>
                <w:highlight w:val="none"/>
              </w:rPr>
              <w:t>清运</w:t>
            </w:r>
            <w:r>
              <w:rPr>
                <w:rFonts w:hint="default" w:ascii="Times New Roman" w:hAnsi="Times New Roman" w:eastAsia="宋体" w:cs="Times New Roman"/>
                <w:b w:val="0"/>
                <w:bCs w:val="0"/>
                <w:color w:val="auto"/>
                <w:sz w:val="24"/>
                <w:szCs w:val="24"/>
                <w:highlight w:val="none"/>
                <w:lang w:eastAsia="zh-CN"/>
              </w:rPr>
              <w:t>、</w:t>
            </w:r>
            <w:r>
              <w:rPr>
                <w:rFonts w:hint="default" w:ascii="Times New Roman" w:hAnsi="Times New Roman" w:eastAsia="宋体" w:cs="Times New Roman"/>
                <w:b w:val="0"/>
                <w:bCs w:val="0"/>
                <w:color w:val="auto"/>
                <w:sz w:val="24"/>
                <w:szCs w:val="24"/>
                <w:highlight w:val="none"/>
              </w:rPr>
              <w:t>处置</w:t>
            </w:r>
            <w:r>
              <w:rPr>
                <w:rFonts w:hint="default" w:ascii="Times New Roman" w:hAnsi="Times New Roman" w:eastAsia="宋体" w:cs="Times New Roman"/>
                <w:b w:val="0"/>
                <w:bCs w:val="0"/>
                <w:color w:val="auto"/>
                <w:kern w:val="0"/>
                <w:sz w:val="24"/>
                <w:szCs w:val="24"/>
                <w:highlight w:val="none"/>
              </w:rPr>
              <w:t>。</w:t>
            </w:r>
          </w:p>
          <w:p>
            <w:pPr>
              <w:pStyle w:val="83"/>
              <w:keepNext w:val="0"/>
              <w:keepLines w:val="0"/>
              <w:pageBreakBefore w:val="0"/>
              <w:numPr>
                <w:ilvl w:val="0"/>
                <w:numId w:val="0"/>
              </w:numPr>
              <w:tabs>
                <w:tab w:val="left" w:pos="1189"/>
              </w:tabs>
              <w:kinsoku/>
              <w:wordWrap/>
              <w:overflowPunct/>
              <w:topLinePunct w:val="0"/>
              <w:autoSpaceDE w:val="0"/>
              <w:autoSpaceDN w:val="0"/>
              <w:bidi w:val="0"/>
              <w:adjustRightInd/>
              <w:spacing w:beforeLines="0" w:afterLines="0" w:line="360" w:lineRule="auto"/>
              <w:ind w:leftChars="0" w:right="0" w:rightChars="0" w:firstLine="480" w:firstLineChars="200"/>
              <w:jc w:val="left"/>
              <w:textAlignment w:val="auto"/>
              <w:rPr>
                <w:rFonts w:hint="default" w:ascii="Times New Roman" w:hAnsi="Times New Roman" w:eastAsia="宋体" w:cs="Times New Roman"/>
                <w:b w:val="0"/>
                <w:bCs w:val="0"/>
                <w:color w:val="auto"/>
                <w:sz w:val="24"/>
                <w:szCs w:val="24"/>
                <w:highlight w:val="none"/>
                <w:lang w:eastAsia="zh-CN"/>
              </w:rPr>
            </w:pPr>
            <w:r>
              <w:rPr>
                <w:rFonts w:hint="default" w:ascii="Times New Roman" w:hAnsi="Times New Roman" w:eastAsia="宋体" w:cs="Times New Roman"/>
                <w:b w:val="0"/>
                <w:bCs w:val="0"/>
                <w:color w:val="auto"/>
                <w:sz w:val="24"/>
                <w:szCs w:val="24"/>
                <w:highlight w:val="none"/>
                <w:lang w:eastAsia="zh-CN"/>
              </w:rPr>
              <w:t>（</w:t>
            </w:r>
            <w:r>
              <w:rPr>
                <w:rFonts w:hint="default" w:ascii="Times New Roman" w:hAnsi="Times New Roman" w:eastAsia="宋体" w:cs="Times New Roman"/>
                <w:b w:val="0"/>
                <w:bCs w:val="0"/>
                <w:color w:val="auto"/>
                <w:sz w:val="24"/>
                <w:szCs w:val="24"/>
                <w:highlight w:val="none"/>
                <w:lang w:val="en-US" w:eastAsia="zh-CN"/>
              </w:rPr>
              <w:t>2</w:t>
            </w:r>
            <w:r>
              <w:rPr>
                <w:rFonts w:hint="default" w:ascii="Times New Roman" w:hAnsi="Times New Roman" w:eastAsia="宋体" w:cs="Times New Roman"/>
                <w:b w:val="0"/>
                <w:bCs w:val="0"/>
                <w:color w:val="auto"/>
                <w:sz w:val="24"/>
                <w:szCs w:val="24"/>
                <w:highlight w:val="none"/>
                <w:lang w:eastAsia="zh-CN"/>
              </w:rPr>
              <w:t>）</w:t>
            </w:r>
            <w:r>
              <w:rPr>
                <w:rFonts w:hint="eastAsia" w:cs="Times New Roman"/>
                <w:b w:val="0"/>
                <w:bCs w:val="0"/>
                <w:color w:val="auto"/>
                <w:sz w:val="24"/>
                <w:szCs w:val="24"/>
                <w:highlight w:val="none"/>
                <w:lang w:val="en-US" w:eastAsia="zh-CN"/>
              </w:rPr>
              <w:t>食堂</w:t>
            </w:r>
            <w:r>
              <w:rPr>
                <w:rFonts w:hint="default" w:ascii="Times New Roman" w:hAnsi="Times New Roman" w:eastAsia="宋体" w:cs="Times New Roman"/>
                <w:b w:val="0"/>
                <w:bCs w:val="0"/>
                <w:color w:val="auto"/>
                <w:sz w:val="24"/>
                <w:szCs w:val="24"/>
                <w:highlight w:val="none"/>
                <w:lang w:val="en-US" w:eastAsia="zh-CN"/>
              </w:rPr>
              <w:t>垃圾</w:t>
            </w:r>
          </w:p>
          <w:p>
            <w:pPr>
              <w:adjustRightInd w:val="0"/>
              <w:snapToGrid w:val="0"/>
              <w:spacing w:line="360" w:lineRule="auto"/>
              <w:ind w:firstLine="480" w:firstLineChars="200"/>
              <w:rPr>
                <w:rFonts w:hint="default" w:ascii="Times New Roman" w:hAnsi="Times New Roman" w:cs="Times New Roman"/>
                <w:bCs/>
                <w:color w:val="auto"/>
                <w:sz w:val="24"/>
              </w:rPr>
            </w:pPr>
            <w:r>
              <w:rPr>
                <w:rFonts w:hint="default" w:ascii="Times New Roman" w:hAnsi="Times New Roman" w:cs="Times New Roman"/>
                <w:bCs/>
                <w:color w:val="auto"/>
                <w:sz w:val="24"/>
              </w:rPr>
              <w:t>本项目职工食堂在运营过程中，会产生一定量的食堂垃圾，食堂垃圾主要包括</w:t>
            </w:r>
            <w:r>
              <w:rPr>
                <w:rFonts w:hint="default" w:ascii="Times New Roman" w:hAnsi="Times New Roman" w:cs="Times New Roman"/>
                <w:bCs/>
                <w:iCs/>
                <w:color w:val="auto"/>
                <w:sz w:val="24"/>
              </w:rPr>
              <w:t>食堂泔水以及</w:t>
            </w:r>
            <w:r>
              <w:rPr>
                <w:rFonts w:hint="default" w:ascii="Times New Roman" w:hAnsi="Times New Roman" w:cs="Times New Roman"/>
                <w:bCs/>
                <w:color w:val="auto"/>
                <w:sz w:val="24"/>
              </w:rPr>
              <w:t>食堂</w:t>
            </w:r>
            <w:r>
              <w:rPr>
                <w:rFonts w:hint="eastAsia" w:cs="Times New Roman"/>
                <w:bCs/>
                <w:color w:val="auto"/>
                <w:sz w:val="24"/>
                <w:lang w:eastAsia="zh-CN"/>
              </w:rPr>
              <w:t>隔油池</w:t>
            </w:r>
            <w:r>
              <w:rPr>
                <w:rFonts w:hint="default" w:ascii="Times New Roman" w:hAnsi="Times New Roman" w:cs="Times New Roman"/>
                <w:bCs/>
                <w:color w:val="auto"/>
                <w:sz w:val="24"/>
              </w:rPr>
              <w:t>废油脂。</w:t>
            </w:r>
          </w:p>
          <w:p>
            <w:pPr>
              <w:adjustRightInd w:val="0"/>
              <w:snapToGrid w:val="0"/>
              <w:spacing w:line="360" w:lineRule="auto"/>
              <w:ind w:firstLine="480" w:firstLineChars="200"/>
              <w:rPr>
                <w:rFonts w:hint="default" w:ascii="Times New Roman" w:hAnsi="Times New Roman" w:cs="Times New Roman"/>
                <w:bCs/>
                <w:iCs/>
                <w:color w:val="auto"/>
                <w:sz w:val="24"/>
              </w:rPr>
            </w:pPr>
            <w:r>
              <w:rPr>
                <w:rFonts w:hint="default" w:ascii="Times New Roman" w:hAnsi="Times New Roman" w:cs="Times New Roman"/>
                <w:bCs/>
                <w:iCs/>
                <w:color w:val="auto"/>
                <w:sz w:val="24"/>
              </w:rPr>
              <w:t>本项目员工均在项目区就餐，食堂泔水按0.2kg/人.d来计算，</w:t>
            </w:r>
            <w:r>
              <w:rPr>
                <w:rFonts w:hint="default" w:ascii="Times New Roman" w:hAnsi="Times New Roman" w:cs="Times New Roman"/>
                <w:color w:val="auto"/>
                <w:sz w:val="24"/>
              </w:rPr>
              <w:t>项目每天有</w:t>
            </w:r>
            <w:r>
              <w:rPr>
                <w:rFonts w:hint="eastAsia" w:cs="Times New Roman"/>
                <w:color w:val="auto"/>
                <w:sz w:val="24"/>
                <w:lang w:val="en-US" w:eastAsia="zh-CN"/>
              </w:rPr>
              <w:t>26</w:t>
            </w:r>
            <w:r>
              <w:rPr>
                <w:rFonts w:hint="default" w:ascii="Times New Roman" w:hAnsi="Times New Roman" w:cs="Times New Roman"/>
                <w:color w:val="auto"/>
                <w:sz w:val="24"/>
              </w:rPr>
              <w:t>人就餐，</w:t>
            </w:r>
            <w:r>
              <w:rPr>
                <w:rFonts w:hint="default" w:ascii="Times New Roman" w:hAnsi="Times New Roman" w:cs="Times New Roman"/>
                <w:bCs/>
                <w:iCs/>
                <w:color w:val="auto"/>
                <w:sz w:val="24"/>
              </w:rPr>
              <w:t>则产生量为</w:t>
            </w:r>
            <w:r>
              <w:rPr>
                <w:rFonts w:hint="eastAsia" w:ascii="Times New Roman" w:hAnsi="Times New Roman" w:cs="Times New Roman"/>
                <w:bCs/>
                <w:iCs/>
                <w:color w:val="auto"/>
                <w:sz w:val="24"/>
                <w:lang w:val="en-US" w:eastAsia="zh-CN"/>
              </w:rPr>
              <w:t>5.2</w:t>
            </w:r>
            <w:r>
              <w:rPr>
                <w:rFonts w:hint="default" w:ascii="Times New Roman" w:hAnsi="Times New Roman" w:cs="Times New Roman"/>
                <w:bCs/>
                <w:iCs/>
                <w:color w:val="auto"/>
                <w:sz w:val="24"/>
              </w:rPr>
              <w:t>kg/d，</w:t>
            </w:r>
            <w:r>
              <w:rPr>
                <w:rFonts w:hint="eastAsia" w:cs="Times New Roman"/>
                <w:bCs/>
                <w:iCs/>
                <w:color w:val="auto"/>
                <w:sz w:val="24"/>
                <w:lang w:val="en-US" w:eastAsia="zh-CN"/>
              </w:rPr>
              <w:t>1.56</w:t>
            </w:r>
            <w:r>
              <w:rPr>
                <w:rFonts w:hint="default" w:ascii="Times New Roman" w:hAnsi="Times New Roman" w:cs="Times New Roman"/>
                <w:bCs/>
                <w:iCs/>
                <w:color w:val="auto"/>
                <w:sz w:val="24"/>
              </w:rPr>
              <w:t>t/a。食堂餐厨垃圾通过加盖塑料桶收集后</w:t>
            </w:r>
            <w:r>
              <w:rPr>
                <w:rFonts w:hint="default" w:ascii="Times New Roman" w:hAnsi="Times New Roman" w:cs="Times New Roman"/>
                <w:bCs/>
                <w:iCs/>
                <w:color w:val="auto"/>
                <w:sz w:val="24"/>
                <w:lang w:eastAsia="zh-CN"/>
              </w:rPr>
              <w:t>由有资质的单位定期清运、处置</w:t>
            </w:r>
            <w:r>
              <w:rPr>
                <w:rFonts w:hint="default" w:ascii="Times New Roman" w:hAnsi="Times New Roman" w:cs="Times New Roman"/>
                <w:bCs/>
                <w:iCs/>
                <w:color w:val="auto"/>
                <w:sz w:val="24"/>
              </w:rPr>
              <w:t>。</w:t>
            </w:r>
          </w:p>
          <w:p>
            <w:pPr>
              <w:adjustRightInd w:val="0"/>
              <w:snapToGrid w:val="0"/>
              <w:spacing w:line="360" w:lineRule="auto"/>
              <w:ind w:firstLine="480" w:firstLineChars="200"/>
              <w:rPr>
                <w:rFonts w:hint="default" w:eastAsia="宋体"/>
                <w:color w:val="auto"/>
                <w:sz w:val="24"/>
                <w:szCs w:val="28"/>
                <w:lang w:val="en-US" w:eastAsia="zh-CN"/>
              </w:rPr>
            </w:pPr>
            <w:r>
              <w:rPr>
                <w:rFonts w:hint="default" w:ascii="Times New Roman" w:hAnsi="Times New Roman" w:cs="Times New Roman"/>
                <w:bCs/>
                <w:color w:val="auto"/>
                <w:sz w:val="24"/>
              </w:rPr>
              <w:t>项目设置的食堂为员工供应餐饮，用餐人员为</w:t>
            </w:r>
            <w:r>
              <w:rPr>
                <w:rFonts w:hint="eastAsia" w:cs="Times New Roman"/>
                <w:bCs/>
                <w:color w:val="auto"/>
                <w:sz w:val="24"/>
                <w:lang w:val="en-US" w:eastAsia="zh-CN"/>
              </w:rPr>
              <w:t>26</w:t>
            </w:r>
            <w:r>
              <w:rPr>
                <w:rFonts w:hint="default" w:ascii="Times New Roman" w:hAnsi="Times New Roman" w:cs="Times New Roman"/>
                <w:bCs/>
                <w:color w:val="auto"/>
                <w:sz w:val="24"/>
              </w:rPr>
              <w:t>人/d，食用油量为30g/d人，则食用油用量为</w:t>
            </w:r>
            <w:r>
              <w:rPr>
                <w:rFonts w:hint="eastAsia" w:cs="Times New Roman"/>
                <w:bCs/>
                <w:color w:val="auto"/>
                <w:sz w:val="24"/>
                <w:lang w:val="en-US" w:eastAsia="zh-CN"/>
              </w:rPr>
              <w:t>0.78</w:t>
            </w:r>
            <w:r>
              <w:rPr>
                <w:rFonts w:hint="default" w:ascii="Times New Roman" w:hAnsi="Times New Roman" w:cs="Times New Roman"/>
                <w:bCs/>
                <w:color w:val="auto"/>
                <w:sz w:val="24"/>
              </w:rPr>
              <w:t>kg/d，</w:t>
            </w:r>
            <w:r>
              <w:rPr>
                <w:rFonts w:hint="eastAsia" w:cs="Times New Roman"/>
                <w:bCs/>
                <w:color w:val="auto"/>
                <w:sz w:val="24"/>
                <w:lang w:val="en-US" w:eastAsia="zh-CN"/>
              </w:rPr>
              <w:t>234</w:t>
            </w:r>
            <w:r>
              <w:rPr>
                <w:rFonts w:hint="default" w:ascii="Times New Roman" w:hAnsi="Times New Roman" w:cs="Times New Roman"/>
                <w:bCs/>
                <w:color w:val="auto"/>
                <w:sz w:val="24"/>
              </w:rPr>
              <w:t>kg/a。</w:t>
            </w:r>
            <w:r>
              <w:rPr>
                <w:rFonts w:hint="eastAsia" w:cs="Times New Roman"/>
                <w:bCs/>
                <w:color w:val="auto"/>
                <w:sz w:val="24"/>
                <w:lang w:eastAsia="zh-CN"/>
              </w:rPr>
              <w:t>隔油池</w:t>
            </w:r>
            <w:r>
              <w:rPr>
                <w:rFonts w:hint="default" w:ascii="Times New Roman" w:hAnsi="Times New Roman" w:cs="Times New Roman"/>
                <w:bCs/>
                <w:color w:val="auto"/>
                <w:sz w:val="24"/>
              </w:rPr>
              <w:t>产生的废油脂按用油量的20%计，为0.</w:t>
            </w:r>
            <w:r>
              <w:rPr>
                <w:rFonts w:hint="eastAsia" w:cs="Times New Roman"/>
                <w:bCs/>
                <w:color w:val="auto"/>
                <w:sz w:val="24"/>
                <w:lang w:val="en-US" w:eastAsia="zh-CN"/>
              </w:rPr>
              <w:t>156</w:t>
            </w:r>
            <w:r>
              <w:rPr>
                <w:rFonts w:hint="default" w:ascii="Times New Roman" w:hAnsi="Times New Roman" w:cs="Times New Roman"/>
                <w:bCs/>
                <w:color w:val="auto"/>
                <w:sz w:val="24"/>
              </w:rPr>
              <w:t>kg/d，0.</w:t>
            </w:r>
            <w:r>
              <w:rPr>
                <w:rFonts w:hint="eastAsia" w:cs="Times New Roman"/>
                <w:bCs/>
                <w:color w:val="auto"/>
                <w:sz w:val="24"/>
                <w:lang w:val="en-US" w:eastAsia="zh-CN"/>
              </w:rPr>
              <w:t>0468</w:t>
            </w:r>
            <w:r>
              <w:rPr>
                <w:rFonts w:hint="default" w:ascii="Times New Roman" w:hAnsi="Times New Roman" w:cs="Times New Roman"/>
                <w:bCs/>
                <w:color w:val="auto"/>
                <w:sz w:val="24"/>
              </w:rPr>
              <w:t>t/a，食堂</w:t>
            </w:r>
            <w:r>
              <w:rPr>
                <w:rFonts w:hint="eastAsia" w:cs="Times New Roman"/>
                <w:bCs/>
                <w:color w:val="auto"/>
                <w:sz w:val="24"/>
                <w:lang w:eastAsia="zh-CN"/>
              </w:rPr>
              <w:t>隔油池</w:t>
            </w:r>
            <w:r>
              <w:rPr>
                <w:rFonts w:hint="default" w:ascii="Times New Roman" w:hAnsi="Times New Roman" w:cs="Times New Roman"/>
                <w:bCs/>
                <w:color w:val="auto"/>
                <w:sz w:val="24"/>
              </w:rPr>
              <w:t>废油脂定期清掏后可与食堂泔水一起收集于</w:t>
            </w:r>
            <w:r>
              <w:rPr>
                <w:rFonts w:hint="default" w:ascii="Times New Roman" w:hAnsi="Times New Roman" w:cs="Times New Roman"/>
                <w:bCs/>
                <w:iCs/>
                <w:color w:val="auto"/>
                <w:sz w:val="24"/>
              </w:rPr>
              <w:t>泔水桶</w:t>
            </w:r>
            <w:r>
              <w:rPr>
                <w:rFonts w:hint="default" w:ascii="Times New Roman" w:hAnsi="Times New Roman" w:cs="Times New Roman"/>
                <w:bCs/>
                <w:color w:val="auto"/>
                <w:sz w:val="24"/>
              </w:rPr>
              <w:t>内，</w:t>
            </w:r>
            <w:r>
              <w:rPr>
                <w:rFonts w:hint="default" w:ascii="Times New Roman" w:hAnsi="Times New Roman" w:cs="Times New Roman"/>
                <w:bCs/>
                <w:iCs/>
                <w:color w:val="auto"/>
                <w:sz w:val="24"/>
                <w:lang w:eastAsia="zh-CN"/>
              </w:rPr>
              <w:t>由有资质的单位定期清运、处置</w:t>
            </w:r>
            <w:r>
              <w:rPr>
                <w:rFonts w:hint="default" w:ascii="Times New Roman" w:hAnsi="Times New Roman" w:cs="Times New Roman"/>
                <w:bCs/>
                <w:iCs/>
                <w:color w:val="auto"/>
                <w:sz w:val="24"/>
              </w:rPr>
              <w:t>。</w:t>
            </w:r>
          </w:p>
          <w:p>
            <w:pPr>
              <w:pStyle w:val="83"/>
              <w:keepNext w:val="0"/>
              <w:keepLines w:val="0"/>
              <w:pageBreakBefore w:val="0"/>
              <w:numPr>
                <w:ilvl w:val="0"/>
                <w:numId w:val="0"/>
              </w:numPr>
              <w:tabs>
                <w:tab w:val="left" w:pos="1189"/>
              </w:tabs>
              <w:kinsoku/>
              <w:wordWrap/>
              <w:overflowPunct/>
              <w:topLinePunct w:val="0"/>
              <w:autoSpaceDE w:val="0"/>
              <w:autoSpaceDN w:val="0"/>
              <w:bidi w:val="0"/>
              <w:adjustRightInd/>
              <w:spacing w:beforeLines="0" w:afterLines="0" w:line="360" w:lineRule="auto"/>
              <w:ind w:leftChars="0" w:right="0" w:rightChars="0" w:firstLine="480" w:firstLineChars="200"/>
              <w:jc w:val="left"/>
              <w:textAlignment w:val="auto"/>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lang w:eastAsia="zh-CN"/>
              </w:rPr>
              <w:t>（</w:t>
            </w:r>
            <w:r>
              <w:rPr>
                <w:rFonts w:hint="default" w:ascii="Times New Roman" w:hAnsi="Times New Roman" w:eastAsia="宋体" w:cs="Times New Roman"/>
                <w:b w:val="0"/>
                <w:bCs w:val="0"/>
                <w:color w:val="auto"/>
                <w:sz w:val="24"/>
                <w:szCs w:val="24"/>
                <w:highlight w:val="none"/>
                <w:lang w:val="en-US" w:eastAsia="zh-CN"/>
              </w:rPr>
              <w:t>3</w:t>
            </w:r>
            <w:r>
              <w:rPr>
                <w:rFonts w:hint="default" w:ascii="Times New Roman" w:hAnsi="Times New Roman" w:eastAsia="宋体" w:cs="Times New Roman"/>
                <w:b w:val="0"/>
                <w:bCs w:val="0"/>
                <w:color w:val="auto"/>
                <w:sz w:val="24"/>
                <w:szCs w:val="24"/>
                <w:highlight w:val="none"/>
                <w:lang w:eastAsia="zh-CN"/>
              </w:rPr>
              <w:t>）</w:t>
            </w:r>
            <w:r>
              <w:rPr>
                <w:rFonts w:hint="default" w:ascii="Times New Roman" w:hAnsi="Times New Roman" w:eastAsia="宋体" w:cs="Times New Roman"/>
                <w:b w:val="0"/>
                <w:bCs w:val="0"/>
                <w:color w:val="auto"/>
                <w:sz w:val="24"/>
                <w:szCs w:val="24"/>
                <w:highlight w:val="none"/>
              </w:rPr>
              <w:t>化粪池</w:t>
            </w:r>
            <w:r>
              <w:rPr>
                <w:rFonts w:hint="default" w:ascii="Times New Roman" w:hAnsi="Times New Roman" w:eastAsia="宋体" w:cs="Times New Roman"/>
                <w:b w:val="0"/>
                <w:bCs w:val="0"/>
                <w:color w:val="auto"/>
                <w:sz w:val="24"/>
                <w:szCs w:val="24"/>
                <w:highlight w:val="none"/>
                <w:lang w:eastAsia="zh-CN"/>
              </w:rPr>
              <w:t>、污水处理站</w:t>
            </w:r>
            <w:r>
              <w:rPr>
                <w:rFonts w:hint="default" w:ascii="Times New Roman" w:hAnsi="Times New Roman" w:eastAsia="宋体" w:cs="Times New Roman"/>
                <w:b w:val="0"/>
                <w:bCs w:val="0"/>
                <w:color w:val="auto"/>
                <w:sz w:val="24"/>
                <w:szCs w:val="24"/>
                <w:highlight w:val="none"/>
              </w:rPr>
              <w:t>污泥</w:t>
            </w:r>
          </w:p>
          <w:p>
            <w:pPr>
              <w:pStyle w:val="83"/>
              <w:keepNext w:val="0"/>
              <w:keepLines w:val="0"/>
              <w:pageBreakBefore w:val="0"/>
              <w:kinsoku/>
              <w:wordWrap/>
              <w:overflowPunct/>
              <w:topLinePunct w:val="0"/>
              <w:autoSpaceDE w:val="0"/>
              <w:autoSpaceDN w:val="0"/>
              <w:bidi w:val="0"/>
              <w:adjustRightInd/>
              <w:spacing w:beforeLines="0" w:afterLines="0" w:line="360" w:lineRule="auto"/>
              <w:ind w:left="0" w:leftChars="0" w:right="0" w:firstLine="460" w:firstLineChars="200"/>
              <w:jc w:val="both"/>
              <w:textAlignment w:val="auto"/>
              <w:rPr>
                <w:rFonts w:hint="default" w:ascii="Times New Roman" w:hAnsi="Times New Roman" w:eastAsia="宋体" w:cs="Times New Roman"/>
                <w:b w:val="0"/>
                <w:bCs w:val="0"/>
                <w:color w:val="auto"/>
                <w:sz w:val="24"/>
                <w:szCs w:val="24"/>
                <w:highlight w:val="none"/>
              </w:rPr>
            </w:pPr>
            <w:r>
              <w:rPr>
                <w:rFonts w:hint="eastAsia" w:cs="Times New Roman"/>
                <w:b w:val="0"/>
                <w:bCs w:val="0"/>
                <w:color w:val="auto"/>
                <w:spacing w:val="-5"/>
                <w:sz w:val="24"/>
                <w:szCs w:val="24"/>
                <w:highlight w:val="none"/>
                <w:lang w:eastAsia="zh-CN"/>
              </w:rPr>
              <w:t>本项目</w:t>
            </w:r>
            <w:r>
              <w:rPr>
                <w:rFonts w:hint="default" w:ascii="Times New Roman" w:hAnsi="Times New Roman" w:eastAsia="宋体" w:cs="Times New Roman"/>
                <w:b w:val="0"/>
                <w:bCs w:val="0"/>
                <w:color w:val="auto"/>
                <w:spacing w:val="-5"/>
                <w:sz w:val="24"/>
                <w:szCs w:val="24"/>
                <w:highlight w:val="none"/>
              </w:rPr>
              <w:t>化粪池</w:t>
            </w:r>
            <w:r>
              <w:rPr>
                <w:rFonts w:hint="default" w:ascii="Times New Roman" w:hAnsi="Times New Roman" w:eastAsia="宋体" w:cs="Times New Roman"/>
                <w:b w:val="0"/>
                <w:bCs w:val="0"/>
                <w:color w:val="auto"/>
                <w:spacing w:val="-5"/>
                <w:sz w:val="24"/>
                <w:szCs w:val="24"/>
                <w:highlight w:val="none"/>
                <w:lang w:eastAsia="zh-CN"/>
              </w:rPr>
              <w:t>及污水处理站</w:t>
            </w:r>
            <w:r>
              <w:rPr>
                <w:rFonts w:hint="eastAsia" w:cs="Times New Roman"/>
                <w:b w:val="0"/>
                <w:bCs w:val="0"/>
                <w:color w:val="auto"/>
                <w:spacing w:val="-5"/>
                <w:sz w:val="24"/>
                <w:szCs w:val="24"/>
                <w:highlight w:val="none"/>
                <w:lang w:eastAsia="zh-CN"/>
              </w:rPr>
              <w:t>依托</w:t>
            </w:r>
            <w:r>
              <w:rPr>
                <w:rFonts w:hint="eastAsia"/>
                <w:sz w:val="24"/>
              </w:rPr>
              <w:t>使用云南鹏腾实业有限公司已建</w:t>
            </w:r>
            <w:r>
              <w:rPr>
                <w:rFonts w:hint="eastAsia"/>
                <w:sz w:val="24"/>
                <w:lang w:eastAsia="zh-CN"/>
              </w:rPr>
              <w:t>，产生的</w:t>
            </w:r>
            <w:r>
              <w:rPr>
                <w:rFonts w:hint="default" w:ascii="Times New Roman" w:hAnsi="Times New Roman" w:eastAsia="宋体" w:cs="Times New Roman"/>
                <w:b w:val="0"/>
                <w:bCs w:val="0"/>
                <w:color w:val="auto"/>
                <w:spacing w:val="-5"/>
                <w:sz w:val="24"/>
                <w:szCs w:val="24"/>
                <w:highlight w:val="none"/>
              </w:rPr>
              <w:t>污泥</w:t>
            </w:r>
            <w:r>
              <w:rPr>
                <w:rFonts w:hint="eastAsia" w:cs="Times New Roman"/>
                <w:b w:val="0"/>
                <w:bCs w:val="0"/>
                <w:color w:val="auto"/>
                <w:spacing w:val="-5"/>
                <w:sz w:val="24"/>
                <w:szCs w:val="24"/>
                <w:highlight w:val="none"/>
                <w:lang w:eastAsia="zh-CN"/>
              </w:rPr>
              <w:t>由</w:t>
            </w:r>
            <w:r>
              <w:rPr>
                <w:rFonts w:hint="eastAsia"/>
                <w:sz w:val="24"/>
              </w:rPr>
              <w:t>依托使用云南鹏腾实业有限公司</w:t>
            </w:r>
            <w:r>
              <w:rPr>
                <w:rFonts w:hint="eastAsia"/>
                <w:sz w:val="24"/>
                <w:lang w:eastAsia="zh-CN"/>
              </w:rPr>
              <w:t>统一处置，本项目不单独计算</w:t>
            </w:r>
            <w:r>
              <w:rPr>
                <w:rFonts w:hint="default" w:ascii="Times New Roman" w:hAnsi="Times New Roman" w:eastAsia="宋体" w:cs="Times New Roman"/>
                <w:b w:val="0"/>
                <w:bCs w:val="0"/>
                <w:color w:val="auto"/>
                <w:sz w:val="24"/>
                <w:szCs w:val="24"/>
                <w:highlight w:val="none"/>
              </w:rPr>
              <w:t>。</w:t>
            </w:r>
          </w:p>
          <w:p>
            <w:pPr>
              <w:pStyle w:val="83"/>
              <w:keepNext w:val="0"/>
              <w:keepLines w:val="0"/>
              <w:pageBreakBefore w:val="0"/>
              <w:kinsoku/>
              <w:wordWrap/>
              <w:overflowPunct/>
              <w:topLinePunct w:val="0"/>
              <w:autoSpaceDE w:val="0"/>
              <w:autoSpaceDN w:val="0"/>
              <w:bidi w:val="0"/>
              <w:adjustRightInd/>
              <w:spacing w:beforeLines="0" w:afterLines="0" w:line="360" w:lineRule="auto"/>
              <w:ind w:left="0" w:leftChars="0" w:right="0" w:firstLine="482" w:firstLineChars="200"/>
              <w:jc w:val="both"/>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3、危险废物</w:t>
            </w:r>
          </w:p>
          <w:p>
            <w:pPr>
              <w:pStyle w:val="83"/>
              <w:keepNext w:val="0"/>
              <w:keepLines w:val="0"/>
              <w:pageBreakBefore w:val="0"/>
              <w:kinsoku/>
              <w:wordWrap/>
              <w:overflowPunct/>
              <w:topLinePunct w:val="0"/>
              <w:autoSpaceDE w:val="0"/>
              <w:autoSpaceDN w:val="0"/>
              <w:bidi w:val="0"/>
              <w:adjustRightInd/>
              <w:spacing w:beforeLines="0" w:afterLines="0" w:line="360" w:lineRule="auto"/>
              <w:ind w:left="0" w:leftChars="0" w:right="0" w:firstLine="480" w:firstLineChars="200"/>
              <w:jc w:val="both"/>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b w:val="0"/>
                <w:bCs w:val="0"/>
                <w:color w:val="auto"/>
                <w:sz w:val="24"/>
                <w:szCs w:val="24"/>
                <w:highlight w:val="none"/>
                <w:lang w:val="en-US" w:eastAsia="zh-CN"/>
              </w:rPr>
              <w:t>（1）废气处</w:t>
            </w:r>
            <w:r>
              <w:rPr>
                <w:rFonts w:hint="default" w:ascii="Times New Roman" w:hAnsi="Times New Roman" w:eastAsia="宋体" w:cs="Times New Roman"/>
                <w:color w:val="auto"/>
                <w:kern w:val="2"/>
                <w:sz w:val="24"/>
                <w:szCs w:val="24"/>
                <w:highlight w:val="none"/>
                <w:lang w:val="en-US" w:eastAsia="zh-CN" w:bidi="ar-SA"/>
              </w:rPr>
              <w:t>理过程产生的废活性炭</w:t>
            </w:r>
          </w:p>
          <w:p>
            <w:pPr>
              <w:pStyle w:val="105"/>
              <w:keepNext w:val="0"/>
              <w:keepLines w:val="0"/>
              <w:pageBreakBefore w:val="0"/>
              <w:shd w:val="clear" w:color="auto" w:fill="auto"/>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 w:val="0"/>
                <w:bCs w:val="0"/>
                <w:color w:val="auto"/>
                <w:kern w:val="0"/>
                <w:sz w:val="24"/>
                <w:szCs w:val="24"/>
                <w:highlight w:val="none"/>
              </w:rPr>
            </w:pPr>
            <w:r>
              <w:rPr>
                <w:rFonts w:hint="default" w:ascii="Times New Roman" w:hAnsi="Times New Roman" w:eastAsia="宋体" w:cs="Times New Roman"/>
                <w:color w:val="auto"/>
                <w:kern w:val="2"/>
                <w:sz w:val="24"/>
                <w:szCs w:val="24"/>
                <w:highlight w:val="none"/>
                <w:lang w:val="en-US" w:eastAsia="zh-CN" w:bidi="ar-SA"/>
              </w:rPr>
              <w:t>项目</w:t>
            </w:r>
            <w:r>
              <w:rPr>
                <w:rFonts w:hint="eastAsia" w:eastAsia="宋体" w:cs="Times New Roman"/>
                <w:color w:val="auto"/>
                <w:kern w:val="2"/>
                <w:sz w:val="24"/>
                <w:szCs w:val="24"/>
                <w:highlight w:val="none"/>
                <w:lang w:val="en-US" w:eastAsia="zh-CN" w:bidi="ar-SA"/>
              </w:rPr>
              <w:t>活化工序产生的有机</w:t>
            </w:r>
            <w:r>
              <w:rPr>
                <w:rFonts w:hint="default" w:ascii="Times New Roman" w:hAnsi="Times New Roman" w:eastAsia="宋体" w:cs="Times New Roman"/>
                <w:color w:val="auto"/>
                <w:kern w:val="2"/>
                <w:sz w:val="24"/>
                <w:szCs w:val="24"/>
                <w:highlight w:val="none"/>
                <w:lang w:val="en-US" w:eastAsia="zh-CN" w:bidi="ar-SA"/>
              </w:rPr>
              <w:t>废气采用</w:t>
            </w:r>
            <w:r>
              <w:rPr>
                <w:rFonts w:hint="eastAsia" w:eastAsia="宋体" w:cs="Times New Roman"/>
                <w:color w:val="auto"/>
                <w:kern w:val="2"/>
                <w:sz w:val="24"/>
                <w:szCs w:val="24"/>
                <w:highlight w:val="none"/>
                <w:lang w:val="en-US" w:eastAsia="zh-CN" w:bidi="ar-SA"/>
              </w:rPr>
              <w:t>1</w:t>
            </w:r>
            <w:r>
              <w:rPr>
                <w:rFonts w:hint="default" w:ascii="Times New Roman" w:hAnsi="Times New Roman" w:eastAsia="宋体" w:cs="Times New Roman"/>
                <w:color w:val="auto"/>
                <w:kern w:val="2"/>
                <w:sz w:val="24"/>
                <w:szCs w:val="24"/>
                <w:highlight w:val="none"/>
                <w:lang w:val="en-US" w:eastAsia="zh-CN" w:bidi="ar-SA"/>
              </w:rPr>
              <w:t>套</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三</w:t>
            </w:r>
            <w:r>
              <w:rPr>
                <w:rFonts w:hint="default" w:ascii="Times New Roman" w:hAnsi="Times New Roman" w:eastAsia="宋体" w:cs="Times New Roman"/>
                <w:color w:val="auto"/>
                <w:sz w:val="24"/>
                <w:szCs w:val="24"/>
                <w:highlight w:val="none"/>
                <w:lang w:eastAsia="zh-CN"/>
              </w:rPr>
              <w:t>级活性炭吸附装置”</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lang w:eastAsia="zh-CN"/>
              </w:rPr>
              <w:t>运营</w:t>
            </w:r>
            <w:r>
              <w:rPr>
                <w:rFonts w:hint="default" w:ascii="Times New Roman" w:hAnsi="Times New Roman" w:eastAsia="宋体" w:cs="Times New Roman"/>
                <w:color w:val="auto"/>
                <w:sz w:val="24"/>
                <w:szCs w:val="24"/>
                <w:highlight w:val="none"/>
              </w:rPr>
              <w:t>过程中会产生</w:t>
            </w:r>
            <w:r>
              <w:rPr>
                <w:rFonts w:hint="default" w:ascii="Times New Roman" w:hAnsi="Times New Roman" w:eastAsia="宋体" w:cs="Times New Roman"/>
                <w:b w:val="0"/>
                <w:bCs w:val="0"/>
                <w:color w:val="auto"/>
                <w:sz w:val="24"/>
                <w:szCs w:val="24"/>
                <w:highlight w:val="none"/>
                <w:lang w:val="en-US" w:eastAsia="zh-CN"/>
              </w:rPr>
              <w:t>废活性炭。</w:t>
            </w:r>
            <w:r>
              <w:rPr>
                <w:rFonts w:hint="default" w:ascii="Times New Roman" w:hAnsi="Times New Roman" w:eastAsia="宋体" w:cs="Times New Roman"/>
                <w:color w:val="auto"/>
                <w:sz w:val="24"/>
                <w:szCs w:val="24"/>
                <w:highlight w:val="none"/>
                <w:lang w:bidi="en-US"/>
              </w:rPr>
              <w:t>本项目使用</w:t>
            </w:r>
            <w:r>
              <w:rPr>
                <w:rFonts w:hint="default" w:ascii="Times New Roman" w:hAnsi="Times New Roman" w:eastAsia="宋体" w:cs="Times New Roman"/>
                <w:color w:val="auto"/>
                <w:sz w:val="24"/>
                <w:szCs w:val="24"/>
                <w:highlight w:val="none"/>
              </w:rPr>
              <w:t>活性炭处理设施对</w:t>
            </w:r>
            <w:r>
              <w:rPr>
                <w:rFonts w:hint="default" w:ascii="Times New Roman" w:hAnsi="Times New Roman" w:eastAsia="宋体" w:cs="Times New Roman"/>
                <w:bCs/>
                <w:color w:val="auto"/>
                <w:sz w:val="24"/>
                <w:szCs w:val="24"/>
                <w:highlight w:val="none"/>
              </w:rPr>
              <w:t>有组织</w:t>
            </w:r>
            <w:r>
              <w:rPr>
                <w:rFonts w:hint="default" w:ascii="Times New Roman" w:hAnsi="Times New Roman" w:eastAsia="宋体" w:cs="Times New Roman"/>
                <w:bCs/>
                <w:color w:val="auto"/>
                <w:sz w:val="24"/>
                <w:szCs w:val="24"/>
                <w:highlight w:val="none"/>
                <w:lang w:val="en-US" w:eastAsia="zh-CN"/>
              </w:rPr>
              <w:t>废气</w:t>
            </w:r>
            <w:r>
              <w:rPr>
                <w:rFonts w:hint="default" w:ascii="Times New Roman" w:hAnsi="Times New Roman" w:eastAsia="宋体" w:cs="Times New Roman"/>
                <w:bCs/>
                <w:color w:val="auto"/>
                <w:sz w:val="24"/>
                <w:szCs w:val="24"/>
                <w:highlight w:val="none"/>
              </w:rPr>
              <w:t>进行吸附</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kern w:val="0"/>
                <w:sz w:val="24"/>
                <w:szCs w:val="24"/>
                <w:highlight w:val="none"/>
              </w:rPr>
              <w:t>活性炭</w:t>
            </w:r>
            <w:r>
              <w:rPr>
                <w:rFonts w:hint="default" w:ascii="Times New Roman" w:hAnsi="Times New Roman" w:eastAsia="宋体" w:cs="Times New Roman"/>
                <w:color w:val="auto"/>
                <w:kern w:val="0"/>
                <w:sz w:val="24"/>
                <w:szCs w:val="24"/>
                <w:highlight w:val="none"/>
                <w:lang w:val="en-US" w:eastAsia="zh-CN"/>
              </w:rPr>
              <w:t>重复</w:t>
            </w:r>
            <w:r>
              <w:rPr>
                <w:rFonts w:hint="default" w:ascii="Times New Roman" w:hAnsi="Times New Roman" w:eastAsia="宋体" w:cs="Times New Roman"/>
                <w:color w:val="auto"/>
                <w:kern w:val="0"/>
                <w:sz w:val="24"/>
                <w:szCs w:val="24"/>
                <w:highlight w:val="none"/>
              </w:rPr>
              <w:t>使用一段时间后会失效，</w:t>
            </w:r>
            <w:r>
              <w:rPr>
                <w:rFonts w:hint="default" w:ascii="Times New Roman" w:hAnsi="Times New Roman" w:eastAsia="宋体" w:cs="Times New Roman"/>
                <w:color w:val="auto"/>
                <w:sz w:val="24"/>
                <w:szCs w:val="24"/>
                <w:highlight w:val="none"/>
              </w:rPr>
              <w:t>参考陆良杰、王京刚在《化工环保》2007年05期发表的《挥发性有机物的物化性质与活性炭饱和吸附量的相关性研究》，活性炭对</w:t>
            </w:r>
            <w:r>
              <w:rPr>
                <w:rFonts w:hint="default" w:ascii="Times New Roman" w:hAnsi="Times New Roman" w:eastAsia="宋体" w:cs="Times New Roman"/>
                <w:color w:val="auto"/>
                <w:sz w:val="24"/>
                <w:szCs w:val="24"/>
                <w:highlight w:val="none"/>
                <w:lang w:eastAsia="zh-CN"/>
              </w:rPr>
              <w:t>挥发性有机废气</w:t>
            </w:r>
            <w:r>
              <w:rPr>
                <w:rFonts w:hint="default" w:ascii="Times New Roman" w:hAnsi="Times New Roman" w:eastAsia="宋体" w:cs="Times New Roman"/>
                <w:color w:val="auto"/>
                <w:sz w:val="24"/>
                <w:szCs w:val="24"/>
                <w:highlight w:val="none"/>
              </w:rPr>
              <w:t>的饱和吸附量为280mg/g，项目吸附</w:t>
            </w:r>
            <w:r>
              <w:rPr>
                <w:rFonts w:hint="default" w:ascii="Times New Roman" w:hAnsi="Times New Roman" w:eastAsia="宋体" w:cs="Times New Roman"/>
                <w:color w:val="auto"/>
                <w:sz w:val="24"/>
                <w:szCs w:val="24"/>
                <w:highlight w:val="none"/>
                <w:lang w:eastAsia="zh-CN"/>
              </w:rPr>
              <w:t>挥发性有机废气</w:t>
            </w:r>
            <w:r>
              <w:rPr>
                <w:rFonts w:hint="default" w:ascii="Times New Roman" w:hAnsi="Times New Roman" w:eastAsia="宋体" w:cs="Times New Roman"/>
                <w:color w:val="auto"/>
                <w:sz w:val="24"/>
                <w:szCs w:val="24"/>
                <w:highlight w:val="none"/>
              </w:rPr>
              <w:t>量为</w:t>
            </w:r>
            <w:r>
              <w:rPr>
                <w:rFonts w:hint="eastAsia" w:eastAsia="宋体" w:cs="Times New Roman"/>
                <w:color w:val="auto"/>
                <w:sz w:val="24"/>
                <w:szCs w:val="24"/>
                <w:highlight w:val="none"/>
                <w:lang w:val="en-US" w:eastAsia="zh-CN"/>
              </w:rPr>
              <w:t>7.4038</w:t>
            </w:r>
            <w:r>
              <w:rPr>
                <w:rFonts w:hint="default" w:ascii="Times New Roman" w:hAnsi="Times New Roman" w:eastAsia="宋体" w:cs="Times New Roman"/>
                <w:color w:val="auto"/>
                <w:sz w:val="24"/>
                <w:szCs w:val="24"/>
                <w:highlight w:val="none"/>
              </w:rPr>
              <w:t>t，则活性炭用量为</w:t>
            </w:r>
            <w:r>
              <w:rPr>
                <w:rFonts w:hint="eastAsia" w:eastAsia="宋体" w:cs="Times New Roman"/>
                <w:color w:val="auto"/>
                <w:sz w:val="24"/>
                <w:szCs w:val="24"/>
                <w:highlight w:val="none"/>
                <w:lang w:val="en-US" w:eastAsia="zh-CN"/>
              </w:rPr>
              <w:t>26.4421</w:t>
            </w:r>
            <w:r>
              <w:rPr>
                <w:rFonts w:hint="default" w:ascii="Times New Roman" w:hAnsi="Times New Roman" w:eastAsia="宋体" w:cs="Times New Roman"/>
                <w:color w:val="auto"/>
                <w:sz w:val="24"/>
                <w:szCs w:val="24"/>
                <w:highlight w:val="none"/>
              </w:rPr>
              <w:t>t/a，废活性炭产生量为</w:t>
            </w:r>
            <w:r>
              <w:rPr>
                <w:rFonts w:hint="eastAsia" w:eastAsia="宋体" w:cs="Times New Roman"/>
                <w:color w:val="auto"/>
                <w:sz w:val="24"/>
                <w:szCs w:val="24"/>
                <w:highlight w:val="none"/>
                <w:lang w:val="en-US" w:eastAsia="zh-CN"/>
              </w:rPr>
              <w:t>33.8459</w:t>
            </w:r>
            <w:r>
              <w:rPr>
                <w:rFonts w:hint="default" w:ascii="Times New Roman" w:hAnsi="Times New Roman" w:eastAsia="宋体" w:cs="Times New Roman"/>
                <w:color w:val="auto"/>
                <w:sz w:val="24"/>
                <w:szCs w:val="24"/>
                <w:highlight w:val="none"/>
              </w:rPr>
              <w:t>t/a</w:t>
            </w:r>
            <w:r>
              <w:rPr>
                <w:rFonts w:hint="default"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bidi="ar"/>
              </w:rPr>
              <w:t>根据《国家危险废物名录》</w:t>
            </w:r>
            <w:r>
              <w:rPr>
                <w:rFonts w:hint="default" w:ascii="Times New Roman" w:hAnsi="Times New Roman" w:eastAsia="宋体" w:cs="Times New Roman"/>
                <w:color w:val="auto"/>
                <w:sz w:val="24"/>
                <w:szCs w:val="24"/>
                <w:highlight w:val="none"/>
                <w:lang w:eastAsia="zh-CN" w:bidi="ar"/>
              </w:rPr>
              <w:t>（</w:t>
            </w:r>
            <w:r>
              <w:rPr>
                <w:rFonts w:hint="default" w:ascii="Times New Roman" w:hAnsi="Times New Roman" w:eastAsia="宋体" w:cs="Times New Roman"/>
                <w:color w:val="auto"/>
                <w:sz w:val="24"/>
                <w:szCs w:val="24"/>
                <w:highlight w:val="none"/>
                <w:lang w:bidi="ar"/>
              </w:rPr>
              <w:t>2021年版</w:t>
            </w:r>
            <w:r>
              <w:rPr>
                <w:rFonts w:hint="default" w:ascii="Times New Roman" w:hAnsi="Times New Roman" w:eastAsia="宋体" w:cs="Times New Roman"/>
                <w:color w:val="auto"/>
                <w:sz w:val="24"/>
                <w:szCs w:val="24"/>
                <w:highlight w:val="none"/>
                <w:lang w:eastAsia="zh-CN" w:bidi="ar"/>
              </w:rPr>
              <w:t>）</w:t>
            </w:r>
            <w:r>
              <w:rPr>
                <w:rFonts w:hint="default" w:ascii="Times New Roman" w:hAnsi="Times New Roman" w:eastAsia="宋体" w:cs="Times New Roman"/>
                <w:color w:val="auto"/>
                <w:sz w:val="24"/>
                <w:szCs w:val="24"/>
                <w:highlight w:val="none"/>
                <w:lang w:bidi="ar"/>
              </w:rPr>
              <w:t>，废活性炭属于</w:t>
            </w:r>
            <w:r>
              <w:rPr>
                <w:rFonts w:hint="default" w:ascii="Times New Roman" w:hAnsi="Times New Roman" w:eastAsia="宋体" w:cs="Times New Roman"/>
                <w:color w:val="auto"/>
                <w:sz w:val="24"/>
                <w:szCs w:val="24"/>
                <w:highlight w:val="none"/>
                <w:lang w:eastAsia="zh-CN"/>
              </w:rPr>
              <w:t>HW49其他废物</w:t>
            </w:r>
            <w:r>
              <w:rPr>
                <w:rFonts w:hint="default" w:ascii="Times New Roman" w:hAnsi="Times New Roman" w:eastAsia="宋体" w:cs="Times New Roman"/>
                <w:color w:val="auto"/>
                <w:sz w:val="24"/>
                <w:szCs w:val="24"/>
                <w:highlight w:val="none"/>
                <w:lang w:val="en-US" w:eastAsia="zh-CN"/>
              </w:rPr>
              <w:t>类</w:t>
            </w:r>
            <w:r>
              <w:rPr>
                <w:rFonts w:hint="default" w:ascii="Times New Roman" w:hAnsi="Times New Roman" w:eastAsia="宋体" w:cs="Times New Roman"/>
                <w:color w:val="auto"/>
                <w:sz w:val="24"/>
                <w:szCs w:val="24"/>
                <w:highlight w:val="none"/>
              </w:rPr>
              <w:t>危险废物，危废代码为</w:t>
            </w:r>
            <w:r>
              <w:rPr>
                <w:rFonts w:hint="default" w:ascii="Times New Roman" w:hAnsi="Times New Roman" w:eastAsia="宋体" w:cs="Times New Roman"/>
                <w:bCs/>
                <w:color w:val="auto"/>
                <w:kern w:val="0"/>
                <w:sz w:val="24"/>
                <w:szCs w:val="24"/>
                <w:highlight w:val="none"/>
              </w:rPr>
              <w:t>900-0</w:t>
            </w:r>
            <w:r>
              <w:rPr>
                <w:rFonts w:hint="default" w:ascii="Times New Roman" w:hAnsi="Times New Roman" w:eastAsia="宋体" w:cs="Times New Roman"/>
                <w:bCs/>
                <w:color w:val="auto"/>
                <w:kern w:val="0"/>
                <w:sz w:val="24"/>
                <w:szCs w:val="24"/>
                <w:highlight w:val="none"/>
                <w:lang w:val="en-US" w:eastAsia="zh-CN"/>
              </w:rPr>
              <w:t>39</w:t>
            </w:r>
            <w:r>
              <w:rPr>
                <w:rFonts w:hint="default" w:ascii="Times New Roman" w:hAnsi="Times New Roman" w:eastAsia="宋体" w:cs="Times New Roman"/>
                <w:bCs/>
                <w:color w:val="auto"/>
                <w:kern w:val="0"/>
                <w:sz w:val="24"/>
                <w:szCs w:val="24"/>
                <w:highlight w:val="none"/>
              </w:rPr>
              <w:t>-</w:t>
            </w:r>
            <w:r>
              <w:rPr>
                <w:rFonts w:hint="default" w:ascii="Times New Roman" w:hAnsi="Times New Roman" w:eastAsia="宋体" w:cs="Times New Roman"/>
                <w:bCs/>
                <w:color w:val="auto"/>
                <w:kern w:val="0"/>
                <w:sz w:val="24"/>
                <w:szCs w:val="24"/>
                <w:highlight w:val="none"/>
                <w:lang w:val="en-US" w:eastAsia="zh-CN"/>
              </w:rPr>
              <w:t>4</w:t>
            </w:r>
            <w:r>
              <w:rPr>
                <w:rFonts w:hint="default" w:ascii="Times New Roman" w:hAnsi="Times New Roman" w:eastAsia="宋体" w:cs="Times New Roman"/>
                <w:bCs/>
                <w:color w:val="auto"/>
                <w:kern w:val="0"/>
                <w:sz w:val="24"/>
                <w:szCs w:val="24"/>
                <w:highlight w:val="none"/>
              </w:rPr>
              <w:t>9</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废活性炭收集暂存于危废暂存间后，委托资质单位</w:t>
            </w:r>
            <w:r>
              <w:rPr>
                <w:rFonts w:hint="default" w:ascii="Times New Roman" w:hAnsi="Times New Roman" w:eastAsia="宋体" w:cs="Times New Roman"/>
                <w:color w:val="auto"/>
                <w:sz w:val="24"/>
                <w:szCs w:val="24"/>
                <w:highlight w:val="none"/>
                <w:lang w:eastAsia="zh-CN"/>
              </w:rPr>
              <w:t>清运处置</w:t>
            </w:r>
            <w:r>
              <w:rPr>
                <w:rFonts w:hint="default" w:ascii="Times New Roman" w:hAnsi="Times New Roman" w:eastAsia="宋体" w:cs="Times New Roman"/>
                <w:color w:val="auto"/>
                <w:sz w:val="24"/>
                <w:szCs w:val="24"/>
                <w:highlight w:val="none"/>
              </w:rPr>
              <w:t>。</w:t>
            </w:r>
          </w:p>
          <w:p>
            <w:pPr>
              <w:keepNext w:val="0"/>
              <w:keepLines w:val="0"/>
              <w:pageBreakBefore w:val="0"/>
              <w:kinsoku/>
              <w:wordWrap/>
              <w:overflowPunct/>
              <w:topLinePunct w:val="0"/>
              <w:autoSpaceDE/>
              <w:autoSpaceDN/>
              <w:bidi w:val="0"/>
              <w:adjustRightInd/>
              <w:spacing w:line="360" w:lineRule="auto"/>
              <w:ind w:leftChars="0"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2</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机修废物</w:t>
            </w:r>
          </w:p>
          <w:p>
            <w:pPr>
              <w:keepNext w:val="0"/>
              <w:keepLines w:val="0"/>
              <w:pageBreakBefore w:val="0"/>
              <w:kinsoku/>
              <w:wordWrap/>
              <w:overflowPunct/>
              <w:topLinePunct w:val="0"/>
              <w:autoSpaceDE/>
              <w:autoSpaceDN/>
              <w:bidi w:val="0"/>
              <w:adjustRightInd/>
              <w:spacing w:line="360" w:lineRule="auto"/>
              <w:ind w:firstLine="480" w:firstLineChars="20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根据</w:t>
            </w:r>
            <w:r>
              <w:rPr>
                <w:rFonts w:hint="default" w:ascii="Times New Roman" w:hAnsi="Times New Roman" w:eastAsia="宋体" w:cs="Times New Roman"/>
                <w:bCs/>
                <w:color w:val="auto"/>
                <w:sz w:val="24"/>
                <w:szCs w:val="24"/>
                <w:highlight w:val="none"/>
              </w:rPr>
              <w:t>建设单位提供资料，项目区内的机械设备需定期进行维修保养，该过程会产生废机油及</w:t>
            </w:r>
            <w:r>
              <w:rPr>
                <w:rFonts w:hint="default" w:ascii="Times New Roman" w:hAnsi="Times New Roman" w:eastAsia="宋体" w:cs="Times New Roman"/>
                <w:color w:val="auto"/>
                <w:sz w:val="24"/>
                <w:szCs w:val="24"/>
                <w:highlight w:val="none"/>
              </w:rPr>
              <w:t>工作人员工作使用的废弃手套、毛巾等，</w:t>
            </w:r>
            <w:r>
              <w:rPr>
                <w:rFonts w:hint="default" w:ascii="Times New Roman" w:hAnsi="Times New Roman" w:eastAsia="宋体" w:cs="Times New Roman"/>
                <w:bCs/>
                <w:color w:val="auto"/>
                <w:sz w:val="24"/>
                <w:szCs w:val="24"/>
                <w:highlight w:val="none"/>
              </w:rPr>
              <w:t>废机油产生</w:t>
            </w:r>
            <w:r>
              <w:rPr>
                <w:rFonts w:hint="default" w:ascii="Times New Roman" w:hAnsi="Times New Roman" w:eastAsia="宋体" w:cs="Times New Roman"/>
                <w:bCs/>
                <w:color w:val="auto"/>
                <w:sz w:val="24"/>
                <w:szCs w:val="24"/>
                <w:highlight w:val="none"/>
                <w:lang w:eastAsia="zh-CN"/>
              </w:rPr>
              <w:t>量</w:t>
            </w:r>
            <w:r>
              <w:rPr>
                <w:rFonts w:hint="default" w:ascii="Times New Roman" w:hAnsi="Times New Roman" w:eastAsia="宋体" w:cs="Times New Roman"/>
                <w:color w:val="auto"/>
                <w:sz w:val="24"/>
                <w:szCs w:val="24"/>
                <w:highlight w:val="none"/>
              </w:rPr>
              <w:t>约为0.</w:t>
            </w:r>
            <w:r>
              <w:rPr>
                <w:rFonts w:hint="default" w:ascii="Times New Roman" w:hAnsi="Times New Roman" w:eastAsia="宋体" w:cs="Times New Roman"/>
                <w:color w:val="auto"/>
                <w:sz w:val="24"/>
                <w:szCs w:val="24"/>
                <w:highlight w:val="none"/>
                <w:lang w:val="en-US" w:eastAsia="zh-CN"/>
              </w:rPr>
              <w:t>2</w:t>
            </w:r>
            <w:r>
              <w:rPr>
                <w:rFonts w:hint="default" w:ascii="Times New Roman" w:hAnsi="Times New Roman" w:eastAsia="宋体" w:cs="Times New Roman"/>
                <w:color w:val="auto"/>
                <w:sz w:val="24"/>
                <w:szCs w:val="24"/>
                <w:highlight w:val="none"/>
              </w:rPr>
              <w:t>t/a，废弃的含油抹布、劳保用品等</w:t>
            </w:r>
            <w:r>
              <w:rPr>
                <w:rFonts w:hint="default" w:ascii="Times New Roman" w:hAnsi="Times New Roman" w:eastAsia="宋体" w:cs="Times New Roman"/>
                <w:bCs/>
                <w:color w:val="auto"/>
                <w:sz w:val="24"/>
                <w:szCs w:val="24"/>
                <w:highlight w:val="none"/>
              </w:rPr>
              <w:t>产生</w:t>
            </w:r>
            <w:r>
              <w:rPr>
                <w:rFonts w:hint="default" w:ascii="Times New Roman" w:hAnsi="Times New Roman" w:eastAsia="宋体" w:cs="Times New Roman"/>
                <w:color w:val="auto"/>
                <w:sz w:val="24"/>
                <w:szCs w:val="24"/>
                <w:highlight w:val="none"/>
              </w:rPr>
              <w:t>约为0.</w:t>
            </w:r>
            <w:r>
              <w:rPr>
                <w:rFonts w:hint="default" w:ascii="Times New Roman" w:hAnsi="Times New Roman" w:eastAsia="宋体" w:cs="Times New Roman"/>
                <w:color w:val="auto"/>
                <w:sz w:val="24"/>
                <w:szCs w:val="24"/>
                <w:highlight w:val="none"/>
                <w:lang w:val="en-US" w:eastAsia="zh-CN"/>
              </w:rPr>
              <w:t>3</w:t>
            </w:r>
            <w:r>
              <w:rPr>
                <w:rFonts w:hint="default" w:ascii="Times New Roman" w:hAnsi="Times New Roman" w:eastAsia="宋体" w:cs="Times New Roman"/>
                <w:color w:val="auto"/>
                <w:sz w:val="24"/>
                <w:szCs w:val="24"/>
                <w:highlight w:val="none"/>
              </w:rPr>
              <w:t>t/a。</w:t>
            </w:r>
            <w:r>
              <w:rPr>
                <w:rStyle w:val="98"/>
                <w:rFonts w:hint="default" w:ascii="Times New Roman" w:hAnsi="Times New Roman" w:eastAsia="宋体" w:cs="Times New Roman"/>
                <w:color w:val="auto"/>
                <w:spacing w:val="0"/>
                <w:sz w:val="24"/>
                <w:szCs w:val="24"/>
                <w:highlight w:val="none"/>
              </w:rPr>
              <w:t>根据</w:t>
            </w:r>
            <w:r>
              <w:rPr>
                <w:rFonts w:hint="default" w:ascii="Times New Roman" w:hAnsi="Times New Roman" w:eastAsia="宋体" w:cs="Times New Roman"/>
                <w:color w:val="auto"/>
                <w:sz w:val="24"/>
                <w:szCs w:val="24"/>
                <w:highlight w:val="none"/>
              </w:rPr>
              <w:t>《国家危险废物名录》（</w:t>
            </w:r>
            <w:r>
              <w:rPr>
                <w:rFonts w:hint="default" w:ascii="Times New Roman" w:hAnsi="Times New Roman" w:eastAsia="宋体" w:cs="Times New Roman"/>
                <w:color w:val="auto"/>
                <w:sz w:val="24"/>
                <w:szCs w:val="24"/>
                <w:highlight w:val="none"/>
                <w:lang w:val="en-US" w:eastAsia="zh-CN"/>
              </w:rPr>
              <w:t>2021</w:t>
            </w:r>
            <w:r>
              <w:rPr>
                <w:rFonts w:hint="default" w:ascii="Times New Roman" w:hAnsi="Times New Roman" w:eastAsia="宋体" w:cs="Times New Roman"/>
                <w:color w:val="auto"/>
                <w:sz w:val="24"/>
                <w:szCs w:val="24"/>
                <w:highlight w:val="none"/>
              </w:rPr>
              <w:t>版）</w:t>
            </w:r>
            <w:r>
              <w:rPr>
                <w:rFonts w:hint="default" w:ascii="Times New Roman" w:hAnsi="Times New Roman" w:eastAsia="宋体" w:cs="Times New Roman"/>
                <w:color w:val="auto"/>
                <w:sz w:val="24"/>
                <w:szCs w:val="24"/>
                <w:highlight w:val="none"/>
                <w:lang w:eastAsia="zh-CN"/>
              </w:rPr>
              <w:t>，废机油</w:t>
            </w:r>
            <w:r>
              <w:rPr>
                <w:rFonts w:hint="default" w:ascii="Times New Roman" w:hAnsi="Times New Roman" w:eastAsia="宋体" w:cs="Times New Roman"/>
                <w:color w:val="auto"/>
                <w:sz w:val="24"/>
                <w:szCs w:val="24"/>
                <w:highlight w:val="none"/>
                <w:lang w:bidi="ar"/>
              </w:rPr>
              <w:t>属于</w:t>
            </w:r>
            <w:r>
              <w:rPr>
                <w:rFonts w:hint="default" w:ascii="Times New Roman" w:hAnsi="Times New Roman" w:eastAsia="宋体" w:cs="Times New Roman"/>
                <w:color w:val="auto"/>
                <w:sz w:val="24"/>
                <w:szCs w:val="24"/>
                <w:highlight w:val="none"/>
                <w:lang w:eastAsia="zh-CN"/>
              </w:rPr>
              <w:t>HW</w:t>
            </w:r>
            <w:r>
              <w:rPr>
                <w:rFonts w:hint="default" w:ascii="Times New Roman" w:hAnsi="Times New Roman" w:eastAsia="宋体" w:cs="Times New Roman"/>
                <w:color w:val="auto"/>
                <w:sz w:val="24"/>
                <w:szCs w:val="24"/>
                <w:highlight w:val="none"/>
                <w:lang w:val="en-US" w:eastAsia="zh-CN"/>
              </w:rPr>
              <w:t>08废矿物油与含矿物油废物类</w:t>
            </w:r>
            <w:r>
              <w:rPr>
                <w:rFonts w:hint="default" w:ascii="Times New Roman" w:hAnsi="Times New Roman" w:eastAsia="宋体" w:cs="Times New Roman"/>
                <w:color w:val="auto"/>
                <w:sz w:val="24"/>
                <w:szCs w:val="24"/>
                <w:highlight w:val="none"/>
              </w:rPr>
              <w:t>危险废物，危废代码为</w:t>
            </w:r>
            <w:r>
              <w:rPr>
                <w:rFonts w:hint="default" w:ascii="Times New Roman" w:hAnsi="Times New Roman" w:eastAsia="宋体" w:cs="Times New Roman"/>
                <w:bCs/>
                <w:color w:val="auto"/>
                <w:kern w:val="0"/>
                <w:sz w:val="24"/>
                <w:szCs w:val="24"/>
                <w:highlight w:val="none"/>
              </w:rPr>
              <w:t>900-</w:t>
            </w:r>
            <w:r>
              <w:rPr>
                <w:rFonts w:hint="default" w:ascii="Times New Roman" w:hAnsi="Times New Roman" w:eastAsia="宋体" w:cs="Times New Roman"/>
                <w:bCs/>
                <w:color w:val="auto"/>
                <w:kern w:val="0"/>
                <w:sz w:val="24"/>
                <w:szCs w:val="24"/>
                <w:highlight w:val="none"/>
                <w:lang w:val="en-US" w:eastAsia="zh-CN"/>
              </w:rPr>
              <w:t>214</w:t>
            </w:r>
            <w:r>
              <w:rPr>
                <w:rFonts w:hint="default" w:ascii="Times New Roman" w:hAnsi="Times New Roman" w:eastAsia="宋体" w:cs="Times New Roman"/>
                <w:bCs/>
                <w:color w:val="auto"/>
                <w:kern w:val="0"/>
                <w:sz w:val="24"/>
                <w:szCs w:val="24"/>
                <w:highlight w:val="none"/>
              </w:rPr>
              <w:t>-</w:t>
            </w:r>
            <w:r>
              <w:rPr>
                <w:rFonts w:hint="default" w:ascii="Times New Roman" w:hAnsi="Times New Roman" w:eastAsia="宋体" w:cs="Times New Roman"/>
                <w:bCs/>
                <w:color w:val="auto"/>
                <w:kern w:val="0"/>
                <w:sz w:val="24"/>
                <w:szCs w:val="24"/>
                <w:highlight w:val="none"/>
                <w:lang w:val="en-US" w:eastAsia="zh-CN"/>
              </w:rPr>
              <w:t>08；</w:t>
            </w:r>
            <w:r>
              <w:rPr>
                <w:rFonts w:hint="default" w:ascii="Times New Roman" w:hAnsi="Times New Roman" w:eastAsia="宋体" w:cs="Times New Roman"/>
                <w:color w:val="auto"/>
                <w:sz w:val="24"/>
                <w:szCs w:val="24"/>
                <w:highlight w:val="none"/>
              </w:rPr>
              <w:t>废弃的含油抹布、劳保用品</w:t>
            </w:r>
            <w:r>
              <w:rPr>
                <w:rFonts w:hint="default" w:ascii="Times New Roman" w:hAnsi="Times New Roman" w:eastAsia="宋体" w:cs="Times New Roman"/>
                <w:color w:val="auto"/>
                <w:sz w:val="24"/>
                <w:szCs w:val="24"/>
                <w:highlight w:val="none"/>
                <w:lang w:eastAsia="zh-CN"/>
              </w:rPr>
              <w:t>属于</w:t>
            </w:r>
            <w:r>
              <w:rPr>
                <w:rFonts w:hint="default" w:ascii="Times New Roman" w:hAnsi="Times New Roman" w:eastAsia="宋体" w:cs="Times New Roman"/>
                <w:color w:val="auto"/>
                <w:sz w:val="24"/>
                <w:szCs w:val="24"/>
                <w:highlight w:val="none"/>
              </w:rPr>
              <w:t>HW49其他废物</w:t>
            </w:r>
            <w:r>
              <w:rPr>
                <w:rFonts w:hint="default" w:ascii="Times New Roman" w:hAnsi="Times New Roman" w:eastAsia="宋体" w:cs="Times New Roman"/>
                <w:color w:val="auto"/>
                <w:sz w:val="24"/>
                <w:szCs w:val="24"/>
                <w:highlight w:val="none"/>
                <w:lang w:val="en-US" w:eastAsia="zh-CN"/>
              </w:rPr>
              <w:t>类</w:t>
            </w:r>
            <w:r>
              <w:rPr>
                <w:rFonts w:hint="default" w:ascii="Times New Roman" w:hAnsi="Times New Roman" w:eastAsia="宋体" w:cs="Times New Roman"/>
                <w:color w:val="auto"/>
                <w:sz w:val="24"/>
                <w:szCs w:val="24"/>
                <w:highlight w:val="none"/>
              </w:rPr>
              <w:t>危险废物，危废代码为900-041-49</w:t>
            </w:r>
            <w:r>
              <w:rPr>
                <w:rStyle w:val="98"/>
                <w:rFonts w:hint="default" w:ascii="Times New Roman" w:hAnsi="Times New Roman" w:eastAsia="宋体" w:cs="Times New Roman"/>
                <w:color w:val="auto"/>
                <w:spacing w:val="0"/>
                <w:sz w:val="24"/>
                <w:szCs w:val="24"/>
                <w:highlight w:val="none"/>
              </w:rPr>
              <w:t>。</w:t>
            </w:r>
          </w:p>
          <w:p>
            <w:pPr>
              <w:pStyle w:val="62"/>
              <w:keepNext w:val="0"/>
              <w:keepLines w:val="0"/>
              <w:pageBreakBefore w:val="0"/>
              <w:kinsoku/>
              <w:wordWrap/>
              <w:overflowPunct/>
              <w:topLinePunct w:val="0"/>
              <w:autoSpaceDE/>
              <w:autoSpaceDN/>
              <w:bidi w:val="0"/>
              <w:adjustRightInd/>
              <w:snapToGrid w:val="0"/>
              <w:spacing w:line="360" w:lineRule="auto"/>
              <w:ind w:leftChars="0"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本次环评提出在</w:t>
            </w:r>
            <w:r>
              <w:rPr>
                <w:rFonts w:hint="default" w:ascii="Times New Roman" w:hAnsi="Times New Roman" w:eastAsia="宋体" w:cs="Times New Roman"/>
                <w:color w:val="auto"/>
                <w:sz w:val="24"/>
                <w:szCs w:val="24"/>
                <w:highlight w:val="none"/>
              </w:rPr>
              <w:t>项目区内设置</w:t>
            </w:r>
            <w:r>
              <w:rPr>
                <w:rFonts w:hint="default" w:ascii="Times New Roman" w:hAnsi="Times New Roman" w:eastAsia="宋体" w:cs="Times New Roman"/>
                <w:color w:val="auto"/>
                <w:sz w:val="24"/>
                <w:szCs w:val="24"/>
                <w:highlight w:val="none"/>
                <w:lang w:val="en-US" w:eastAsia="zh-CN"/>
              </w:rPr>
              <w:t>1间面积约为</w:t>
            </w:r>
            <w:r>
              <w:rPr>
                <w:rFonts w:hint="eastAsia" w:eastAsia="宋体" w:cs="Times New Roman"/>
                <w:color w:val="auto"/>
                <w:sz w:val="24"/>
                <w:szCs w:val="24"/>
                <w:highlight w:val="none"/>
                <w:lang w:val="en-US" w:eastAsia="zh-CN"/>
              </w:rPr>
              <w:t>7</w:t>
            </w:r>
            <w:r>
              <w:rPr>
                <w:rFonts w:hint="default" w:ascii="Times New Roman" w:hAnsi="Times New Roman" w:eastAsia="宋体" w:cs="Times New Roman"/>
                <w:color w:val="auto"/>
                <w:sz w:val="24"/>
                <w:szCs w:val="24"/>
                <w:highlight w:val="none"/>
                <w:lang w:val="en-US" w:eastAsia="zh-CN"/>
              </w:rPr>
              <w:t>m</w:t>
            </w:r>
            <w:r>
              <w:rPr>
                <w:rFonts w:hint="default" w:ascii="Times New Roman" w:hAnsi="Times New Roman" w:eastAsia="宋体" w:cs="Times New Roman"/>
                <w:color w:val="auto"/>
                <w:sz w:val="24"/>
                <w:szCs w:val="24"/>
                <w:highlight w:val="none"/>
                <w:vertAlign w:val="superscript"/>
                <w:lang w:val="en-US" w:eastAsia="zh-CN"/>
              </w:rPr>
              <w:t>2</w:t>
            </w:r>
            <w:r>
              <w:rPr>
                <w:rFonts w:hint="default" w:ascii="Times New Roman" w:hAnsi="Times New Roman" w:eastAsia="宋体" w:cs="Times New Roman"/>
                <w:color w:val="auto"/>
                <w:sz w:val="24"/>
                <w:szCs w:val="24"/>
                <w:highlight w:val="none"/>
                <w:lang w:val="en-US" w:eastAsia="zh-CN"/>
              </w:rPr>
              <w:t>的</w:t>
            </w:r>
            <w:r>
              <w:rPr>
                <w:rFonts w:hint="default" w:ascii="Times New Roman" w:hAnsi="Times New Roman" w:eastAsia="宋体" w:cs="Times New Roman"/>
                <w:color w:val="auto"/>
                <w:sz w:val="24"/>
                <w:szCs w:val="24"/>
                <w:highlight w:val="none"/>
              </w:rPr>
              <w:t>危废暂存间</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危险废物暂存间地面</w:t>
            </w:r>
            <w:r>
              <w:rPr>
                <w:rFonts w:hint="default" w:ascii="Times New Roman" w:hAnsi="Times New Roman" w:eastAsia="宋体" w:cs="Times New Roman"/>
                <w:color w:val="auto"/>
                <w:sz w:val="24"/>
                <w:szCs w:val="24"/>
                <w:highlight w:val="none"/>
                <w:lang w:val="en-US" w:eastAsia="zh-CN"/>
              </w:rPr>
              <w:t>和四周墙裙脚</w:t>
            </w:r>
            <w:r>
              <w:rPr>
                <w:rFonts w:hint="default" w:ascii="Times New Roman" w:hAnsi="Times New Roman" w:eastAsia="宋体" w:cs="Times New Roman"/>
                <w:color w:val="auto"/>
                <w:sz w:val="24"/>
                <w:szCs w:val="24"/>
                <w:highlight w:val="none"/>
                <w:lang w:val="zh-CN"/>
              </w:rPr>
              <w:t>采用“</w:t>
            </w:r>
            <w:r>
              <w:rPr>
                <w:rFonts w:hint="default" w:ascii="Times New Roman" w:hAnsi="Times New Roman" w:eastAsia="宋体" w:cs="Times New Roman"/>
                <w:color w:val="auto"/>
                <w:sz w:val="24"/>
                <w:szCs w:val="24"/>
                <w:highlight w:val="none"/>
              </w:rPr>
              <w:t>抗渗混凝土</w:t>
            </w:r>
            <w:r>
              <w:rPr>
                <w:rFonts w:hint="default" w:ascii="Times New Roman" w:hAnsi="Times New Roman" w:eastAsia="宋体" w:cs="Times New Roman"/>
                <w:color w:val="auto"/>
                <w:sz w:val="24"/>
                <w:szCs w:val="24"/>
                <w:highlight w:val="none"/>
                <w:lang w:val="zh-CN"/>
              </w:rPr>
              <w:t>+2mm</w:t>
            </w:r>
            <w:r>
              <w:rPr>
                <w:rFonts w:hint="default" w:ascii="Times New Roman" w:hAnsi="Times New Roman" w:eastAsia="宋体" w:cs="Times New Roman"/>
                <w:color w:val="auto"/>
                <w:sz w:val="24"/>
                <w:szCs w:val="24"/>
                <w:lang w:val="zh-CN"/>
              </w:rPr>
              <w:t>厚HDPE+环氧树脂</w:t>
            </w:r>
            <w:r>
              <w:rPr>
                <w:rFonts w:hint="default" w:ascii="Times New Roman" w:hAnsi="Times New Roman" w:eastAsia="宋体" w:cs="Times New Roman"/>
                <w:color w:val="auto"/>
                <w:sz w:val="24"/>
                <w:szCs w:val="24"/>
                <w:highlight w:val="none"/>
                <w:lang w:val="zh-CN"/>
              </w:rPr>
              <w:t>”</w:t>
            </w:r>
            <w:r>
              <w:rPr>
                <w:rFonts w:hint="default" w:ascii="Times New Roman" w:hAnsi="Times New Roman" w:eastAsia="宋体" w:cs="Times New Roman"/>
                <w:color w:val="auto"/>
                <w:sz w:val="24"/>
                <w:szCs w:val="24"/>
                <w:highlight w:val="none"/>
                <w:lang w:val="en-US" w:eastAsia="zh-CN"/>
              </w:rPr>
              <w:t>进行重点防渗处理</w:t>
            </w:r>
            <w:r>
              <w:rPr>
                <w:rFonts w:hint="default" w:ascii="Times New Roman" w:hAnsi="Times New Roman" w:eastAsia="宋体" w:cs="Times New Roman"/>
                <w:color w:val="auto"/>
                <w:sz w:val="24"/>
                <w:szCs w:val="24"/>
                <w:highlight w:val="none"/>
                <w:lang w:val="zh-CN"/>
              </w:rPr>
              <w:t>，渗透系数≤10</w:t>
            </w:r>
            <w:r>
              <w:rPr>
                <w:rFonts w:hint="default" w:ascii="Times New Roman" w:hAnsi="Times New Roman" w:eastAsia="宋体" w:cs="Times New Roman"/>
                <w:color w:val="auto"/>
                <w:sz w:val="24"/>
                <w:szCs w:val="24"/>
                <w:highlight w:val="none"/>
                <w:vertAlign w:val="superscript"/>
                <w:lang w:val="zh-CN"/>
              </w:rPr>
              <w:t>-10</w:t>
            </w:r>
            <w:r>
              <w:rPr>
                <w:rFonts w:hint="default" w:ascii="Times New Roman" w:hAnsi="Times New Roman" w:eastAsia="宋体" w:cs="Times New Roman"/>
                <w:color w:val="auto"/>
                <w:sz w:val="24"/>
                <w:szCs w:val="24"/>
                <w:highlight w:val="none"/>
                <w:lang w:val="zh-CN"/>
              </w:rPr>
              <w:t>cm/s</w:t>
            </w:r>
            <w:r>
              <w:rPr>
                <w:rFonts w:hint="default"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rPr>
              <w:t>并按照要求设置规范的标识标牌，同时内设</w:t>
            </w:r>
            <w:r>
              <w:rPr>
                <w:rFonts w:hint="default" w:ascii="Times New Roman" w:hAnsi="Times New Roman" w:eastAsia="宋体" w:cs="Times New Roman"/>
                <w:color w:val="auto"/>
                <w:sz w:val="24"/>
                <w:szCs w:val="24"/>
                <w:highlight w:val="none"/>
                <w:lang w:val="en-US" w:eastAsia="zh-CN"/>
              </w:rPr>
              <w:t>2</w:t>
            </w:r>
            <w:r>
              <w:rPr>
                <w:rFonts w:hint="default" w:ascii="Times New Roman" w:hAnsi="Times New Roman" w:eastAsia="宋体" w:cs="Times New Roman"/>
                <w:color w:val="auto"/>
                <w:sz w:val="24"/>
                <w:szCs w:val="24"/>
                <w:highlight w:val="none"/>
              </w:rPr>
              <w:t>个专用危废收集容器，</w:t>
            </w:r>
            <w:r>
              <w:rPr>
                <w:rFonts w:hint="default" w:ascii="Times New Roman" w:hAnsi="Times New Roman" w:eastAsia="宋体" w:cs="Times New Roman"/>
                <w:color w:val="auto"/>
                <w:sz w:val="24"/>
                <w:szCs w:val="24"/>
                <w:highlight w:val="none"/>
                <w:lang w:val="en-US" w:eastAsia="zh-CN"/>
              </w:rPr>
              <w:t>将项目区内所有危险废物收集后分区暂存于</w:t>
            </w:r>
            <w:r>
              <w:rPr>
                <w:rFonts w:hint="default" w:ascii="Times New Roman" w:hAnsi="Times New Roman" w:eastAsia="宋体" w:cs="Times New Roman"/>
                <w:color w:val="auto"/>
                <w:sz w:val="24"/>
                <w:szCs w:val="24"/>
                <w:highlight w:val="none"/>
              </w:rPr>
              <w:t>危废暂存间内，最终委托有资质的单位定期清运、处置。</w:t>
            </w:r>
          </w:p>
          <w:p>
            <w:pPr>
              <w:pStyle w:val="25"/>
              <w:keepNext w:val="0"/>
              <w:keepLines w:val="0"/>
              <w:pageBreakBefore w:val="0"/>
              <w:widowControl w:val="0"/>
              <w:kinsoku/>
              <w:wordWrap/>
              <w:overflowPunct/>
              <w:topLinePunct w:val="0"/>
              <w:autoSpaceDE/>
              <w:autoSpaceDN/>
              <w:bidi w:val="0"/>
              <w:snapToGrid w:val="0"/>
              <w:spacing w:after="0" w:line="356" w:lineRule="auto"/>
              <w:ind w:left="0" w:leftChars="0" w:right="0" w:rightChars="0" w:firstLine="480" w:firstLineChars="200"/>
              <w:jc w:val="both"/>
              <w:textAlignment w:val="auto"/>
              <w:rPr>
                <w:rFonts w:hint="default" w:ascii="Times New Roman" w:hAnsi="Times New Roman" w:eastAsia="宋体" w:cs="Times New Roman"/>
                <w:b w:val="0"/>
                <w:bCs/>
                <w:color w:val="auto"/>
                <w:kern w:val="0"/>
                <w:sz w:val="24"/>
                <w:szCs w:val="24"/>
                <w:highlight w:val="none"/>
              </w:rPr>
            </w:pPr>
            <w:r>
              <w:rPr>
                <w:rFonts w:hint="default" w:ascii="Times New Roman" w:hAnsi="Times New Roman" w:eastAsia="宋体" w:cs="Times New Roman"/>
                <w:b w:val="0"/>
                <w:bCs/>
                <w:color w:val="auto"/>
                <w:kern w:val="0"/>
                <w:sz w:val="24"/>
                <w:szCs w:val="24"/>
                <w:highlight w:val="none"/>
              </w:rPr>
              <w:t>企业严格按照</w:t>
            </w:r>
            <w:r>
              <w:rPr>
                <w:rFonts w:hint="default" w:ascii="Times New Roman" w:hAnsi="Times New Roman" w:eastAsia="宋体" w:cs="Times New Roman"/>
                <w:color w:val="auto"/>
                <w:spacing w:val="-8"/>
                <w:sz w:val="24"/>
                <w:szCs w:val="24"/>
                <w:highlight w:val="none"/>
              </w:rPr>
              <w:t>《危险废物贮存污染控制标准》</w:t>
            </w:r>
            <w:r>
              <w:rPr>
                <w:rFonts w:hint="default" w:ascii="Times New Roman" w:hAnsi="Times New Roman" w:eastAsia="宋体" w:cs="Times New Roman"/>
                <w:color w:val="auto"/>
                <w:sz w:val="24"/>
                <w:szCs w:val="24"/>
                <w:highlight w:val="none"/>
              </w:rPr>
              <w:t xml:space="preserve">（GB </w:t>
            </w:r>
            <w:r>
              <w:rPr>
                <w:rFonts w:hint="default" w:ascii="Times New Roman" w:hAnsi="Times New Roman" w:eastAsia="宋体" w:cs="Times New Roman"/>
                <w:color w:val="auto"/>
                <w:spacing w:val="-3"/>
                <w:sz w:val="24"/>
                <w:szCs w:val="24"/>
                <w:highlight w:val="none"/>
              </w:rPr>
              <w:t>18597-20</w:t>
            </w:r>
            <w:r>
              <w:rPr>
                <w:rFonts w:hint="eastAsia" w:ascii="Times New Roman" w:hAnsi="Times New Roman" w:cs="Times New Roman"/>
                <w:color w:val="auto"/>
                <w:spacing w:val="-3"/>
                <w:sz w:val="24"/>
                <w:szCs w:val="24"/>
                <w:highlight w:val="none"/>
                <w:lang w:val="en-US" w:eastAsia="zh-CN"/>
              </w:rPr>
              <w:t>23）</w:t>
            </w:r>
            <w:r>
              <w:rPr>
                <w:rFonts w:hint="default" w:ascii="Times New Roman" w:hAnsi="Times New Roman" w:eastAsia="宋体" w:cs="Times New Roman"/>
                <w:b w:val="0"/>
                <w:bCs/>
                <w:color w:val="auto"/>
                <w:kern w:val="0"/>
                <w:sz w:val="24"/>
                <w:szCs w:val="24"/>
                <w:highlight w:val="none"/>
              </w:rPr>
              <w:t>建设危险废物暂存间，将危险废物分类转入容器内，并粘贴危险废物标签，做好</w:t>
            </w:r>
            <w:r>
              <w:rPr>
                <w:rFonts w:hint="eastAsia" w:cs="Times New Roman"/>
                <w:b w:val="0"/>
                <w:bCs/>
                <w:color w:val="auto"/>
                <w:kern w:val="0"/>
                <w:sz w:val="24"/>
                <w:szCs w:val="24"/>
                <w:highlight w:val="none"/>
                <w:lang w:eastAsia="zh-CN"/>
              </w:rPr>
              <w:t>相应的记录</w:t>
            </w:r>
            <w:r>
              <w:rPr>
                <w:rFonts w:hint="default" w:ascii="Times New Roman" w:hAnsi="Times New Roman" w:eastAsia="宋体" w:cs="Times New Roman"/>
                <w:b w:val="0"/>
                <w:bCs/>
                <w:color w:val="auto"/>
                <w:kern w:val="0"/>
                <w:sz w:val="24"/>
                <w:szCs w:val="24"/>
                <w:highlight w:val="none"/>
              </w:rPr>
              <w:t>。对相应的暂存场建设基础防渗设施、防风、防雨、防晒并配备照明设施等，并与厂区内其它生产单元、办公生活区严格区分、单独隔离。对危险废物的转移处理须严格按照</w:t>
            </w:r>
            <w:r>
              <w:rPr>
                <w:rFonts w:hint="default" w:ascii="Times New Roman" w:hAnsi="Times New Roman" w:eastAsia="宋体" w:cs="Times New Roman"/>
                <w:b w:val="0"/>
                <w:bCs/>
                <w:color w:val="auto"/>
                <w:kern w:val="0"/>
                <w:sz w:val="24"/>
                <w:szCs w:val="24"/>
                <w:highlight w:val="none"/>
                <w:lang w:val="en-US" w:eastAsia="zh-CN"/>
              </w:rPr>
              <w:t>生态环境部</w:t>
            </w:r>
            <w:r>
              <w:rPr>
                <w:rFonts w:hint="default" w:ascii="Times New Roman" w:hAnsi="Times New Roman" w:eastAsia="宋体" w:cs="Times New Roman"/>
                <w:b w:val="0"/>
                <w:bCs/>
                <w:color w:val="auto"/>
                <w:kern w:val="0"/>
                <w:sz w:val="24"/>
                <w:szCs w:val="24"/>
                <w:highlight w:val="none"/>
              </w:rPr>
              <w:t>《危险废物转移管理办法》</w:t>
            </w:r>
            <w:r>
              <w:rPr>
                <w:rFonts w:hint="default" w:ascii="Times New Roman" w:hAnsi="Times New Roman" w:eastAsia="宋体" w:cs="Times New Roman"/>
                <w:b w:val="0"/>
                <w:bCs/>
                <w:color w:val="auto"/>
                <w:kern w:val="0"/>
                <w:sz w:val="24"/>
                <w:szCs w:val="24"/>
                <w:highlight w:val="none"/>
                <w:lang w:eastAsia="zh-CN"/>
              </w:rPr>
              <w:t>（</w:t>
            </w:r>
            <w:r>
              <w:rPr>
                <w:rFonts w:hint="default" w:ascii="Times New Roman" w:hAnsi="Times New Roman" w:eastAsia="宋体" w:cs="Times New Roman"/>
                <w:b w:val="0"/>
                <w:bCs/>
                <w:color w:val="auto"/>
                <w:kern w:val="0"/>
                <w:sz w:val="24"/>
                <w:szCs w:val="24"/>
                <w:highlight w:val="none"/>
                <w:lang w:val="en-US" w:eastAsia="zh-CN"/>
              </w:rPr>
              <w:t>部令第23号</w:t>
            </w:r>
            <w:r>
              <w:rPr>
                <w:rFonts w:hint="default" w:ascii="Times New Roman" w:hAnsi="Times New Roman" w:eastAsia="宋体" w:cs="Times New Roman"/>
                <w:b w:val="0"/>
                <w:bCs/>
                <w:color w:val="auto"/>
                <w:kern w:val="0"/>
                <w:sz w:val="24"/>
                <w:szCs w:val="24"/>
                <w:highlight w:val="none"/>
                <w:lang w:eastAsia="zh-CN"/>
              </w:rPr>
              <w:t>）</w:t>
            </w:r>
            <w:r>
              <w:rPr>
                <w:rFonts w:hint="default" w:ascii="Times New Roman" w:hAnsi="Times New Roman" w:eastAsia="宋体" w:cs="Times New Roman"/>
                <w:b w:val="0"/>
                <w:bCs/>
                <w:color w:val="auto"/>
                <w:kern w:val="0"/>
                <w:sz w:val="24"/>
                <w:szCs w:val="24"/>
                <w:highlight w:val="none"/>
              </w:rPr>
              <w:t>执行。</w:t>
            </w:r>
          </w:p>
          <w:p>
            <w:pPr>
              <w:pStyle w:val="25"/>
              <w:keepNext w:val="0"/>
              <w:keepLines w:val="0"/>
              <w:pageBreakBefore w:val="0"/>
              <w:widowControl w:val="0"/>
              <w:kinsoku/>
              <w:wordWrap/>
              <w:overflowPunct/>
              <w:topLinePunct w:val="0"/>
              <w:autoSpaceDE/>
              <w:autoSpaceDN/>
              <w:bidi w:val="0"/>
              <w:snapToGrid w:val="0"/>
              <w:spacing w:after="0" w:line="356" w:lineRule="auto"/>
              <w:ind w:left="0" w:leftChars="0" w:right="0" w:rightChars="0"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b w:val="0"/>
                <w:bCs/>
                <w:color w:val="auto"/>
                <w:kern w:val="0"/>
                <w:sz w:val="24"/>
                <w:szCs w:val="24"/>
                <w:highlight w:val="none"/>
                <w:lang w:val="zh-CN"/>
              </w:rPr>
              <w:t>项目所涉及的危险废物的危</w:t>
            </w:r>
            <w:r>
              <w:rPr>
                <w:rFonts w:hint="default" w:ascii="Times New Roman" w:hAnsi="Times New Roman" w:eastAsia="宋体" w:cs="Times New Roman"/>
                <w:color w:val="auto"/>
                <w:sz w:val="24"/>
                <w:highlight w:val="none"/>
                <w:lang w:val="zh-CN"/>
              </w:rPr>
              <w:t>险特性见表</w:t>
            </w:r>
            <w:r>
              <w:rPr>
                <w:rFonts w:hint="default" w:ascii="Times New Roman" w:hAnsi="Times New Roman" w:eastAsia="宋体" w:cs="Times New Roman"/>
                <w:color w:val="auto"/>
                <w:sz w:val="24"/>
                <w:highlight w:val="none"/>
                <w:lang w:val="en-US" w:eastAsia="zh-CN"/>
              </w:rPr>
              <w:t>4-</w:t>
            </w:r>
            <w:r>
              <w:rPr>
                <w:rFonts w:hint="eastAsia" w:cs="Times New Roman"/>
                <w:color w:val="auto"/>
                <w:sz w:val="24"/>
                <w:highlight w:val="none"/>
                <w:lang w:val="en-US" w:eastAsia="zh-CN"/>
              </w:rPr>
              <w:t>22</w:t>
            </w:r>
            <w:r>
              <w:rPr>
                <w:rFonts w:hint="default" w:ascii="Times New Roman" w:hAnsi="Times New Roman" w:eastAsia="宋体" w:cs="Times New Roman"/>
                <w:color w:val="auto"/>
                <w:sz w:val="24"/>
                <w:highlight w:val="none"/>
              </w:rPr>
              <w:t>。</w:t>
            </w:r>
          </w:p>
          <w:p>
            <w:pPr>
              <w:pStyle w:val="100"/>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表</w:t>
            </w:r>
            <w:r>
              <w:rPr>
                <w:rFonts w:hint="default" w:ascii="Times New Roman" w:hAnsi="Times New Roman" w:eastAsia="宋体" w:cs="Times New Roman"/>
                <w:color w:val="auto"/>
                <w:sz w:val="21"/>
                <w:szCs w:val="21"/>
                <w:highlight w:val="none"/>
                <w:lang w:val="en-US" w:eastAsia="zh-CN"/>
              </w:rPr>
              <w:t>4-2</w:t>
            </w:r>
            <w:r>
              <w:rPr>
                <w:rFonts w:hint="eastAsia" w:cs="Times New Roman"/>
                <w:color w:val="auto"/>
                <w:sz w:val="21"/>
                <w:szCs w:val="21"/>
                <w:highlight w:val="none"/>
                <w:lang w:val="en-US" w:eastAsia="zh-CN"/>
              </w:rPr>
              <w:t>2</w:t>
            </w:r>
            <w:r>
              <w:rPr>
                <w:rFonts w:hint="default" w:ascii="Times New Roman" w:hAnsi="Times New Roman" w:eastAsia="宋体" w:cs="Times New Roman"/>
                <w:color w:val="auto"/>
                <w:sz w:val="21"/>
                <w:szCs w:val="21"/>
                <w:highlight w:val="none"/>
                <w:lang w:val="en-US" w:eastAsia="zh-CN"/>
              </w:rPr>
              <w:t xml:space="preserve"> </w:t>
            </w:r>
            <w:r>
              <w:rPr>
                <w:rFonts w:hint="default" w:ascii="Times New Roman" w:hAnsi="Times New Roman" w:eastAsia="宋体" w:cs="Times New Roman"/>
                <w:color w:val="auto"/>
                <w:sz w:val="21"/>
                <w:szCs w:val="21"/>
                <w:highlight w:val="none"/>
              </w:rPr>
              <w:t xml:space="preserve"> 国家危险废物名录（</w:t>
            </w:r>
            <w:r>
              <w:rPr>
                <w:rFonts w:hint="default" w:ascii="Times New Roman" w:hAnsi="Times New Roman" w:eastAsia="宋体" w:cs="Times New Roman"/>
                <w:color w:val="auto"/>
                <w:sz w:val="21"/>
                <w:szCs w:val="21"/>
                <w:highlight w:val="none"/>
                <w:lang w:val="en-US" w:eastAsia="zh-CN"/>
              </w:rPr>
              <w:t>2021</w:t>
            </w:r>
            <w:r>
              <w:rPr>
                <w:rFonts w:hint="default" w:ascii="Times New Roman" w:hAnsi="Times New Roman" w:eastAsia="宋体" w:cs="Times New Roman"/>
                <w:color w:val="auto"/>
                <w:sz w:val="21"/>
                <w:szCs w:val="21"/>
                <w:highlight w:val="none"/>
              </w:rPr>
              <w:t>年）（摘抄）</w:t>
            </w:r>
          </w:p>
          <w:tbl>
            <w:tblPr>
              <w:tblStyle w:val="27"/>
              <w:tblW w:w="851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093"/>
              <w:gridCol w:w="1330"/>
              <w:gridCol w:w="900"/>
              <w:gridCol w:w="900"/>
              <w:gridCol w:w="3546"/>
              <w:gridCol w:w="74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0" w:hRule="atLeast"/>
                <w:jc w:val="center"/>
              </w:trPr>
              <w:tc>
                <w:tcPr>
                  <w:tcW w:w="1093" w:type="dxa"/>
                  <w:tcBorders>
                    <w:tl2br w:val="nil"/>
                    <w:tr2bl w:val="nil"/>
                  </w:tcBorders>
                  <w:noWrap w:val="0"/>
                  <w:vAlign w:val="center"/>
                </w:tcPr>
                <w:p>
                  <w:pPr>
                    <w:pStyle w:val="101"/>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名称</w:t>
                  </w:r>
                </w:p>
              </w:tc>
              <w:tc>
                <w:tcPr>
                  <w:tcW w:w="1330" w:type="dxa"/>
                  <w:tcBorders>
                    <w:tl2br w:val="nil"/>
                    <w:tr2bl w:val="nil"/>
                  </w:tcBorders>
                  <w:noWrap w:val="0"/>
                  <w:vAlign w:val="center"/>
                </w:tcPr>
                <w:p>
                  <w:pPr>
                    <w:pStyle w:val="101"/>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废物类别</w:t>
                  </w:r>
                </w:p>
              </w:tc>
              <w:tc>
                <w:tcPr>
                  <w:tcW w:w="900" w:type="dxa"/>
                  <w:tcBorders>
                    <w:tl2br w:val="nil"/>
                    <w:tr2bl w:val="nil"/>
                  </w:tcBorders>
                  <w:noWrap w:val="0"/>
                  <w:vAlign w:val="center"/>
                </w:tcPr>
                <w:p>
                  <w:pPr>
                    <w:pStyle w:val="101"/>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行业来源</w:t>
                  </w:r>
                </w:p>
              </w:tc>
              <w:tc>
                <w:tcPr>
                  <w:tcW w:w="900" w:type="dxa"/>
                  <w:tcBorders>
                    <w:tl2br w:val="nil"/>
                    <w:tr2bl w:val="nil"/>
                  </w:tcBorders>
                  <w:noWrap w:val="0"/>
                  <w:vAlign w:val="center"/>
                </w:tcPr>
                <w:p>
                  <w:pPr>
                    <w:pStyle w:val="101"/>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废物代码</w:t>
                  </w:r>
                </w:p>
              </w:tc>
              <w:tc>
                <w:tcPr>
                  <w:tcW w:w="3546" w:type="dxa"/>
                  <w:tcBorders>
                    <w:tl2br w:val="nil"/>
                    <w:tr2bl w:val="nil"/>
                  </w:tcBorders>
                  <w:noWrap w:val="0"/>
                  <w:vAlign w:val="center"/>
                </w:tcPr>
                <w:p>
                  <w:pPr>
                    <w:pStyle w:val="101"/>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危险废物</w:t>
                  </w:r>
                </w:p>
              </w:tc>
              <w:tc>
                <w:tcPr>
                  <w:tcW w:w="748" w:type="dxa"/>
                  <w:tcBorders>
                    <w:tl2br w:val="nil"/>
                    <w:tr2bl w:val="nil"/>
                  </w:tcBorders>
                  <w:noWrap w:val="0"/>
                  <w:vAlign w:val="center"/>
                </w:tcPr>
                <w:p>
                  <w:pPr>
                    <w:pStyle w:val="101"/>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危险特性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97" w:hRule="atLeast"/>
                <w:jc w:val="center"/>
              </w:trPr>
              <w:tc>
                <w:tcPr>
                  <w:tcW w:w="1093" w:type="dxa"/>
                  <w:tcBorders>
                    <w:tl2br w:val="nil"/>
                    <w:tr2bl w:val="nil"/>
                  </w:tcBorders>
                  <w:noWrap w:val="0"/>
                  <w:vAlign w:val="center"/>
                </w:tcPr>
                <w:p>
                  <w:pPr>
                    <w:pStyle w:val="101"/>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废活性炭</w:t>
                  </w:r>
                </w:p>
              </w:tc>
              <w:tc>
                <w:tcPr>
                  <w:tcW w:w="1330" w:type="dxa"/>
                  <w:tcBorders>
                    <w:tl2br w:val="nil"/>
                    <w:tr2bl w:val="nil"/>
                  </w:tcBorders>
                  <w:noWrap w:val="0"/>
                  <w:vAlign w:val="center"/>
                </w:tcPr>
                <w:p>
                  <w:pPr>
                    <w:pStyle w:val="101"/>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eastAsia="zh-CN"/>
                    </w:rPr>
                    <w:t>HW49其他废物</w:t>
                  </w:r>
                </w:p>
              </w:tc>
              <w:tc>
                <w:tcPr>
                  <w:tcW w:w="900" w:type="dxa"/>
                  <w:tcBorders>
                    <w:tl2br w:val="nil"/>
                    <w:tr2bl w:val="nil"/>
                  </w:tcBorders>
                  <w:noWrap w:val="0"/>
                  <w:vAlign w:val="center"/>
                </w:tcPr>
                <w:p>
                  <w:pPr>
                    <w:pStyle w:val="101"/>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非特定行业</w:t>
                  </w:r>
                </w:p>
              </w:tc>
              <w:tc>
                <w:tcPr>
                  <w:tcW w:w="900" w:type="dxa"/>
                  <w:tcBorders>
                    <w:tl2br w:val="nil"/>
                    <w:tr2bl w:val="nil"/>
                  </w:tcBorders>
                  <w:noWrap w:val="0"/>
                  <w:vAlign w:val="center"/>
                </w:tcPr>
                <w:p>
                  <w:pPr>
                    <w:pStyle w:val="101"/>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bCs/>
                      <w:color w:val="auto"/>
                      <w:kern w:val="0"/>
                      <w:sz w:val="21"/>
                      <w:szCs w:val="21"/>
                      <w:highlight w:val="none"/>
                    </w:rPr>
                    <w:t>900-0</w:t>
                  </w:r>
                  <w:r>
                    <w:rPr>
                      <w:rFonts w:hint="default" w:ascii="Times New Roman" w:hAnsi="Times New Roman" w:eastAsia="宋体" w:cs="Times New Roman"/>
                      <w:bCs/>
                      <w:color w:val="auto"/>
                      <w:kern w:val="0"/>
                      <w:sz w:val="21"/>
                      <w:szCs w:val="21"/>
                      <w:highlight w:val="none"/>
                      <w:lang w:val="en-US" w:eastAsia="zh-CN"/>
                    </w:rPr>
                    <w:t>39</w:t>
                  </w:r>
                  <w:r>
                    <w:rPr>
                      <w:rFonts w:hint="default" w:ascii="Times New Roman" w:hAnsi="Times New Roman" w:eastAsia="宋体" w:cs="Times New Roman"/>
                      <w:bCs/>
                      <w:color w:val="auto"/>
                      <w:kern w:val="0"/>
                      <w:sz w:val="21"/>
                      <w:szCs w:val="21"/>
                      <w:highlight w:val="none"/>
                    </w:rPr>
                    <w:t>-</w:t>
                  </w:r>
                  <w:r>
                    <w:rPr>
                      <w:rFonts w:hint="default" w:ascii="Times New Roman" w:hAnsi="Times New Roman" w:eastAsia="宋体" w:cs="Times New Roman"/>
                      <w:bCs/>
                      <w:color w:val="auto"/>
                      <w:kern w:val="0"/>
                      <w:sz w:val="21"/>
                      <w:szCs w:val="21"/>
                      <w:highlight w:val="none"/>
                      <w:lang w:val="en-US" w:eastAsia="zh-CN"/>
                    </w:rPr>
                    <w:t>4</w:t>
                  </w:r>
                  <w:r>
                    <w:rPr>
                      <w:rFonts w:hint="default" w:ascii="Times New Roman" w:hAnsi="Times New Roman" w:eastAsia="宋体" w:cs="Times New Roman"/>
                      <w:bCs/>
                      <w:color w:val="auto"/>
                      <w:kern w:val="0"/>
                      <w:sz w:val="21"/>
                      <w:szCs w:val="21"/>
                      <w:highlight w:val="none"/>
                    </w:rPr>
                    <w:t>9</w:t>
                  </w:r>
                </w:p>
              </w:tc>
              <w:tc>
                <w:tcPr>
                  <w:tcW w:w="3546" w:type="dxa"/>
                  <w:tcBorders>
                    <w:tl2br w:val="nil"/>
                    <w:tr2bl w:val="nil"/>
                  </w:tcBorders>
                  <w:noWrap w:val="0"/>
                  <w:vAlign w:val="center"/>
                </w:tcPr>
                <w:p>
                  <w:pPr>
                    <w:pStyle w:val="101"/>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zh-CN" w:eastAsia="zh-CN"/>
                    </w:rPr>
                  </w:pPr>
                  <w:r>
                    <w:rPr>
                      <w:rFonts w:hint="default" w:ascii="Times New Roman" w:hAnsi="Times New Roman" w:eastAsia="宋体" w:cs="Times New Roman"/>
                      <w:color w:val="auto"/>
                      <w:sz w:val="21"/>
                      <w:szCs w:val="21"/>
                      <w:highlight w:val="none"/>
                      <w:lang w:val="zh-CN" w:eastAsia="zh-CN"/>
                    </w:rPr>
                    <w:t>烟气、VOCs治理过程（不包括餐饮行业油烟治理过程）产生的废活性炭</w:t>
                  </w:r>
                </w:p>
              </w:tc>
              <w:tc>
                <w:tcPr>
                  <w:tcW w:w="748" w:type="dxa"/>
                  <w:tcBorders>
                    <w:tl2br w:val="nil"/>
                    <w:tr2bl w:val="nil"/>
                  </w:tcBorders>
                  <w:noWrap w:val="0"/>
                  <w:vAlign w:val="center"/>
                </w:tcPr>
                <w:p>
                  <w:pPr>
                    <w:pStyle w:val="101"/>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0" w:hRule="atLeast"/>
                <w:jc w:val="center"/>
              </w:trPr>
              <w:tc>
                <w:tcPr>
                  <w:tcW w:w="1093" w:type="dxa"/>
                  <w:tcBorders>
                    <w:tl2br w:val="nil"/>
                    <w:tr2bl w:val="nil"/>
                  </w:tcBorders>
                  <w:noWrap w:val="0"/>
                  <w:vAlign w:val="center"/>
                </w:tcPr>
                <w:p>
                  <w:pPr>
                    <w:pStyle w:val="101"/>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废机油</w:t>
                  </w:r>
                </w:p>
              </w:tc>
              <w:tc>
                <w:tcPr>
                  <w:tcW w:w="1330" w:type="dxa"/>
                  <w:tcBorders>
                    <w:tl2br w:val="nil"/>
                    <w:tr2bl w:val="nil"/>
                  </w:tcBorders>
                  <w:noWrap w:val="0"/>
                  <w:vAlign w:val="center"/>
                </w:tcPr>
                <w:p>
                  <w:pPr>
                    <w:pStyle w:val="101"/>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HW08废矿物油</w:t>
                  </w:r>
                </w:p>
              </w:tc>
              <w:tc>
                <w:tcPr>
                  <w:tcW w:w="900" w:type="dxa"/>
                  <w:tcBorders>
                    <w:tl2br w:val="nil"/>
                    <w:tr2bl w:val="nil"/>
                  </w:tcBorders>
                  <w:noWrap w:val="0"/>
                  <w:vAlign w:val="center"/>
                </w:tcPr>
                <w:p>
                  <w:pPr>
                    <w:pStyle w:val="101"/>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非特定行业</w:t>
                  </w:r>
                </w:p>
              </w:tc>
              <w:tc>
                <w:tcPr>
                  <w:tcW w:w="900" w:type="dxa"/>
                  <w:tcBorders>
                    <w:tl2br w:val="nil"/>
                    <w:tr2bl w:val="nil"/>
                  </w:tcBorders>
                  <w:noWrap w:val="0"/>
                  <w:vAlign w:val="center"/>
                </w:tcPr>
                <w:p>
                  <w:pPr>
                    <w:pStyle w:val="101"/>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900-2</w:t>
                  </w:r>
                  <w:r>
                    <w:rPr>
                      <w:rFonts w:hint="default" w:ascii="Times New Roman" w:hAnsi="Times New Roman" w:eastAsia="宋体" w:cs="Times New Roman"/>
                      <w:color w:val="auto"/>
                      <w:sz w:val="21"/>
                      <w:szCs w:val="21"/>
                      <w:highlight w:val="none"/>
                      <w:lang w:val="en-US" w:eastAsia="zh-CN"/>
                    </w:rPr>
                    <w:t>14</w:t>
                  </w:r>
                  <w:r>
                    <w:rPr>
                      <w:rFonts w:hint="default" w:ascii="Times New Roman" w:hAnsi="Times New Roman" w:eastAsia="宋体" w:cs="Times New Roman"/>
                      <w:color w:val="auto"/>
                      <w:sz w:val="21"/>
                      <w:szCs w:val="21"/>
                      <w:highlight w:val="none"/>
                      <w:lang w:eastAsia="zh-CN"/>
                    </w:rPr>
                    <w:t>-08</w:t>
                  </w:r>
                </w:p>
              </w:tc>
              <w:tc>
                <w:tcPr>
                  <w:tcW w:w="3546" w:type="dxa"/>
                  <w:tcBorders>
                    <w:tl2br w:val="nil"/>
                    <w:tr2bl w:val="nil"/>
                  </w:tcBorders>
                  <w:noWrap w:val="0"/>
                  <w:vAlign w:val="center"/>
                </w:tcPr>
                <w:p>
                  <w:pPr>
                    <w:pStyle w:val="101"/>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val="zh-CN" w:eastAsia="zh-CN"/>
                    </w:rPr>
                    <w:t>车辆、轮船及其它机械维修过程中产生的废发动机油、制动器油、自动变速器油、齿轮油等废润滑油</w:t>
                  </w:r>
                </w:p>
              </w:tc>
              <w:tc>
                <w:tcPr>
                  <w:tcW w:w="748" w:type="dxa"/>
                  <w:tcBorders>
                    <w:tl2br w:val="nil"/>
                    <w:tr2bl w:val="nil"/>
                  </w:tcBorders>
                  <w:noWrap w:val="0"/>
                  <w:vAlign w:val="center"/>
                </w:tcPr>
                <w:p>
                  <w:pPr>
                    <w:pStyle w:val="101"/>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T</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I</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0" w:hRule="atLeast"/>
                <w:jc w:val="center"/>
              </w:trPr>
              <w:tc>
                <w:tcPr>
                  <w:tcW w:w="1093" w:type="dxa"/>
                  <w:tcBorders>
                    <w:tl2br w:val="nil"/>
                    <w:tr2bl w:val="nil"/>
                  </w:tcBorders>
                  <w:noWrap w:val="0"/>
                  <w:vAlign w:val="center"/>
                </w:tcPr>
                <w:p>
                  <w:pPr>
                    <w:pStyle w:val="101"/>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废弃的含油抹布、劳保用品</w:t>
                  </w:r>
                </w:p>
              </w:tc>
              <w:tc>
                <w:tcPr>
                  <w:tcW w:w="1330" w:type="dxa"/>
                  <w:tcBorders>
                    <w:tl2br w:val="nil"/>
                    <w:tr2bl w:val="nil"/>
                  </w:tcBorders>
                  <w:noWrap w:val="0"/>
                  <w:vAlign w:val="center"/>
                </w:tcPr>
                <w:p>
                  <w:pPr>
                    <w:pStyle w:val="101"/>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HW49其他废物</w:t>
                  </w:r>
                </w:p>
              </w:tc>
              <w:tc>
                <w:tcPr>
                  <w:tcW w:w="900" w:type="dxa"/>
                  <w:tcBorders>
                    <w:tl2br w:val="nil"/>
                    <w:tr2bl w:val="nil"/>
                  </w:tcBorders>
                  <w:noWrap w:val="0"/>
                  <w:vAlign w:val="center"/>
                </w:tcPr>
                <w:p>
                  <w:pPr>
                    <w:pStyle w:val="101"/>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非特定行业</w:t>
                  </w:r>
                </w:p>
              </w:tc>
              <w:tc>
                <w:tcPr>
                  <w:tcW w:w="900" w:type="dxa"/>
                  <w:tcBorders>
                    <w:tl2br w:val="nil"/>
                    <w:tr2bl w:val="nil"/>
                  </w:tcBorders>
                  <w:noWrap w:val="0"/>
                  <w:vAlign w:val="center"/>
                </w:tcPr>
                <w:p>
                  <w:pPr>
                    <w:pStyle w:val="101"/>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900-041-49</w:t>
                  </w:r>
                </w:p>
              </w:tc>
              <w:tc>
                <w:tcPr>
                  <w:tcW w:w="3546" w:type="dxa"/>
                  <w:tcBorders>
                    <w:tl2br w:val="nil"/>
                    <w:tr2bl w:val="nil"/>
                  </w:tcBorders>
                  <w:noWrap w:val="0"/>
                  <w:vAlign w:val="center"/>
                </w:tcPr>
                <w:p>
                  <w:pPr>
                    <w:spacing w:beforeLines="0" w:afterLines="0"/>
                    <w:jc w:val="left"/>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含有或沾染毒性、感染性危险废物的废弃包装物、容器、过滤吸附介质</w:t>
                  </w:r>
                </w:p>
              </w:tc>
              <w:tc>
                <w:tcPr>
                  <w:tcW w:w="748" w:type="dxa"/>
                  <w:tcBorders>
                    <w:tl2br w:val="nil"/>
                    <w:tr2bl w:val="nil"/>
                  </w:tcBorders>
                  <w:noWrap w:val="0"/>
                  <w:vAlign w:val="center"/>
                </w:tcPr>
                <w:p>
                  <w:pPr>
                    <w:pStyle w:val="101"/>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T/In</w:t>
                  </w:r>
                </w:p>
              </w:tc>
            </w:tr>
          </w:tbl>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综上分析，项目在严格落实环评提出的各项固体废弃物收集、储存设施确实实施的情况下，一般固体废弃物的储存处置能够达到《一般工业固体废物贮存</w:t>
            </w:r>
            <w:r>
              <w:rPr>
                <w:rFonts w:hint="default" w:ascii="Times New Roman" w:hAnsi="Times New Roman" w:eastAsia="宋体" w:cs="Times New Roman"/>
                <w:color w:val="auto"/>
                <w:sz w:val="24"/>
                <w:szCs w:val="24"/>
                <w:highlight w:val="none"/>
                <w:lang w:val="en-US" w:eastAsia="zh-CN"/>
              </w:rPr>
              <w:t>和填埋</w:t>
            </w:r>
            <w:r>
              <w:rPr>
                <w:rFonts w:hint="default" w:ascii="Times New Roman" w:hAnsi="Times New Roman" w:eastAsia="宋体" w:cs="Times New Roman"/>
                <w:color w:val="auto"/>
                <w:sz w:val="24"/>
                <w:szCs w:val="24"/>
                <w:highlight w:val="none"/>
              </w:rPr>
              <w:t>污染控制标准》（GB18599-20</w:t>
            </w:r>
            <w:r>
              <w:rPr>
                <w:rFonts w:hint="default" w:ascii="Times New Roman" w:hAnsi="Times New Roman" w:eastAsia="宋体" w:cs="Times New Roman"/>
                <w:color w:val="auto"/>
                <w:sz w:val="24"/>
                <w:szCs w:val="24"/>
                <w:highlight w:val="none"/>
                <w:lang w:val="en-US" w:eastAsia="zh-CN"/>
              </w:rPr>
              <w:t>20</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kern w:val="0"/>
                <w:sz w:val="24"/>
                <w:szCs w:val="24"/>
                <w:highlight w:val="none"/>
                <w:lang w:eastAsia="zh-CN"/>
              </w:rPr>
              <w:t>中有关规定</w:t>
            </w:r>
            <w:r>
              <w:rPr>
                <w:rFonts w:hint="default" w:ascii="Times New Roman" w:hAnsi="Times New Roman" w:eastAsia="宋体" w:cs="Times New Roman"/>
                <w:color w:val="auto"/>
                <w:sz w:val="24"/>
                <w:szCs w:val="24"/>
                <w:highlight w:val="none"/>
              </w:rPr>
              <w:t>，项目所产生的危险废物能够满足《危险废物贮存污染控制标准》（GB18597-2023）</w:t>
            </w:r>
            <w:r>
              <w:rPr>
                <w:rFonts w:hint="default" w:ascii="Times New Roman" w:hAnsi="Times New Roman" w:eastAsia="宋体" w:cs="Times New Roman"/>
                <w:color w:val="auto"/>
                <w:kern w:val="0"/>
                <w:sz w:val="24"/>
                <w:szCs w:val="24"/>
                <w:highlight w:val="none"/>
                <w:lang w:eastAsia="zh-CN"/>
              </w:rPr>
              <w:t>中有关规定</w:t>
            </w:r>
            <w:r>
              <w:rPr>
                <w:rFonts w:hint="default" w:ascii="Times New Roman" w:hAnsi="Times New Roman" w:eastAsia="宋体" w:cs="Times New Roman"/>
                <w:color w:val="auto"/>
                <w:sz w:val="24"/>
                <w:szCs w:val="24"/>
                <w:highlight w:val="none"/>
              </w:rPr>
              <w:t>，项目所产生的固体废弃物能够得到合理、有效的处置，各固体废弃物去向明确，处置率达到100%，对环境的影响较小。</w:t>
            </w:r>
          </w:p>
          <w:p>
            <w:pPr>
              <w:pStyle w:val="55"/>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Style w:val="52"/>
                <w:rFonts w:hint="default" w:ascii="Times New Roman" w:hAnsi="Times New Roman" w:eastAsia="宋体" w:cs="Times New Roman"/>
                <w:b/>
                <w:bCs w:val="0"/>
                <w:color w:val="auto"/>
                <w:sz w:val="21"/>
                <w:szCs w:val="21"/>
                <w:highlight w:val="none"/>
                <w:lang w:val="en-US" w:eastAsia="zh-CN"/>
              </w:rPr>
            </w:pPr>
            <w:r>
              <w:rPr>
                <w:rStyle w:val="52"/>
                <w:rFonts w:hint="default" w:ascii="Times New Roman" w:hAnsi="Times New Roman" w:eastAsia="宋体" w:cs="Times New Roman"/>
                <w:b/>
                <w:bCs w:val="0"/>
                <w:color w:val="auto"/>
                <w:sz w:val="21"/>
                <w:szCs w:val="21"/>
                <w:highlight w:val="none"/>
                <w:lang w:val="en-US" w:eastAsia="zh-CN"/>
              </w:rPr>
              <w:t>表4-2</w:t>
            </w:r>
            <w:r>
              <w:rPr>
                <w:rStyle w:val="52"/>
                <w:rFonts w:hint="eastAsia" w:cs="Times New Roman"/>
                <w:b/>
                <w:bCs w:val="0"/>
                <w:color w:val="auto"/>
                <w:sz w:val="21"/>
                <w:szCs w:val="21"/>
                <w:highlight w:val="none"/>
                <w:lang w:val="en-US" w:eastAsia="zh-CN"/>
              </w:rPr>
              <w:t>3</w:t>
            </w:r>
            <w:r>
              <w:rPr>
                <w:rStyle w:val="52"/>
                <w:rFonts w:hint="default" w:ascii="Times New Roman" w:hAnsi="Times New Roman" w:eastAsia="宋体" w:cs="Times New Roman"/>
                <w:b/>
                <w:bCs w:val="0"/>
                <w:color w:val="auto"/>
                <w:sz w:val="21"/>
                <w:szCs w:val="21"/>
                <w:highlight w:val="none"/>
                <w:lang w:val="en-US" w:eastAsia="zh-CN"/>
              </w:rPr>
              <w:t xml:space="preserve">  本项目固体废弃物处置情况</w:t>
            </w:r>
          </w:p>
          <w:tbl>
            <w:tblPr>
              <w:tblStyle w:val="28"/>
              <w:tblW w:w="499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2"/>
              <w:gridCol w:w="788"/>
              <w:gridCol w:w="1550"/>
              <w:gridCol w:w="975"/>
              <w:gridCol w:w="687"/>
              <w:gridCol w:w="850"/>
              <w:gridCol w:w="1013"/>
              <w:gridCol w:w="1125"/>
              <w:gridCol w:w="1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97"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产污环节</w:t>
                  </w:r>
                </w:p>
              </w:tc>
              <w:tc>
                <w:tcPr>
                  <w:tcW w:w="924"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除尘器</w:t>
                  </w:r>
                  <w:r>
                    <w:rPr>
                      <w:rFonts w:hint="eastAsia" w:ascii="Times New Roman" w:hAnsi="Times New Roman" w:eastAsia="宋体" w:cs="Times New Roman"/>
                      <w:color w:val="auto"/>
                      <w:sz w:val="21"/>
                      <w:szCs w:val="21"/>
                      <w:highlight w:val="none"/>
                      <w:lang w:val="en-US" w:eastAsia="zh-CN"/>
                    </w:rPr>
                    <w:t>收集的粉尘</w:t>
                  </w:r>
                </w:p>
              </w:tc>
              <w:tc>
                <w:tcPr>
                  <w:tcW w:w="58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日常生活</w:t>
                  </w:r>
                </w:p>
              </w:tc>
              <w:tc>
                <w:tcPr>
                  <w:tcW w:w="40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食堂</w:t>
                  </w:r>
                </w:p>
              </w:tc>
              <w:tc>
                <w:tcPr>
                  <w:tcW w:w="50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隔油池</w:t>
                  </w:r>
                </w:p>
              </w:tc>
              <w:tc>
                <w:tcPr>
                  <w:tcW w:w="604"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废气处理</w:t>
                  </w:r>
                </w:p>
              </w:tc>
              <w:tc>
                <w:tcPr>
                  <w:tcW w:w="1274"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机修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97"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名称</w:t>
                  </w:r>
                </w:p>
              </w:tc>
              <w:tc>
                <w:tcPr>
                  <w:tcW w:w="924"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除尘灰</w:t>
                  </w:r>
                </w:p>
              </w:tc>
              <w:tc>
                <w:tcPr>
                  <w:tcW w:w="58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生活垃圾</w:t>
                  </w:r>
                </w:p>
              </w:tc>
              <w:tc>
                <w:tcPr>
                  <w:tcW w:w="40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食堂泔水</w:t>
                  </w:r>
                </w:p>
              </w:tc>
              <w:tc>
                <w:tcPr>
                  <w:tcW w:w="50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废油脂</w:t>
                  </w:r>
                </w:p>
              </w:tc>
              <w:tc>
                <w:tcPr>
                  <w:tcW w:w="604"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废活性炭</w:t>
                  </w:r>
                </w:p>
              </w:tc>
              <w:tc>
                <w:tcPr>
                  <w:tcW w:w="67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含油废劳保用品</w:t>
                  </w:r>
                </w:p>
              </w:tc>
              <w:tc>
                <w:tcPr>
                  <w:tcW w:w="60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废机油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27"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属性</w:t>
                  </w:r>
                </w:p>
              </w:tc>
              <w:tc>
                <w:tcPr>
                  <w:tcW w:w="47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属性</w:t>
                  </w:r>
                </w:p>
              </w:tc>
              <w:tc>
                <w:tcPr>
                  <w:tcW w:w="924"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一般工业固废</w:t>
                  </w:r>
                </w:p>
              </w:tc>
              <w:tc>
                <w:tcPr>
                  <w:tcW w:w="58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一般固废</w:t>
                  </w:r>
                </w:p>
              </w:tc>
              <w:tc>
                <w:tcPr>
                  <w:tcW w:w="40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一般固废</w:t>
                  </w:r>
                </w:p>
              </w:tc>
              <w:tc>
                <w:tcPr>
                  <w:tcW w:w="50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一般固废</w:t>
                  </w:r>
                </w:p>
              </w:tc>
              <w:tc>
                <w:tcPr>
                  <w:tcW w:w="604"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危险废物</w:t>
                  </w:r>
                </w:p>
              </w:tc>
              <w:tc>
                <w:tcPr>
                  <w:tcW w:w="67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危险废物</w:t>
                  </w:r>
                </w:p>
              </w:tc>
              <w:tc>
                <w:tcPr>
                  <w:tcW w:w="60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危险废物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27"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21"/>
                      <w:szCs w:val="21"/>
                      <w:highlight w:val="none"/>
                      <w:lang w:val="en-US" w:eastAsia="zh-CN"/>
                    </w:rPr>
                  </w:pPr>
                </w:p>
              </w:tc>
              <w:tc>
                <w:tcPr>
                  <w:tcW w:w="47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危险废物代码</w:t>
                  </w:r>
                </w:p>
              </w:tc>
              <w:tc>
                <w:tcPr>
                  <w:tcW w:w="924"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p>
              </w:tc>
              <w:tc>
                <w:tcPr>
                  <w:tcW w:w="58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40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50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604"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bCs/>
                      <w:color w:val="auto"/>
                      <w:kern w:val="0"/>
                      <w:sz w:val="21"/>
                      <w:szCs w:val="21"/>
                      <w:highlight w:val="none"/>
                      <w:lang w:val="en-US" w:eastAsia="zh-CN"/>
                    </w:rPr>
                  </w:pPr>
                  <w:r>
                    <w:rPr>
                      <w:rFonts w:hint="default" w:ascii="Times New Roman" w:hAnsi="Times New Roman" w:eastAsia="宋体" w:cs="Times New Roman"/>
                      <w:color w:val="auto"/>
                      <w:sz w:val="21"/>
                      <w:szCs w:val="21"/>
                      <w:highlight w:val="none"/>
                      <w:lang w:eastAsia="zh-CN"/>
                    </w:rPr>
                    <w:t>HW49，</w:t>
                  </w:r>
                  <w:r>
                    <w:rPr>
                      <w:rFonts w:hint="default" w:ascii="Times New Roman" w:hAnsi="Times New Roman" w:eastAsia="宋体" w:cs="Times New Roman"/>
                      <w:bCs/>
                      <w:color w:val="auto"/>
                      <w:kern w:val="0"/>
                      <w:sz w:val="21"/>
                      <w:szCs w:val="21"/>
                      <w:highlight w:val="none"/>
                    </w:rPr>
                    <w:t>900-0</w:t>
                  </w:r>
                  <w:r>
                    <w:rPr>
                      <w:rFonts w:hint="default" w:ascii="Times New Roman" w:hAnsi="Times New Roman" w:eastAsia="宋体" w:cs="Times New Roman"/>
                      <w:bCs/>
                      <w:color w:val="auto"/>
                      <w:kern w:val="0"/>
                      <w:sz w:val="21"/>
                      <w:szCs w:val="21"/>
                      <w:highlight w:val="none"/>
                      <w:lang w:val="en-US" w:eastAsia="zh-CN"/>
                    </w:rPr>
                    <w:t>39</w:t>
                  </w:r>
                  <w:r>
                    <w:rPr>
                      <w:rFonts w:hint="default" w:ascii="Times New Roman" w:hAnsi="Times New Roman" w:eastAsia="宋体" w:cs="Times New Roman"/>
                      <w:bCs/>
                      <w:color w:val="auto"/>
                      <w:kern w:val="0"/>
                      <w:sz w:val="21"/>
                      <w:szCs w:val="21"/>
                      <w:highlight w:val="none"/>
                    </w:rPr>
                    <w:t>-</w:t>
                  </w:r>
                  <w:r>
                    <w:rPr>
                      <w:rFonts w:hint="default" w:ascii="Times New Roman" w:hAnsi="Times New Roman" w:eastAsia="宋体" w:cs="Times New Roman"/>
                      <w:bCs/>
                      <w:color w:val="auto"/>
                      <w:kern w:val="0"/>
                      <w:sz w:val="21"/>
                      <w:szCs w:val="21"/>
                      <w:highlight w:val="none"/>
                      <w:lang w:val="en-US" w:eastAsia="zh-CN"/>
                    </w:rPr>
                    <w:t>4</w:t>
                  </w:r>
                  <w:r>
                    <w:rPr>
                      <w:rFonts w:hint="default" w:ascii="Times New Roman" w:hAnsi="Times New Roman" w:eastAsia="宋体" w:cs="Times New Roman"/>
                      <w:bCs/>
                      <w:color w:val="auto"/>
                      <w:kern w:val="0"/>
                      <w:sz w:val="21"/>
                      <w:szCs w:val="21"/>
                      <w:highlight w:val="none"/>
                    </w:rPr>
                    <w:t>9</w:t>
                  </w:r>
                </w:p>
              </w:tc>
              <w:tc>
                <w:tcPr>
                  <w:tcW w:w="67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HW08</w:t>
                  </w:r>
                  <w:r>
                    <w:rPr>
                      <w:rFonts w:hint="default" w:ascii="Times New Roman" w:hAnsi="Times New Roman" w:eastAsia="宋体" w:cs="Times New Roman"/>
                      <w:color w:val="auto"/>
                      <w:sz w:val="21"/>
                      <w:szCs w:val="21"/>
                      <w:highlight w:val="none"/>
                      <w:lang w:eastAsia="zh-CN"/>
                    </w:rPr>
                    <w:t>，900-2</w:t>
                  </w:r>
                  <w:r>
                    <w:rPr>
                      <w:rFonts w:hint="default" w:ascii="Times New Roman" w:hAnsi="Times New Roman" w:eastAsia="宋体" w:cs="Times New Roman"/>
                      <w:color w:val="auto"/>
                      <w:sz w:val="21"/>
                      <w:szCs w:val="21"/>
                      <w:highlight w:val="none"/>
                      <w:lang w:val="en-US" w:eastAsia="zh-CN"/>
                    </w:rPr>
                    <w:t>14</w:t>
                  </w:r>
                  <w:r>
                    <w:rPr>
                      <w:rFonts w:hint="default" w:ascii="Times New Roman" w:hAnsi="Times New Roman" w:eastAsia="宋体" w:cs="Times New Roman"/>
                      <w:color w:val="auto"/>
                      <w:sz w:val="21"/>
                      <w:szCs w:val="21"/>
                      <w:highlight w:val="none"/>
                      <w:lang w:eastAsia="zh-CN"/>
                    </w:rPr>
                    <w:t>-08</w:t>
                  </w:r>
                </w:p>
              </w:tc>
              <w:tc>
                <w:tcPr>
                  <w:tcW w:w="60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HW49</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900-041-49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97"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主要有毒有害物质名称</w:t>
                  </w:r>
                </w:p>
              </w:tc>
              <w:tc>
                <w:tcPr>
                  <w:tcW w:w="924"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p>
              </w:tc>
              <w:tc>
                <w:tcPr>
                  <w:tcW w:w="58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40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50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604"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有机废气</w:t>
                  </w:r>
                </w:p>
              </w:tc>
              <w:tc>
                <w:tcPr>
                  <w:tcW w:w="67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废矿物油</w:t>
                  </w:r>
                </w:p>
              </w:tc>
              <w:tc>
                <w:tcPr>
                  <w:tcW w:w="60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废机油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97"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物理性状</w:t>
                  </w:r>
                </w:p>
              </w:tc>
              <w:tc>
                <w:tcPr>
                  <w:tcW w:w="924"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固体</w:t>
                  </w:r>
                </w:p>
              </w:tc>
              <w:tc>
                <w:tcPr>
                  <w:tcW w:w="58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固体</w:t>
                  </w:r>
                </w:p>
              </w:tc>
              <w:tc>
                <w:tcPr>
                  <w:tcW w:w="40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固体</w:t>
                  </w:r>
                </w:p>
              </w:tc>
              <w:tc>
                <w:tcPr>
                  <w:tcW w:w="50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油状</w:t>
                  </w:r>
                </w:p>
              </w:tc>
              <w:tc>
                <w:tcPr>
                  <w:tcW w:w="604"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固</w:t>
                  </w:r>
                  <w:r>
                    <w:rPr>
                      <w:rFonts w:hint="eastAsia" w:cs="Times New Roman"/>
                      <w:color w:val="auto"/>
                      <w:sz w:val="21"/>
                      <w:szCs w:val="21"/>
                      <w:highlight w:val="none"/>
                      <w:lang w:val="en-US" w:eastAsia="zh-CN"/>
                    </w:rPr>
                    <w:t>体</w:t>
                  </w:r>
                </w:p>
              </w:tc>
              <w:tc>
                <w:tcPr>
                  <w:tcW w:w="67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固体</w:t>
                  </w:r>
                </w:p>
              </w:tc>
              <w:tc>
                <w:tcPr>
                  <w:tcW w:w="60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油状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97"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环境危险特性</w:t>
                  </w:r>
                </w:p>
              </w:tc>
              <w:tc>
                <w:tcPr>
                  <w:tcW w:w="924"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58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40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50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604"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T</w:t>
                  </w:r>
                </w:p>
              </w:tc>
              <w:tc>
                <w:tcPr>
                  <w:tcW w:w="67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T</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I</w:t>
                  </w:r>
                </w:p>
              </w:tc>
              <w:tc>
                <w:tcPr>
                  <w:tcW w:w="60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T/In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697"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年度产生量（t/a）</w:t>
                  </w:r>
                </w:p>
              </w:tc>
              <w:tc>
                <w:tcPr>
                  <w:tcW w:w="924"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18.216</w:t>
                  </w:r>
                </w:p>
              </w:tc>
              <w:tc>
                <w:tcPr>
                  <w:tcW w:w="58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7.8</w:t>
                  </w:r>
                </w:p>
              </w:tc>
              <w:tc>
                <w:tcPr>
                  <w:tcW w:w="40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1.56</w:t>
                  </w:r>
                </w:p>
              </w:tc>
              <w:tc>
                <w:tcPr>
                  <w:tcW w:w="50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0.0468</w:t>
                  </w:r>
                </w:p>
              </w:tc>
              <w:tc>
                <w:tcPr>
                  <w:tcW w:w="604"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33.8459</w:t>
                  </w:r>
                </w:p>
              </w:tc>
              <w:tc>
                <w:tcPr>
                  <w:tcW w:w="67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0.3</w:t>
                  </w:r>
                </w:p>
              </w:tc>
              <w:tc>
                <w:tcPr>
                  <w:tcW w:w="60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97"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贮存方式</w:t>
                  </w:r>
                </w:p>
              </w:tc>
              <w:tc>
                <w:tcPr>
                  <w:tcW w:w="924"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一般固废暂存区</w:t>
                  </w:r>
                </w:p>
              </w:tc>
              <w:tc>
                <w:tcPr>
                  <w:tcW w:w="58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生活垃圾桶</w:t>
                  </w:r>
                </w:p>
              </w:tc>
              <w:tc>
                <w:tcPr>
                  <w:tcW w:w="40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泔水桶</w:t>
                  </w:r>
                </w:p>
              </w:tc>
              <w:tc>
                <w:tcPr>
                  <w:tcW w:w="50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废油桶</w:t>
                  </w:r>
                </w:p>
              </w:tc>
              <w:tc>
                <w:tcPr>
                  <w:tcW w:w="1879" w:type="pct"/>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危废收集桶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97"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利用处置方式和去向</w:t>
                  </w:r>
                </w:p>
              </w:tc>
              <w:tc>
                <w:tcPr>
                  <w:tcW w:w="924"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zh-CN" w:eastAsia="zh-CN"/>
                    </w:rPr>
                  </w:pPr>
                  <w:r>
                    <w:rPr>
                      <w:rFonts w:hint="default" w:ascii="Times New Roman" w:hAnsi="Times New Roman" w:eastAsia="宋体" w:cs="Times New Roman"/>
                      <w:color w:val="auto"/>
                      <w:sz w:val="21"/>
                      <w:szCs w:val="21"/>
                      <w:highlight w:val="none"/>
                      <w:lang w:val="en-US" w:eastAsia="zh-CN"/>
                    </w:rPr>
                    <w:t>统一收集后暂存于一般固废暂存区，定期外售。</w:t>
                  </w:r>
                </w:p>
              </w:tc>
              <w:tc>
                <w:tcPr>
                  <w:tcW w:w="58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zh-CN" w:eastAsia="zh-CN"/>
                    </w:rPr>
                  </w:pPr>
                  <w:r>
                    <w:rPr>
                      <w:rFonts w:hint="default" w:ascii="Times New Roman" w:hAnsi="Times New Roman" w:eastAsia="宋体" w:cs="Times New Roman"/>
                      <w:color w:val="auto"/>
                      <w:sz w:val="21"/>
                      <w:szCs w:val="21"/>
                      <w:highlight w:val="none"/>
                      <w:lang w:val="zh-CN" w:eastAsia="zh-CN"/>
                    </w:rPr>
                    <w:t>委托环卫部门清运处置</w:t>
                  </w:r>
                </w:p>
              </w:tc>
              <w:tc>
                <w:tcPr>
                  <w:tcW w:w="916"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zh-CN" w:eastAsia="zh-CN"/>
                    </w:rPr>
                    <w:t>委托有资质</w:t>
                  </w:r>
                  <w:r>
                    <w:rPr>
                      <w:rFonts w:hint="default" w:ascii="Times New Roman" w:hAnsi="Times New Roman" w:eastAsia="宋体" w:cs="Times New Roman"/>
                      <w:color w:val="auto"/>
                      <w:sz w:val="21"/>
                      <w:szCs w:val="21"/>
                      <w:highlight w:val="none"/>
                      <w:lang w:val="en-US" w:eastAsia="zh-CN"/>
                    </w:rPr>
                    <w:t>的</w:t>
                  </w:r>
                  <w:r>
                    <w:rPr>
                      <w:rFonts w:hint="default" w:ascii="Times New Roman" w:hAnsi="Times New Roman" w:eastAsia="宋体" w:cs="Times New Roman"/>
                      <w:color w:val="auto"/>
                      <w:sz w:val="21"/>
                      <w:szCs w:val="21"/>
                      <w:highlight w:val="none"/>
                      <w:lang w:val="zh-CN" w:eastAsia="zh-CN"/>
                    </w:rPr>
                    <w:t>单位进行处置。</w:t>
                  </w:r>
                </w:p>
              </w:tc>
              <w:tc>
                <w:tcPr>
                  <w:tcW w:w="1879" w:type="pct"/>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zh-CN"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zh-CN" w:eastAsia="zh-CN"/>
                    </w:rPr>
                  </w:pPr>
                  <w:r>
                    <w:rPr>
                      <w:rFonts w:hint="default" w:ascii="Times New Roman" w:hAnsi="Times New Roman" w:eastAsia="宋体" w:cs="Times New Roman"/>
                      <w:color w:val="auto"/>
                      <w:sz w:val="21"/>
                      <w:szCs w:val="21"/>
                      <w:highlight w:val="none"/>
                      <w:lang w:val="zh-CN" w:eastAsia="zh-CN"/>
                    </w:rPr>
                    <w:t>委托有资质单位进行处置。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97"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利用或处置量（t/a）</w:t>
                  </w:r>
                </w:p>
              </w:tc>
              <w:tc>
                <w:tcPr>
                  <w:tcW w:w="924"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18.216</w:t>
                  </w:r>
                </w:p>
              </w:tc>
              <w:tc>
                <w:tcPr>
                  <w:tcW w:w="58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7.8</w:t>
                  </w:r>
                </w:p>
              </w:tc>
              <w:tc>
                <w:tcPr>
                  <w:tcW w:w="40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1.56</w:t>
                  </w:r>
                </w:p>
              </w:tc>
              <w:tc>
                <w:tcPr>
                  <w:tcW w:w="50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0.0468</w:t>
                  </w:r>
                </w:p>
              </w:tc>
              <w:tc>
                <w:tcPr>
                  <w:tcW w:w="604"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33.8459</w:t>
                  </w:r>
                </w:p>
              </w:tc>
              <w:tc>
                <w:tcPr>
                  <w:tcW w:w="67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0.3</w:t>
                  </w:r>
                </w:p>
              </w:tc>
              <w:tc>
                <w:tcPr>
                  <w:tcW w:w="60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97"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环境管理要求</w:t>
                  </w:r>
                </w:p>
              </w:tc>
              <w:tc>
                <w:tcPr>
                  <w:tcW w:w="4302" w:type="pct"/>
                  <w:gridSpan w:val="7"/>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100%处置</w:t>
                  </w:r>
                </w:p>
              </w:tc>
            </w:tr>
          </w:tbl>
          <w:p>
            <w:pPr>
              <w:pStyle w:val="83"/>
              <w:keepNext w:val="0"/>
              <w:keepLines w:val="0"/>
              <w:pageBreakBefore w:val="0"/>
              <w:widowControl w:val="0"/>
              <w:kinsoku/>
              <w:wordWrap/>
              <w:overflowPunct/>
              <w:topLinePunct w:val="0"/>
              <w:autoSpaceDE/>
              <w:autoSpaceDN/>
              <w:bidi w:val="0"/>
              <w:adjustRightInd/>
              <w:snapToGrid/>
              <w:spacing w:beforeLines="0" w:afterLines="0" w:line="360" w:lineRule="auto"/>
              <w:ind w:right="0" w:firstLine="482" w:firstLineChars="200"/>
              <w:textAlignment w:val="auto"/>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危废间建设：</w:t>
            </w:r>
          </w:p>
          <w:p>
            <w:pPr>
              <w:pStyle w:val="83"/>
              <w:keepNext w:val="0"/>
              <w:keepLines w:val="0"/>
              <w:pageBreakBefore w:val="0"/>
              <w:widowControl w:val="0"/>
              <w:numPr>
                <w:ilvl w:val="0"/>
                <w:numId w:val="0"/>
              </w:numPr>
              <w:tabs>
                <w:tab w:val="left" w:pos="1189"/>
              </w:tabs>
              <w:kinsoku/>
              <w:wordWrap/>
              <w:overflowPunct/>
              <w:topLinePunct w:val="0"/>
              <w:autoSpaceDE/>
              <w:autoSpaceDN/>
              <w:bidi w:val="0"/>
              <w:adjustRightInd/>
              <w:snapToGrid/>
              <w:spacing w:beforeLines="0" w:afterLines="0" w:line="360" w:lineRule="auto"/>
              <w:ind w:leftChars="200" w:right="0" w:rightChars="0"/>
              <w:jc w:val="left"/>
              <w:textAlignment w:val="auto"/>
              <w:rPr>
                <w:rFonts w:hint="eastAsia" w:ascii="Times New Roman" w:hAnsi="Times New Roman" w:cs="Times New Roman"/>
                <w:color w:val="auto"/>
                <w:spacing w:val="-3"/>
                <w:sz w:val="24"/>
                <w:szCs w:val="24"/>
                <w:highlight w:val="none"/>
                <w:lang w:eastAsia="zh-CN"/>
              </w:rPr>
            </w:pPr>
            <w:r>
              <w:rPr>
                <w:rFonts w:hint="default" w:ascii="Times New Roman" w:hAnsi="Times New Roman" w:eastAsia="宋体" w:cs="Times New Roman"/>
                <w:color w:val="auto"/>
                <w:spacing w:val="-8"/>
                <w:sz w:val="24"/>
                <w:szCs w:val="24"/>
                <w:highlight w:val="none"/>
              </w:rPr>
              <w:t>根据《危险废物贮存污染控制标准》</w:t>
            </w:r>
            <w:r>
              <w:rPr>
                <w:rFonts w:hint="default" w:ascii="Times New Roman" w:hAnsi="Times New Roman" w:eastAsia="宋体" w:cs="Times New Roman"/>
                <w:color w:val="auto"/>
                <w:sz w:val="24"/>
                <w:szCs w:val="24"/>
                <w:highlight w:val="none"/>
              </w:rPr>
              <w:t xml:space="preserve">（GB </w:t>
            </w:r>
            <w:r>
              <w:rPr>
                <w:rFonts w:hint="default" w:ascii="Times New Roman" w:hAnsi="Times New Roman" w:eastAsia="宋体" w:cs="Times New Roman"/>
                <w:color w:val="auto"/>
                <w:spacing w:val="-3"/>
                <w:sz w:val="24"/>
                <w:szCs w:val="24"/>
                <w:highlight w:val="none"/>
              </w:rPr>
              <w:t>18597-20</w:t>
            </w:r>
            <w:r>
              <w:rPr>
                <w:rFonts w:hint="eastAsia" w:ascii="Times New Roman" w:hAnsi="Times New Roman" w:cs="Times New Roman"/>
                <w:color w:val="auto"/>
                <w:spacing w:val="-3"/>
                <w:sz w:val="24"/>
                <w:szCs w:val="24"/>
                <w:highlight w:val="none"/>
                <w:lang w:val="en-US" w:eastAsia="zh-CN"/>
              </w:rPr>
              <w:t>23</w:t>
            </w:r>
            <w:r>
              <w:rPr>
                <w:rFonts w:hint="default" w:ascii="Times New Roman" w:hAnsi="Times New Roman" w:eastAsia="宋体" w:cs="Times New Roman"/>
                <w:color w:val="auto"/>
                <w:spacing w:val="-3"/>
                <w:sz w:val="24"/>
                <w:szCs w:val="24"/>
                <w:highlight w:val="none"/>
              </w:rPr>
              <w:t>）</w:t>
            </w:r>
            <w:r>
              <w:rPr>
                <w:rFonts w:hint="eastAsia" w:ascii="Times New Roman" w:hAnsi="Times New Roman" w:cs="Times New Roman"/>
                <w:color w:val="auto"/>
                <w:spacing w:val="-3"/>
                <w:sz w:val="24"/>
                <w:szCs w:val="24"/>
                <w:highlight w:val="none"/>
                <w:lang w:eastAsia="zh-CN"/>
              </w:rPr>
              <w:t>要求如下：</w:t>
            </w:r>
          </w:p>
          <w:p>
            <w:pPr>
              <w:pStyle w:val="83"/>
              <w:keepNext w:val="0"/>
              <w:keepLines w:val="0"/>
              <w:pageBreakBefore w:val="0"/>
              <w:widowControl w:val="0"/>
              <w:numPr>
                <w:ilvl w:val="0"/>
                <w:numId w:val="0"/>
              </w:numPr>
              <w:tabs>
                <w:tab w:val="left" w:pos="1189"/>
              </w:tabs>
              <w:kinsoku/>
              <w:wordWrap/>
              <w:overflowPunct/>
              <w:topLinePunct w:val="0"/>
              <w:autoSpaceDE/>
              <w:autoSpaceDN/>
              <w:bidi w:val="0"/>
              <w:adjustRightInd/>
              <w:snapToGrid/>
              <w:spacing w:beforeLines="0" w:afterLines="0" w:line="360" w:lineRule="auto"/>
              <w:ind w:leftChars="200" w:right="0" w:rightChars="0"/>
              <w:jc w:val="left"/>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1</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防渗标准</w:t>
            </w:r>
            <w:r>
              <w:rPr>
                <w:rFonts w:hint="default" w:ascii="Times New Roman" w:hAnsi="Times New Roman" w:eastAsia="宋体" w:cs="Times New Roman"/>
                <w:color w:val="auto"/>
                <w:sz w:val="24"/>
                <w:szCs w:val="24"/>
                <w:highlight w:val="none"/>
                <w:lang w:val="en-US" w:eastAsia="zh-CN"/>
              </w:rPr>
              <w:t>及措施</w:t>
            </w:r>
          </w:p>
          <w:p>
            <w:pPr>
              <w:pStyle w:val="83"/>
              <w:keepNext w:val="0"/>
              <w:keepLines w:val="0"/>
              <w:pageBreakBefore w:val="0"/>
              <w:widowControl w:val="0"/>
              <w:kinsoku/>
              <w:wordWrap/>
              <w:overflowPunct/>
              <w:topLinePunct w:val="0"/>
              <w:autoSpaceDE/>
              <w:autoSpaceDN/>
              <w:bidi w:val="0"/>
              <w:adjustRightInd/>
              <w:snapToGrid/>
              <w:spacing w:beforeLines="0" w:afterLines="0" w:line="360" w:lineRule="auto"/>
              <w:ind w:left="0" w:right="0" w:firstLine="448" w:firstLineChars="200"/>
              <w:jc w:val="both"/>
              <w:textAlignment w:val="auto"/>
              <w:rPr>
                <w:rFonts w:hint="default" w:ascii="Times New Roman" w:hAnsi="Times New Roman" w:eastAsia="宋体" w:cs="Times New Roman"/>
                <w:color w:val="auto"/>
                <w:spacing w:val="-3"/>
                <w:sz w:val="24"/>
                <w:szCs w:val="24"/>
                <w:highlight w:val="none"/>
                <w:lang w:val="en-US" w:eastAsia="zh-CN"/>
              </w:rPr>
            </w:pPr>
            <w:r>
              <w:rPr>
                <w:rFonts w:hint="default" w:ascii="Times New Roman" w:hAnsi="Times New Roman" w:eastAsia="宋体" w:cs="Times New Roman"/>
                <w:color w:val="auto"/>
                <w:spacing w:val="-8"/>
                <w:sz w:val="24"/>
                <w:szCs w:val="24"/>
                <w:highlight w:val="none"/>
              </w:rPr>
              <w:t>根据</w:t>
            </w:r>
            <w:r>
              <w:rPr>
                <w:rStyle w:val="76"/>
                <w:rFonts w:hint="default" w:ascii="Times New Roman" w:hAnsi="Times New Roman" w:eastAsia="宋体" w:cs="Times New Roman"/>
                <w:color w:val="auto"/>
                <w:sz w:val="24"/>
                <w:szCs w:val="24"/>
                <w:highlight w:val="none"/>
              </w:rPr>
              <w:t>《危险废物贮存污染控制标准》（GB18597-2023）</w:t>
            </w:r>
            <w:r>
              <w:rPr>
                <w:rFonts w:hint="default" w:ascii="Times New Roman" w:hAnsi="Times New Roman" w:eastAsia="宋体" w:cs="Times New Roman"/>
                <w:color w:val="auto"/>
                <w:spacing w:val="-3"/>
                <w:sz w:val="24"/>
                <w:szCs w:val="24"/>
                <w:highlight w:val="none"/>
                <w:lang w:eastAsia="zh-CN"/>
              </w:rPr>
              <w:t>，</w:t>
            </w:r>
            <w:r>
              <w:rPr>
                <w:rFonts w:hint="default" w:ascii="Times New Roman" w:hAnsi="Times New Roman" w:eastAsia="宋体" w:cs="Times New Roman"/>
                <w:color w:val="auto"/>
                <w:sz w:val="24"/>
                <w:szCs w:val="24"/>
                <w:highlight w:val="none"/>
              </w:rPr>
              <w:t>危险废物暂存间地面</w:t>
            </w:r>
            <w:r>
              <w:rPr>
                <w:rFonts w:hint="default" w:ascii="Times New Roman" w:hAnsi="Times New Roman" w:eastAsia="宋体" w:cs="Times New Roman"/>
                <w:color w:val="auto"/>
                <w:sz w:val="24"/>
                <w:szCs w:val="24"/>
                <w:highlight w:val="none"/>
                <w:lang w:val="en-US" w:eastAsia="zh-CN"/>
              </w:rPr>
              <w:t>和四周墙裙脚</w:t>
            </w:r>
            <w:r>
              <w:rPr>
                <w:rFonts w:hint="default" w:ascii="Times New Roman" w:hAnsi="Times New Roman" w:eastAsia="宋体" w:cs="Times New Roman"/>
                <w:color w:val="auto"/>
                <w:sz w:val="24"/>
                <w:szCs w:val="24"/>
                <w:highlight w:val="none"/>
                <w:lang w:val="zh-CN"/>
              </w:rPr>
              <w:t>采用“抗渗混凝土+2mm厚HDPE+环氧树脂”</w:t>
            </w:r>
            <w:r>
              <w:rPr>
                <w:rFonts w:hint="default" w:ascii="Times New Roman" w:hAnsi="Times New Roman" w:eastAsia="宋体" w:cs="Times New Roman"/>
                <w:color w:val="auto"/>
                <w:sz w:val="24"/>
                <w:szCs w:val="24"/>
                <w:highlight w:val="none"/>
                <w:lang w:val="en-US" w:eastAsia="zh-CN"/>
              </w:rPr>
              <w:t>进行重点防渗处理</w:t>
            </w:r>
            <w:r>
              <w:rPr>
                <w:rFonts w:hint="default" w:ascii="Times New Roman" w:hAnsi="Times New Roman" w:eastAsia="宋体" w:cs="Times New Roman"/>
                <w:color w:val="auto"/>
                <w:sz w:val="24"/>
                <w:szCs w:val="24"/>
                <w:highlight w:val="none"/>
                <w:lang w:val="zh-CN"/>
              </w:rPr>
              <w:t>，渗透系数≤10</w:t>
            </w:r>
            <w:r>
              <w:rPr>
                <w:rFonts w:hint="default" w:ascii="Times New Roman" w:hAnsi="Times New Roman" w:eastAsia="宋体" w:cs="Times New Roman"/>
                <w:color w:val="auto"/>
                <w:sz w:val="24"/>
                <w:szCs w:val="24"/>
                <w:highlight w:val="none"/>
                <w:vertAlign w:val="superscript"/>
                <w:lang w:val="zh-CN"/>
              </w:rPr>
              <w:t>-10</w:t>
            </w:r>
            <w:r>
              <w:rPr>
                <w:rFonts w:hint="default" w:ascii="Times New Roman" w:hAnsi="Times New Roman" w:eastAsia="宋体" w:cs="Times New Roman"/>
                <w:color w:val="auto"/>
                <w:sz w:val="24"/>
                <w:szCs w:val="24"/>
                <w:highlight w:val="none"/>
                <w:lang w:val="zh-CN"/>
              </w:rPr>
              <w:t>cm/s</w:t>
            </w:r>
            <w:r>
              <w:rPr>
                <w:rFonts w:hint="default"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rPr>
              <w:t>并按照要求设置规范的标识标牌</w:t>
            </w:r>
            <w:r>
              <w:rPr>
                <w:rFonts w:hint="default" w:ascii="Times New Roman" w:hAnsi="Times New Roman" w:eastAsia="宋体" w:cs="Times New Roman"/>
                <w:color w:val="auto"/>
                <w:sz w:val="24"/>
                <w:szCs w:val="24"/>
                <w:highlight w:val="none"/>
                <w:lang w:eastAsia="zh-CN"/>
              </w:rPr>
              <w:t>。</w:t>
            </w:r>
          </w:p>
          <w:p>
            <w:pPr>
              <w:pStyle w:val="83"/>
              <w:keepNext w:val="0"/>
              <w:keepLines w:val="0"/>
              <w:pageBreakBefore w:val="0"/>
              <w:widowControl w:val="0"/>
              <w:numPr>
                <w:ilvl w:val="0"/>
                <w:numId w:val="0"/>
              </w:numPr>
              <w:tabs>
                <w:tab w:val="left" w:pos="1189"/>
              </w:tabs>
              <w:kinsoku/>
              <w:wordWrap/>
              <w:overflowPunct/>
              <w:topLinePunct w:val="0"/>
              <w:autoSpaceDE/>
              <w:autoSpaceDN/>
              <w:bidi w:val="0"/>
              <w:adjustRightInd/>
              <w:snapToGrid/>
              <w:spacing w:beforeLines="0" w:afterLines="0" w:line="360" w:lineRule="auto"/>
              <w:ind w:leftChars="0" w:right="0" w:rightChars="0" w:firstLine="480" w:firstLineChars="200"/>
              <w:jc w:val="left"/>
              <w:textAlignment w:val="auto"/>
              <w:rPr>
                <w:rFonts w:hint="eastAsia" w:ascii="Times New Roman" w:hAnsi="Times New Roman" w:eastAsia="宋体" w:cs="Times New Roman"/>
                <w:color w:val="auto"/>
                <w:sz w:val="24"/>
                <w:szCs w:val="24"/>
                <w:highlight w:val="none"/>
                <w:lang w:eastAsia="zh-CN"/>
              </w:rPr>
            </w:pPr>
            <w:r>
              <w:rPr>
                <w:rFonts w:hint="default" w:ascii="Times New Roman" w:hAnsi="Times New Roman" w:eastAsia="宋体" w:cs="Times New Roman"/>
                <w:b w:val="0"/>
                <w:bCs w:val="0"/>
                <w:color w:val="auto"/>
                <w:sz w:val="24"/>
                <w:szCs w:val="24"/>
                <w:highlight w:val="none"/>
                <w:lang w:eastAsia="zh-CN"/>
              </w:rPr>
              <w:t>（</w:t>
            </w:r>
            <w:r>
              <w:rPr>
                <w:rFonts w:hint="default" w:ascii="Times New Roman" w:hAnsi="Times New Roman" w:eastAsia="宋体" w:cs="Times New Roman"/>
                <w:b w:val="0"/>
                <w:bCs w:val="0"/>
                <w:color w:val="auto"/>
                <w:sz w:val="24"/>
                <w:szCs w:val="24"/>
                <w:highlight w:val="none"/>
                <w:lang w:val="en-US" w:eastAsia="zh-CN"/>
              </w:rPr>
              <w:t>2</w:t>
            </w:r>
            <w:r>
              <w:rPr>
                <w:rFonts w:hint="default" w:ascii="Times New Roman" w:hAnsi="Times New Roman" w:eastAsia="宋体" w:cs="Times New Roman"/>
                <w:b w:val="0"/>
                <w:bCs w:val="0"/>
                <w:color w:val="auto"/>
                <w:sz w:val="24"/>
                <w:szCs w:val="24"/>
                <w:highlight w:val="none"/>
                <w:lang w:eastAsia="zh-CN"/>
              </w:rPr>
              <w:t>）</w:t>
            </w:r>
            <w:r>
              <w:rPr>
                <w:rFonts w:hint="default" w:ascii="Times New Roman" w:hAnsi="Times New Roman" w:eastAsia="宋体" w:cs="Times New Roman"/>
                <w:b w:val="0"/>
                <w:bCs w:val="0"/>
                <w:color w:val="auto"/>
                <w:sz w:val="24"/>
                <w:szCs w:val="24"/>
                <w:highlight w:val="none"/>
              </w:rPr>
              <w:t>暂存</w:t>
            </w:r>
          </w:p>
          <w:p>
            <w:pPr>
              <w:pStyle w:val="83"/>
              <w:keepNext w:val="0"/>
              <w:keepLines w:val="0"/>
              <w:pageBreakBefore w:val="0"/>
              <w:widowControl w:val="0"/>
              <w:numPr>
                <w:ilvl w:val="0"/>
                <w:numId w:val="0"/>
              </w:numPr>
              <w:tabs>
                <w:tab w:val="left" w:pos="1189"/>
              </w:tabs>
              <w:kinsoku/>
              <w:wordWrap/>
              <w:overflowPunct/>
              <w:topLinePunct w:val="0"/>
              <w:autoSpaceDE/>
              <w:autoSpaceDN/>
              <w:bidi w:val="0"/>
              <w:adjustRightInd/>
              <w:snapToGrid/>
              <w:spacing w:line="360" w:lineRule="auto"/>
              <w:ind w:leftChars="200"/>
              <w:jc w:val="both"/>
              <w:textAlignment w:val="auto"/>
              <w:rPr>
                <w:rFonts w:hint="default" w:ascii="Times New Roman" w:hAnsi="Times New Roman" w:eastAsia="宋体" w:cs="Times New Roman"/>
                <w:color w:val="auto"/>
                <w:sz w:val="24"/>
                <w:szCs w:val="24"/>
              </w:rPr>
            </w:pPr>
            <w:r>
              <w:rPr>
                <w:rFonts w:hint="eastAsia" w:cs="Times New Roman"/>
                <w:color w:val="auto"/>
                <w:sz w:val="24"/>
                <w:szCs w:val="24"/>
                <w:lang w:eastAsia="zh-CN"/>
              </w:rPr>
              <w:t>①</w:t>
            </w:r>
            <w:r>
              <w:rPr>
                <w:rFonts w:hint="default" w:ascii="Times New Roman" w:hAnsi="Times New Roman" w:eastAsia="宋体" w:cs="Times New Roman"/>
                <w:color w:val="auto"/>
                <w:sz w:val="24"/>
                <w:szCs w:val="24"/>
              </w:rPr>
              <w:t>贮存设施应根据危险废物的形态、物理化学性质、包装形式和污染物迁移</w:t>
            </w:r>
          </w:p>
          <w:p>
            <w:pPr>
              <w:pStyle w:val="83"/>
              <w:keepNext w:val="0"/>
              <w:keepLines w:val="0"/>
              <w:pageBreakBefore w:val="0"/>
              <w:widowControl w:val="0"/>
              <w:numPr>
                <w:ilvl w:val="0"/>
                <w:numId w:val="0"/>
              </w:numPr>
              <w:tabs>
                <w:tab w:val="left" w:pos="1189"/>
              </w:tabs>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rPr>
              <w:t>途径，采取必要的防风、防晒、防雨、防漏、防渗、防腐以及其他环境污染防治措施，不应露天堆放危险废物。</w:t>
            </w:r>
          </w:p>
          <w:p>
            <w:pPr>
              <w:pStyle w:val="83"/>
              <w:keepNext w:val="0"/>
              <w:keepLines w:val="0"/>
              <w:pageBreakBefore w:val="0"/>
              <w:widowControl w:val="0"/>
              <w:numPr>
                <w:ilvl w:val="0"/>
                <w:numId w:val="0"/>
              </w:numPr>
              <w:tabs>
                <w:tab w:val="left" w:pos="1189"/>
              </w:tabs>
              <w:kinsoku/>
              <w:wordWrap/>
              <w:overflowPunct/>
              <w:topLinePunct w:val="0"/>
              <w:autoSpaceDE/>
              <w:autoSpaceDN/>
              <w:bidi w:val="0"/>
              <w:adjustRightInd/>
              <w:snapToGrid/>
              <w:spacing w:line="360" w:lineRule="auto"/>
              <w:ind w:leftChars="200"/>
              <w:jc w:val="both"/>
              <w:textAlignment w:val="auto"/>
              <w:rPr>
                <w:rFonts w:hint="default" w:ascii="Times New Roman" w:hAnsi="Times New Roman" w:eastAsia="宋体" w:cs="Times New Roman"/>
                <w:color w:val="auto"/>
                <w:sz w:val="24"/>
                <w:szCs w:val="24"/>
                <w:highlight w:val="none"/>
              </w:rPr>
            </w:pPr>
            <w:r>
              <w:rPr>
                <w:rFonts w:hint="eastAsia" w:cs="Times New Roman"/>
                <w:color w:val="auto"/>
                <w:sz w:val="24"/>
                <w:szCs w:val="24"/>
                <w:highlight w:val="none"/>
                <w:lang w:eastAsia="zh-CN"/>
              </w:rPr>
              <w:t>②</w:t>
            </w:r>
            <w:r>
              <w:rPr>
                <w:rFonts w:hint="default" w:ascii="Times New Roman" w:hAnsi="Times New Roman" w:eastAsia="宋体" w:cs="Times New Roman"/>
                <w:color w:val="auto"/>
                <w:sz w:val="24"/>
                <w:szCs w:val="24"/>
                <w:highlight w:val="none"/>
              </w:rPr>
              <w:t>贮存设施应根据危险废物的类别、数量、形态、物理化学性质和污染防治</w:t>
            </w:r>
          </w:p>
          <w:p>
            <w:pPr>
              <w:pStyle w:val="83"/>
              <w:keepNext w:val="0"/>
              <w:keepLines w:val="0"/>
              <w:pageBreakBefore w:val="0"/>
              <w:widowControl w:val="0"/>
              <w:numPr>
                <w:ilvl w:val="0"/>
                <w:numId w:val="0"/>
              </w:numPr>
              <w:tabs>
                <w:tab w:val="left" w:pos="1189"/>
              </w:tabs>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等要求设置必要的贮存分区，避免不相容的危险废物接触、混合。</w:t>
            </w:r>
          </w:p>
          <w:p>
            <w:pPr>
              <w:pStyle w:val="83"/>
              <w:keepNext w:val="0"/>
              <w:keepLines w:val="0"/>
              <w:pageBreakBefore w:val="0"/>
              <w:widowControl w:val="0"/>
              <w:numPr>
                <w:ilvl w:val="0"/>
                <w:numId w:val="0"/>
              </w:numPr>
              <w:tabs>
                <w:tab w:val="left" w:pos="1189"/>
              </w:tabs>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szCs w:val="24"/>
                <w:highlight w:val="none"/>
              </w:rPr>
            </w:pPr>
            <w:r>
              <w:rPr>
                <w:rFonts w:hint="eastAsia" w:cs="Times New Roman"/>
                <w:color w:val="auto"/>
                <w:sz w:val="24"/>
                <w:szCs w:val="24"/>
                <w:lang w:eastAsia="zh-CN"/>
              </w:rPr>
              <w:t>③</w:t>
            </w:r>
            <w:r>
              <w:rPr>
                <w:rFonts w:hint="default" w:ascii="Times New Roman" w:hAnsi="Times New Roman" w:eastAsia="宋体" w:cs="Times New Roman"/>
                <w:color w:val="auto"/>
                <w:sz w:val="24"/>
                <w:szCs w:val="24"/>
              </w:rPr>
              <w:t>贮存设施或贮存分区内地面、墙面裙脚、堵截泄漏的围堰、接触危险废物的隔板和墙体等应采用坚固的材料建造，表面无裂缝。</w:t>
            </w:r>
          </w:p>
          <w:p>
            <w:pPr>
              <w:pStyle w:val="83"/>
              <w:keepNext w:val="0"/>
              <w:keepLines w:val="0"/>
              <w:pageBreakBefore w:val="0"/>
              <w:widowControl w:val="0"/>
              <w:numPr>
                <w:ilvl w:val="0"/>
                <w:numId w:val="0"/>
              </w:numPr>
              <w:tabs>
                <w:tab w:val="left" w:pos="1189"/>
              </w:tabs>
              <w:kinsoku/>
              <w:wordWrap/>
              <w:overflowPunct/>
              <w:topLinePunct w:val="0"/>
              <w:autoSpaceDE/>
              <w:autoSpaceDN/>
              <w:bidi w:val="0"/>
              <w:adjustRightInd/>
              <w:snapToGrid/>
              <w:spacing w:line="360" w:lineRule="auto"/>
              <w:ind w:leftChars="200"/>
              <w:jc w:val="both"/>
              <w:textAlignment w:val="auto"/>
              <w:rPr>
                <w:rFonts w:hint="default" w:ascii="Times New Roman" w:hAnsi="Times New Roman" w:eastAsia="宋体" w:cs="Times New Roman"/>
                <w:color w:val="auto"/>
                <w:sz w:val="24"/>
                <w:szCs w:val="24"/>
              </w:rPr>
            </w:pPr>
            <w:r>
              <w:rPr>
                <w:rFonts w:hint="eastAsia" w:cs="Times New Roman"/>
                <w:color w:val="auto"/>
                <w:sz w:val="24"/>
                <w:szCs w:val="24"/>
                <w:lang w:eastAsia="zh-CN"/>
              </w:rPr>
              <w:t>④</w:t>
            </w:r>
            <w:r>
              <w:rPr>
                <w:rFonts w:hint="default" w:ascii="Times New Roman" w:hAnsi="Times New Roman" w:eastAsia="宋体" w:cs="Times New Roman"/>
                <w:color w:val="auto"/>
                <w:sz w:val="24"/>
                <w:szCs w:val="24"/>
              </w:rPr>
              <w:t>贮存设施地面与裙脚应采取表面防渗措施；表面防渗材料应与所接触的物</w:t>
            </w:r>
          </w:p>
          <w:p>
            <w:pPr>
              <w:pStyle w:val="83"/>
              <w:keepNext w:val="0"/>
              <w:keepLines w:val="0"/>
              <w:pageBreakBefore w:val="0"/>
              <w:widowControl w:val="0"/>
              <w:numPr>
                <w:ilvl w:val="0"/>
                <w:numId w:val="0"/>
              </w:numPr>
              <w:tabs>
                <w:tab w:val="left" w:pos="1189"/>
              </w:tabs>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rPr>
              <w:t>料或污染物相容，可采用抗渗混凝土、高密度聚乙烯膜、钠基膨润土防水毯或其他防渗性能等效的材料。贮存的危险废物直接接触地面的，还应进行基础防渗，防渗层为至少1m厚黏土层（渗透系数不大于10</w:t>
            </w:r>
            <w:r>
              <w:rPr>
                <w:rFonts w:hint="default" w:ascii="Times New Roman" w:hAnsi="Times New Roman" w:eastAsia="宋体" w:cs="Times New Roman"/>
                <w:color w:val="auto"/>
                <w:sz w:val="24"/>
                <w:szCs w:val="24"/>
                <w:vertAlign w:val="superscript"/>
              </w:rPr>
              <w:t>-7</w:t>
            </w:r>
            <w:r>
              <w:rPr>
                <w:rFonts w:hint="default" w:ascii="Times New Roman" w:hAnsi="Times New Roman" w:eastAsia="宋体" w:cs="Times New Roman"/>
                <w:color w:val="auto"/>
                <w:sz w:val="24"/>
                <w:szCs w:val="24"/>
              </w:rPr>
              <w:t>cm/s），或至少2mm厚高密度聚乙烯膜等人工防渗材料（渗透系数不大于10</w:t>
            </w:r>
            <w:r>
              <w:rPr>
                <w:rFonts w:hint="default" w:ascii="Times New Roman" w:hAnsi="Times New Roman" w:eastAsia="宋体" w:cs="Times New Roman"/>
                <w:color w:val="auto"/>
                <w:sz w:val="24"/>
                <w:szCs w:val="24"/>
                <w:vertAlign w:val="superscript"/>
              </w:rPr>
              <w:t>-10</w:t>
            </w:r>
            <w:r>
              <w:rPr>
                <w:rFonts w:hint="default" w:ascii="Times New Roman" w:hAnsi="Times New Roman" w:eastAsia="宋体" w:cs="Times New Roman"/>
                <w:color w:val="auto"/>
                <w:sz w:val="24"/>
                <w:szCs w:val="24"/>
              </w:rPr>
              <w:t>cm/s），或其他防渗性能等效的材料。</w:t>
            </w:r>
          </w:p>
          <w:p>
            <w:pPr>
              <w:pStyle w:val="83"/>
              <w:keepNext w:val="0"/>
              <w:keepLines w:val="0"/>
              <w:pageBreakBefore w:val="0"/>
              <w:widowControl w:val="0"/>
              <w:numPr>
                <w:ilvl w:val="0"/>
                <w:numId w:val="0"/>
              </w:numPr>
              <w:tabs>
                <w:tab w:val="left" w:pos="1189"/>
              </w:tabs>
              <w:kinsoku/>
              <w:wordWrap/>
              <w:overflowPunct/>
              <w:topLinePunct w:val="0"/>
              <w:autoSpaceDE/>
              <w:autoSpaceDN/>
              <w:bidi w:val="0"/>
              <w:adjustRightInd/>
              <w:snapToGrid/>
              <w:spacing w:line="360" w:lineRule="auto"/>
              <w:ind w:leftChars="200"/>
              <w:jc w:val="both"/>
              <w:textAlignment w:val="auto"/>
              <w:rPr>
                <w:rFonts w:hint="default" w:ascii="Times New Roman" w:hAnsi="Times New Roman" w:eastAsia="宋体" w:cs="Times New Roman"/>
                <w:color w:val="auto"/>
                <w:sz w:val="24"/>
                <w:szCs w:val="24"/>
              </w:rPr>
            </w:pPr>
            <w:r>
              <w:rPr>
                <w:rFonts w:hint="eastAsia" w:cs="Times New Roman"/>
                <w:color w:val="auto"/>
                <w:sz w:val="24"/>
                <w:szCs w:val="24"/>
                <w:lang w:eastAsia="zh-CN"/>
              </w:rPr>
              <w:t>⑤</w:t>
            </w:r>
            <w:r>
              <w:rPr>
                <w:rFonts w:hint="default" w:ascii="Times New Roman" w:hAnsi="Times New Roman" w:eastAsia="宋体" w:cs="Times New Roman"/>
                <w:color w:val="auto"/>
                <w:sz w:val="24"/>
                <w:szCs w:val="24"/>
              </w:rPr>
              <w:t>同一贮存设施宜采用相同的防渗、防腐工艺（包括防渗、防腐结构或材料），</w:t>
            </w:r>
          </w:p>
          <w:p>
            <w:pPr>
              <w:pStyle w:val="83"/>
              <w:keepNext w:val="0"/>
              <w:keepLines w:val="0"/>
              <w:pageBreakBefore w:val="0"/>
              <w:widowControl w:val="0"/>
              <w:numPr>
                <w:ilvl w:val="0"/>
                <w:numId w:val="0"/>
              </w:numPr>
              <w:tabs>
                <w:tab w:val="left" w:pos="1189"/>
              </w:tabs>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rPr>
              <w:t>防渗、防腐材料应覆盖所有可能与废物及其渗滤液、渗漏液等接触的构筑物表面；采用不同防渗、防腐工艺应分别建设贮存分区。</w:t>
            </w:r>
          </w:p>
          <w:p>
            <w:pPr>
              <w:pStyle w:val="83"/>
              <w:keepNext w:val="0"/>
              <w:keepLines w:val="0"/>
              <w:pageBreakBefore w:val="0"/>
              <w:widowControl w:val="0"/>
              <w:numPr>
                <w:ilvl w:val="0"/>
                <w:numId w:val="0"/>
              </w:numPr>
              <w:tabs>
                <w:tab w:val="left" w:pos="1189"/>
              </w:tabs>
              <w:kinsoku/>
              <w:wordWrap/>
              <w:overflowPunct/>
              <w:topLinePunct w:val="0"/>
              <w:autoSpaceDE/>
              <w:autoSpaceDN/>
              <w:bidi w:val="0"/>
              <w:adjustRightInd/>
              <w:snapToGrid/>
              <w:spacing w:line="360" w:lineRule="auto"/>
              <w:ind w:leftChars="200"/>
              <w:jc w:val="both"/>
              <w:textAlignment w:val="auto"/>
              <w:rPr>
                <w:rFonts w:hint="default" w:ascii="Times New Roman" w:hAnsi="Times New Roman" w:eastAsia="宋体" w:cs="Times New Roman"/>
                <w:color w:val="auto"/>
                <w:sz w:val="24"/>
                <w:szCs w:val="24"/>
                <w:highlight w:val="none"/>
              </w:rPr>
            </w:pPr>
            <w:r>
              <w:rPr>
                <w:rFonts w:hint="eastAsia" w:cs="Times New Roman"/>
                <w:color w:val="auto"/>
                <w:sz w:val="24"/>
                <w:szCs w:val="24"/>
                <w:lang w:eastAsia="zh-CN"/>
              </w:rPr>
              <w:t>⑥</w:t>
            </w:r>
            <w:r>
              <w:rPr>
                <w:rFonts w:hint="default" w:ascii="Times New Roman" w:hAnsi="Times New Roman" w:eastAsia="宋体" w:cs="Times New Roman"/>
                <w:color w:val="auto"/>
                <w:sz w:val="24"/>
                <w:szCs w:val="24"/>
              </w:rPr>
              <w:t>贮存设施应采取技术和管理措施防止无关人员进入。</w:t>
            </w:r>
          </w:p>
          <w:p>
            <w:pPr>
              <w:pStyle w:val="83"/>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3</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危废转移</w:t>
            </w:r>
          </w:p>
          <w:p>
            <w:pPr>
              <w:pStyle w:val="83"/>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危废转移</w:t>
            </w:r>
            <w:r>
              <w:rPr>
                <w:rFonts w:hint="default" w:ascii="Times New Roman" w:hAnsi="Times New Roman" w:eastAsia="宋体" w:cs="Times New Roman"/>
                <w:color w:val="auto"/>
                <w:spacing w:val="-5"/>
                <w:sz w:val="24"/>
                <w:szCs w:val="24"/>
                <w:highlight w:val="none"/>
                <w:lang w:val="en-US" w:eastAsia="zh-CN"/>
              </w:rPr>
              <w:t>过程</w:t>
            </w:r>
            <w:r>
              <w:rPr>
                <w:rFonts w:hint="default" w:ascii="Times New Roman" w:hAnsi="Times New Roman" w:eastAsia="宋体" w:cs="Times New Roman"/>
                <w:color w:val="auto"/>
                <w:spacing w:val="-5"/>
                <w:sz w:val="24"/>
                <w:szCs w:val="24"/>
                <w:highlight w:val="none"/>
              </w:rPr>
              <w:t>应当严格遵守《危险废物转移管理办法》（部令第23号）、《危险废</w:t>
            </w:r>
            <w:r>
              <w:rPr>
                <w:rFonts w:hint="default" w:ascii="Times New Roman" w:hAnsi="Times New Roman" w:eastAsia="宋体" w:cs="Times New Roman"/>
                <w:color w:val="auto"/>
                <w:sz w:val="24"/>
                <w:szCs w:val="24"/>
                <w:highlight w:val="none"/>
              </w:rPr>
              <w:t>物收集贮存运输技术规范</w:t>
            </w:r>
            <w:r>
              <w:rPr>
                <w:rFonts w:hint="default" w:ascii="Times New Roman" w:hAnsi="Times New Roman" w:eastAsia="宋体" w:cs="Times New Roman"/>
                <w:color w:val="auto"/>
                <w:spacing w:val="-5"/>
                <w:sz w:val="24"/>
                <w:szCs w:val="24"/>
                <w:highlight w:val="none"/>
              </w:rPr>
              <w:t>》</w:t>
            </w:r>
            <w:r>
              <w:rPr>
                <w:rFonts w:hint="default" w:ascii="Times New Roman" w:hAnsi="Times New Roman" w:eastAsia="宋体" w:cs="Times New Roman"/>
                <w:color w:val="auto"/>
                <w:sz w:val="24"/>
                <w:szCs w:val="24"/>
                <w:highlight w:val="none"/>
              </w:rPr>
              <w:t>（HJ 2025-2012）相关要求，确保危险废物得到安全处置：</w:t>
            </w:r>
          </w:p>
          <w:p>
            <w:pPr>
              <w:pStyle w:val="83"/>
              <w:keepNext w:val="0"/>
              <w:keepLines w:val="0"/>
              <w:pageBreakBefore w:val="0"/>
              <w:widowControl w:val="0"/>
              <w:numPr>
                <w:ilvl w:val="0"/>
                <w:numId w:val="0"/>
              </w:numPr>
              <w:tabs>
                <w:tab w:val="left" w:pos="953"/>
              </w:tabs>
              <w:kinsoku/>
              <w:wordWrap/>
              <w:overflowPunct/>
              <w:topLinePunct w:val="0"/>
              <w:autoSpaceDE/>
              <w:autoSpaceDN/>
              <w:bidi w:val="0"/>
              <w:adjustRightInd/>
              <w:snapToGrid/>
              <w:spacing w:beforeLines="0" w:afterLines="0" w:line="360" w:lineRule="auto"/>
              <w:ind w:leftChars="0" w:right="0" w:rightChars="0" w:firstLine="480"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①</w:t>
            </w:r>
            <w:r>
              <w:rPr>
                <w:rFonts w:hint="default" w:ascii="Times New Roman" w:hAnsi="Times New Roman" w:eastAsia="宋体" w:cs="Times New Roman"/>
                <w:color w:val="auto"/>
                <w:sz w:val="24"/>
                <w:szCs w:val="24"/>
                <w:highlight w:val="none"/>
              </w:rPr>
              <w:t>做好危险废物转移手续，按照《危险废物转移管理办法》（部令第23号）要求进行。建</w:t>
            </w:r>
            <w:r>
              <w:rPr>
                <w:rFonts w:hint="default" w:ascii="Times New Roman" w:hAnsi="Times New Roman" w:eastAsia="宋体" w:cs="Times New Roman"/>
                <w:color w:val="auto"/>
                <w:spacing w:val="-4"/>
                <w:sz w:val="24"/>
                <w:szCs w:val="24"/>
                <w:highlight w:val="none"/>
              </w:rPr>
              <w:t>设单位在转移危险废物前，须按照国家有关规定报批危险废物转移计划；经批准后，产生</w:t>
            </w:r>
            <w:r>
              <w:rPr>
                <w:rFonts w:hint="default" w:ascii="Times New Roman" w:hAnsi="Times New Roman" w:eastAsia="宋体" w:cs="Times New Roman"/>
                <w:color w:val="auto"/>
                <w:spacing w:val="-3"/>
                <w:sz w:val="24"/>
                <w:szCs w:val="24"/>
                <w:highlight w:val="none"/>
              </w:rPr>
              <w:t>单位应当向移出地环境保护行政主管部门申请领取联单。危险废物产生单位应当如实填写</w:t>
            </w:r>
            <w:r>
              <w:rPr>
                <w:rFonts w:hint="default" w:ascii="Times New Roman" w:hAnsi="Times New Roman" w:eastAsia="宋体" w:cs="Times New Roman"/>
                <w:color w:val="auto"/>
                <w:spacing w:val="-5"/>
                <w:sz w:val="24"/>
                <w:szCs w:val="24"/>
                <w:highlight w:val="none"/>
              </w:rPr>
              <w:t>联单中产生单位栏目，并加盖公章，经交付危险废物运输单位核实验收签字后，将联单第</w:t>
            </w:r>
            <w:r>
              <w:rPr>
                <w:rFonts w:hint="default" w:ascii="Times New Roman" w:hAnsi="Times New Roman" w:eastAsia="宋体" w:cs="Times New Roman"/>
                <w:color w:val="auto"/>
                <w:spacing w:val="-4"/>
                <w:sz w:val="24"/>
                <w:szCs w:val="24"/>
                <w:highlight w:val="none"/>
              </w:rPr>
              <w:t>一联副联自留存档，将联单第二联交移出地环境保护行政主管部门，联单第一联正联及其</w:t>
            </w:r>
            <w:r>
              <w:rPr>
                <w:rFonts w:hint="default" w:ascii="Times New Roman" w:hAnsi="Times New Roman" w:eastAsia="宋体" w:cs="Times New Roman"/>
                <w:color w:val="auto"/>
                <w:sz w:val="24"/>
                <w:szCs w:val="24"/>
                <w:highlight w:val="none"/>
              </w:rPr>
              <w:t>余各联交付运输单位随危险废物转移运行。</w:t>
            </w:r>
          </w:p>
          <w:p>
            <w:pPr>
              <w:pStyle w:val="83"/>
              <w:keepNext w:val="0"/>
              <w:keepLines w:val="0"/>
              <w:pageBreakBefore w:val="0"/>
              <w:numPr>
                <w:ilvl w:val="0"/>
                <w:numId w:val="0"/>
              </w:numPr>
              <w:tabs>
                <w:tab w:val="left" w:pos="953"/>
              </w:tabs>
              <w:kinsoku/>
              <w:wordWrap/>
              <w:overflowPunct/>
              <w:topLinePunct w:val="0"/>
              <w:autoSpaceDE/>
              <w:autoSpaceDN/>
              <w:bidi w:val="0"/>
              <w:adjustRightInd/>
              <w:spacing w:beforeLines="0" w:afterLines="0" w:line="360" w:lineRule="auto"/>
              <w:ind w:leftChars="0" w:right="0" w:rightChars="0" w:firstLine="480" w:firstLineChars="20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②</w:t>
            </w:r>
            <w:r>
              <w:rPr>
                <w:rFonts w:hint="default" w:ascii="Times New Roman" w:hAnsi="Times New Roman" w:eastAsia="宋体" w:cs="Times New Roman"/>
                <w:color w:val="auto"/>
                <w:sz w:val="24"/>
                <w:szCs w:val="24"/>
                <w:highlight w:val="none"/>
              </w:rPr>
              <w:t>危险废物运输由持有危险废物经营许可证的单位按照其许可证的经营范围组织实施，承担危险废物运输单位应获得交通运输部门颁发的危险货物运输资质；</w:t>
            </w:r>
          </w:p>
          <w:p>
            <w:pPr>
              <w:pStyle w:val="83"/>
              <w:keepNext w:val="0"/>
              <w:keepLines w:val="0"/>
              <w:pageBreakBefore w:val="0"/>
              <w:numPr>
                <w:ilvl w:val="0"/>
                <w:numId w:val="0"/>
              </w:numPr>
              <w:tabs>
                <w:tab w:val="left" w:pos="953"/>
              </w:tabs>
              <w:kinsoku/>
              <w:wordWrap/>
              <w:overflowPunct/>
              <w:topLinePunct w:val="0"/>
              <w:autoSpaceDE/>
              <w:autoSpaceDN/>
              <w:bidi w:val="0"/>
              <w:adjustRightInd/>
              <w:spacing w:beforeLines="0" w:afterLines="0" w:line="360" w:lineRule="auto"/>
              <w:ind w:leftChars="0" w:right="0" w:rightChars="0" w:firstLine="480" w:firstLineChars="20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③</w:t>
            </w:r>
            <w:r>
              <w:rPr>
                <w:rFonts w:hint="default" w:ascii="Times New Roman" w:hAnsi="Times New Roman" w:eastAsia="宋体" w:cs="Times New Roman"/>
                <w:color w:val="auto"/>
                <w:sz w:val="24"/>
                <w:szCs w:val="24"/>
                <w:highlight w:val="none"/>
              </w:rPr>
              <w:t>危险废物在运输途中若发生被盗、丢失、流散、</w:t>
            </w:r>
            <w:r>
              <w:rPr>
                <w:rFonts w:hint="default" w:ascii="Times New Roman" w:hAnsi="Times New Roman" w:eastAsia="宋体" w:cs="Times New Roman"/>
                <w:color w:val="auto"/>
                <w:sz w:val="24"/>
                <w:szCs w:val="24"/>
                <w:highlight w:val="none"/>
                <w:lang w:eastAsia="zh-CN"/>
              </w:rPr>
              <w:t>泄漏</w:t>
            </w:r>
            <w:r>
              <w:rPr>
                <w:rFonts w:hint="default" w:ascii="Times New Roman" w:hAnsi="Times New Roman" w:eastAsia="宋体" w:cs="Times New Roman"/>
                <w:color w:val="auto"/>
                <w:sz w:val="24"/>
                <w:szCs w:val="24"/>
                <w:highlight w:val="none"/>
              </w:rPr>
              <w:t>等情况时，公司及押运人员必须立即向当地环保部门、公安部门报告，并采取一切可能的警示措施。</w:t>
            </w:r>
          </w:p>
          <w:p>
            <w:pPr>
              <w:pStyle w:val="83"/>
              <w:keepNext w:val="0"/>
              <w:keepLines w:val="0"/>
              <w:pageBreakBefore w:val="0"/>
              <w:numPr>
                <w:ilvl w:val="0"/>
                <w:numId w:val="0"/>
              </w:numPr>
              <w:tabs>
                <w:tab w:val="left" w:pos="953"/>
              </w:tabs>
              <w:kinsoku/>
              <w:wordWrap/>
              <w:overflowPunct/>
              <w:topLinePunct w:val="0"/>
              <w:autoSpaceDE/>
              <w:autoSpaceDN/>
              <w:bidi w:val="0"/>
              <w:adjustRightInd/>
              <w:spacing w:beforeLines="0" w:afterLines="0" w:line="360" w:lineRule="auto"/>
              <w:ind w:leftChars="0" w:right="0" w:rightChars="0" w:firstLine="480" w:firstLineChars="200"/>
              <w:jc w:val="left"/>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一旦发生废弃物泄漏事故，公司和废弃物处置单位都应积极协助有关部门采取必要的安全措施，减少事故损失，防止事故蔓延、扩大；针对事故对人体、动植物、土壤、水源、空气造成的现实危害和可能产生的危害，应迅速采取封闭、隔离、洗消措施，并</w:t>
            </w:r>
            <w:r>
              <w:rPr>
                <w:rFonts w:hint="default" w:ascii="Times New Roman" w:hAnsi="Times New Roman" w:eastAsia="宋体" w:cs="Times New Roman"/>
                <w:color w:val="auto"/>
                <w:sz w:val="24"/>
                <w:szCs w:val="24"/>
                <w:highlight w:val="none"/>
                <w:lang w:val="en-US" w:eastAsia="zh-CN"/>
              </w:rPr>
              <w:t>对事故造成的危害进行监测、处置，符合国家环境保护标准。</w:t>
            </w:r>
          </w:p>
          <w:p>
            <w:pPr>
              <w:pStyle w:val="83"/>
              <w:keepNext w:val="0"/>
              <w:keepLines w:val="0"/>
              <w:pageBreakBefore w:val="0"/>
              <w:numPr>
                <w:ilvl w:val="0"/>
                <w:numId w:val="0"/>
              </w:numPr>
              <w:tabs>
                <w:tab w:val="left" w:pos="953"/>
              </w:tabs>
              <w:kinsoku/>
              <w:wordWrap/>
              <w:overflowPunct/>
              <w:topLinePunct w:val="0"/>
              <w:autoSpaceDE/>
              <w:autoSpaceDN/>
              <w:bidi w:val="0"/>
              <w:adjustRightInd/>
              <w:spacing w:beforeLines="0" w:afterLines="0" w:line="360" w:lineRule="auto"/>
              <w:ind w:right="0" w:rightChars="0" w:firstLine="480" w:firstLineChars="200"/>
              <w:jc w:val="left"/>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在采取上述措</w:t>
            </w:r>
            <w:r>
              <w:rPr>
                <w:rFonts w:hint="default" w:ascii="Times New Roman" w:hAnsi="Times New Roman" w:eastAsia="宋体" w:cs="Times New Roman"/>
                <w:color w:val="auto"/>
                <w:sz w:val="24"/>
                <w:szCs w:val="24"/>
                <w:highlight w:val="none"/>
              </w:rPr>
              <w:t>施的前提下，项目运营期固体废物均能得到及时、妥善的处理和处置，不会对周围环境造成大的影响。</w:t>
            </w:r>
          </w:p>
          <w:p>
            <w:pPr>
              <w:adjustRightInd w:val="0"/>
              <w:snapToGrid w:val="0"/>
              <w:spacing w:line="360" w:lineRule="auto"/>
              <w:ind w:firstLine="482" w:firstLineChars="200"/>
              <w:rPr>
                <w:rFonts w:hint="default" w:ascii="Times New Roman" w:hAnsi="Times New Roman" w:eastAsia="宋体" w:cs="Times New Roman"/>
                <w:b/>
                <w:color w:val="auto"/>
                <w:sz w:val="24"/>
                <w:highlight w:val="none"/>
              </w:rPr>
            </w:pPr>
            <w:r>
              <w:rPr>
                <w:rFonts w:hint="default" w:ascii="Times New Roman" w:hAnsi="Times New Roman" w:eastAsia="宋体" w:cs="Times New Roman"/>
                <w:b/>
                <w:bCs/>
                <w:color w:val="auto"/>
                <w:sz w:val="24"/>
                <w:szCs w:val="24"/>
                <w:highlight w:val="none"/>
                <w:lang w:val="en-US" w:eastAsia="zh-CN"/>
              </w:rPr>
              <w:t>五</w:t>
            </w:r>
            <w:r>
              <w:rPr>
                <w:rFonts w:hint="default" w:ascii="Times New Roman" w:hAnsi="Times New Roman" w:eastAsia="宋体" w:cs="Times New Roman"/>
                <w:b/>
                <w:bCs/>
                <w:color w:val="auto"/>
                <w:sz w:val="24"/>
                <w:szCs w:val="24"/>
                <w:highlight w:val="none"/>
              </w:rPr>
              <w:t>、</w:t>
            </w:r>
            <w:r>
              <w:rPr>
                <w:rFonts w:hint="default" w:ascii="Times New Roman" w:hAnsi="Times New Roman" w:eastAsia="宋体" w:cs="Times New Roman"/>
                <w:b/>
                <w:color w:val="auto"/>
                <w:sz w:val="24"/>
                <w:highlight w:val="none"/>
              </w:rPr>
              <w:t>土壤、地下水环境影响分析</w:t>
            </w:r>
          </w:p>
          <w:p>
            <w:pPr>
              <w:adjustRightInd w:val="0"/>
              <w:snapToGrid w:val="0"/>
              <w:spacing w:line="360" w:lineRule="auto"/>
              <w:ind w:firstLine="480" w:firstLineChars="200"/>
              <w:rPr>
                <w:rFonts w:hint="default" w:ascii="Times New Roman" w:hAnsi="Times New Roman" w:eastAsia="宋体" w:cs="Times New Roman"/>
                <w:color w:val="auto"/>
                <w:sz w:val="24"/>
                <w:highlight w:val="none"/>
                <w:lang w:val="zh-CN"/>
              </w:rPr>
            </w:pPr>
            <w:r>
              <w:rPr>
                <w:rFonts w:hint="default" w:ascii="Times New Roman" w:hAnsi="Times New Roman" w:eastAsia="宋体" w:cs="Times New Roman"/>
                <w:color w:val="auto"/>
                <w:sz w:val="24"/>
                <w:highlight w:val="none"/>
              </w:rPr>
              <w:t>1、</w:t>
            </w:r>
            <w:r>
              <w:rPr>
                <w:rFonts w:hint="default" w:ascii="Times New Roman" w:hAnsi="Times New Roman" w:eastAsia="宋体" w:cs="Times New Roman"/>
                <w:color w:val="auto"/>
                <w:sz w:val="24"/>
                <w:highlight w:val="none"/>
                <w:lang w:val="zh-CN"/>
              </w:rPr>
              <w:t>污染源分析</w:t>
            </w:r>
          </w:p>
          <w:p>
            <w:pPr>
              <w:adjustRightInd w:val="0"/>
              <w:snapToGrid w:val="0"/>
              <w:spacing w:line="360" w:lineRule="auto"/>
              <w:ind w:firstLine="480" w:firstLineChars="200"/>
              <w:rPr>
                <w:rFonts w:hint="default" w:ascii="Times New Roman" w:hAnsi="Times New Roman" w:eastAsia="宋体" w:cs="Times New Roman"/>
                <w:color w:val="auto"/>
                <w:sz w:val="24"/>
                <w:highlight w:val="none"/>
                <w:lang w:val="zh-CN"/>
              </w:rPr>
            </w:pPr>
            <w:r>
              <w:rPr>
                <w:rFonts w:hint="default" w:ascii="Times New Roman" w:hAnsi="Times New Roman" w:eastAsia="宋体" w:cs="Times New Roman"/>
                <w:color w:val="auto"/>
                <w:sz w:val="24"/>
                <w:highlight w:val="none"/>
                <w:lang w:val="zh-CN"/>
              </w:rPr>
              <w:t>本项目正常工况下，不会产生地下水、土壤污染，只有在事故状态下，项目内暂存的废矿物油可能会发生</w:t>
            </w:r>
            <w:r>
              <w:rPr>
                <w:rFonts w:hint="default" w:ascii="Times New Roman" w:hAnsi="Times New Roman" w:eastAsia="宋体" w:cs="Times New Roman"/>
                <w:color w:val="auto"/>
                <w:sz w:val="24"/>
                <w:highlight w:val="none"/>
              </w:rPr>
              <w:t>泄漏</w:t>
            </w:r>
            <w:r>
              <w:rPr>
                <w:rFonts w:hint="default" w:ascii="Times New Roman" w:hAnsi="Times New Roman" w:eastAsia="宋体" w:cs="Times New Roman"/>
                <w:color w:val="auto"/>
                <w:sz w:val="24"/>
                <w:highlight w:val="none"/>
                <w:lang w:val="zh-CN"/>
              </w:rPr>
              <w:t>等情况，可能对周边土壤造成污染，长时间</w:t>
            </w:r>
            <w:r>
              <w:rPr>
                <w:rFonts w:hint="default" w:ascii="Times New Roman" w:hAnsi="Times New Roman" w:eastAsia="宋体" w:cs="Times New Roman"/>
                <w:color w:val="auto"/>
                <w:sz w:val="24"/>
                <w:highlight w:val="none"/>
              </w:rPr>
              <w:t>泄漏</w:t>
            </w:r>
            <w:r>
              <w:rPr>
                <w:rFonts w:hint="default" w:ascii="Times New Roman" w:hAnsi="Times New Roman" w:eastAsia="宋体" w:cs="Times New Roman"/>
                <w:color w:val="auto"/>
                <w:sz w:val="24"/>
                <w:highlight w:val="none"/>
                <w:lang w:val="zh-CN"/>
              </w:rPr>
              <w:t>可能深入地下对地下水造成污染。</w:t>
            </w:r>
          </w:p>
          <w:p>
            <w:pPr>
              <w:adjustRightInd w:val="0"/>
              <w:snapToGrid w:val="0"/>
              <w:spacing w:line="360" w:lineRule="auto"/>
              <w:ind w:firstLine="480" w:firstLineChars="20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本项目</w:t>
            </w:r>
            <w:r>
              <w:rPr>
                <w:rFonts w:hint="eastAsia" w:cs="Times New Roman"/>
                <w:color w:val="auto"/>
                <w:sz w:val="24"/>
                <w:highlight w:val="none"/>
                <w:lang w:val="en-US" w:eastAsia="zh-CN"/>
              </w:rPr>
              <w:t>无</w:t>
            </w:r>
            <w:r>
              <w:rPr>
                <w:rFonts w:hint="default" w:ascii="Times New Roman" w:hAnsi="Times New Roman" w:eastAsia="宋体" w:cs="Times New Roman"/>
                <w:color w:val="auto"/>
                <w:sz w:val="24"/>
                <w:highlight w:val="none"/>
                <w:lang w:val="en-US" w:eastAsia="zh-CN"/>
              </w:rPr>
              <w:t>生产废水</w:t>
            </w:r>
            <w:r>
              <w:rPr>
                <w:rFonts w:hint="eastAsia" w:cs="Times New Roman"/>
                <w:color w:val="auto"/>
                <w:sz w:val="24"/>
                <w:highlight w:val="none"/>
                <w:lang w:val="en-US" w:eastAsia="zh-CN"/>
              </w:rPr>
              <w:t>产生</w:t>
            </w:r>
            <w:r>
              <w:rPr>
                <w:rFonts w:hint="default" w:ascii="Times New Roman" w:hAnsi="Times New Roman" w:eastAsia="宋体" w:cs="Times New Roman"/>
                <w:color w:val="auto"/>
                <w:sz w:val="24"/>
                <w:highlight w:val="none"/>
                <w:lang w:val="en-US" w:eastAsia="zh-CN"/>
              </w:rPr>
              <w:t>。</w:t>
            </w:r>
          </w:p>
          <w:p>
            <w:pPr>
              <w:adjustRightInd w:val="0"/>
              <w:snapToGrid w:val="0"/>
              <w:spacing w:line="360" w:lineRule="auto"/>
              <w:ind w:firstLine="480" w:firstLineChars="200"/>
              <w:rPr>
                <w:rFonts w:hint="default" w:ascii="Times New Roman" w:hAnsi="Times New Roman" w:eastAsia="宋体" w:cs="Times New Roman"/>
                <w:color w:val="auto"/>
                <w:sz w:val="24"/>
                <w:highlight w:val="none"/>
                <w:lang w:val="zh-CN"/>
              </w:rPr>
            </w:pPr>
            <w:r>
              <w:rPr>
                <w:rFonts w:hint="default" w:ascii="Times New Roman" w:hAnsi="Times New Roman" w:eastAsia="宋体" w:cs="Times New Roman"/>
                <w:color w:val="auto"/>
                <w:sz w:val="24"/>
                <w:highlight w:val="none"/>
              </w:rPr>
              <w:t>2、</w:t>
            </w:r>
            <w:r>
              <w:rPr>
                <w:rFonts w:hint="default" w:ascii="Times New Roman" w:hAnsi="Times New Roman" w:eastAsia="宋体" w:cs="Times New Roman"/>
                <w:color w:val="auto"/>
                <w:sz w:val="24"/>
                <w:highlight w:val="none"/>
                <w:lang w:val="zh-CN"/>
              </w:rPr>
              <w:t>污染物类型和污染途径识别</w:t>
            </w:r>
          </w:p>
          <w:p>
            <w:pPr>
              <w:adjustRightInd w:val="0"/>
              <w:snapToGrid w:val="0"/>
              <w:spacing w:line="360" w:lineRule="auto"/>
              <w:ind w:firstLine="480" w:firstLineChars="200"/>
              <w:rPr>
                <w:rFonts w:hint="default" w:ascii="Times New Roman" w:hAnsi="Times New Roman" w:eastAsia="宋体" w:cs="Times New Roman"/>
                <w:color w:val="auto"/>
                <w:sz w:val="24"/>
                <w:highlight w:val="none"/>
                <w:lang w:val="zh-CN"/>
              </w:rPr>
            </w:pPr>
            <w:r>
              <w:rPr>
                <w:rFonts w:hint="default" w:ascii="Times New Roman" w:hAnsi="Times New Roman" w:eastAsia="宋体" w:cs="Times New Roman"/>
                <w:color w:val="auto"/>
                <w:sz w:val="24"/>
                <w:highlight w:val="none"/>
                <w:lang w:val="zh-CN"/>
              </w:rPr>
              <w:fldChar w:fldCharType="begin"/>
            </w:r>
            <w:r>
              <w:rPr>
                <w:rFonts w:hint="default" w:ascii="Times New Roman" w:hAnsi="Times New Roman" w:eastAsia="宋体" w:cs="Times New Roman"/>
                <w:color w:val="auto"/>
                <w:sz w:val="24"/>
                <w:highlight w:val="none"/>
                <w:lang w:val="zh-CN"/>
              </w:rPr>
              <w:instrText xml:space="preserve"> = 1 \* GB3 \* MERGEFORMAT </w:instrText>
            </w:r>
            <w:r>
              <w:rPr>
                <w:rFonts w:hint="default" w:ascii="Times New Roman" w:hAnsi="Times New Roman" w:eastAsia="宋体" w:cs="Times New Roman"/>
                <w:color w:val="auto"/>
                <w:sz w:val="24"/>
                <w:highlight w:val="none"/>
                <w:lang w:val="zh-CN"/>
              </w:rPr>
              <w:fldChar w:fldCharType="separate"/>
            </w:r>
            <w:r>
              <w:rPr>
                <w:rFonts w:hint="default" w:ascii="Times New Roman" w:hAnsi="Times New Roman" w:eastAsia="宋体" w:cs="Times New Roman"/>
                <w:color w:val="auto"/>
                <w:sz w:val="24"/>
                <w:highlight w:val="none"/>
                <w:lang w:val="zh-CN"/>
              </w:rPr>
              <w:t>①</w:t>
            </w:r>
            <w:r>
              <w:rPr>
                <w:rFonts w:hint="default" w:ascii="Times New Roman" w:hAnsi="Times New Roman" w:eastAsia="宋体" w:cs="Times New Roman"/>
                <w:color w:val="auto"/>
                <w:sz w:val="24"/>
                <w:highlight w:val="none"/>
                <w:lang w:val="zh-CN"/>
              </w:rPr>
              <w:fldChar w:fldCharType="end"/>
            </w:r>
            <w:r>
              <w:rPr>
                <w:rFonts w:hint="default" w:ascii="Times New Roman" w:hAnsi="Times New Roman" w:eastAsia="宋体" w:cs="Times New Roman"/>
                <w:color w:val="auto"/>
                <w:sz w:val="24"/>
                <w:highlight w:val="none"/>
                <w:lang w:val="zh-CN"/>
              </w:rPr>
              <w:t>土壤、</w:t>
            </w:r>
            <w:r>
              <w:rPr>
                <w:rFonts w:hint="default" w:ascii="Times New Roman" w:hAnsi="Times New Roman" w:eastAsia="宋体" w:cs="Times New Roman"/>
                <w:color w:val="auto"/>
                <w:sz w:val="24"/>
                <w:highlight w:val="none"/>
              </w:rPr>
              <w:t>地下水</w:t>
            </w:r>
            <w:r>
              <w:rPr>
                <w:rFonts w:hint="default" w:ascii="Times New Roman" w:hAnsi="Times New Roman" w:eastAsia="宋体" w:cs="Times New Roman"/>
                <w:color w:val="auto"/>
                <w:sz w:val="24"/>
                <w:highlight w:val="none"/>
                <w:lang w:val="zh-CN"/>
              </w:rPr>
              <w:t>环境影响类型与影响途径识别</w:t>
            </w:r>
          </w:p>
          <w:p>
            <w:pPr>
              <w:adjustRightInd w:val="0"/>
              <w:snapToGrid w:val="0"/>
              <w:spacing w:line="360" w:lineRule="auto"/>
              <w:ind w:firstLine="480" w:firstLineChars="200"/>
              <w:rPr>
                <w:rFonts w:hint="default" w:ascii="Times New Roman" w:hAnsi="Times New Roman" w:eastAsia="宋体" w:cs="Times New Roman"/>
                <w:color w:val="auto"/>
                <w:sz w:val="24"/>
                <w:highlight w:val="none"/>
                <w:lang w:val="zh-CN"/>
              </w:rPr>
            </w:pPr>
            <w:r>
              <w:rPr>
                <w:rFonts w:hint="default" w:ascii="Times New Roman" w:hAnsi="Times New Roman" w:eastAsia="宋体" w:cs="Times New Roman"/>
                <w:color w:val="auto"/>
                <w:sz w:val="24"/>
                <w:highlight w:val="none"/>
                <w:lang w:val="zh-CN"/>
              </w:rPr>
              <w:t>本项目对周边</w:t>
            </w:r>
            <w:r>
              <w:rPr>
                <w:rFonts w:hint="default" w:ascii="Times New Roman" w:hAnsi="Times New Roman" w:eastAsia="宋体" w:cs="Times New Roman"/>
                <w:color w:val="auto"/>
                <w:sz w:val="24"/>
                <w:highlight w:val="none"/>
              </w:rPr>
              <w:t>地下水、</w:t>
            </w:r>
            <w:r>
              <w:rPr>
                <w:rFonts w:hint="default" w:ascii="Times New Roman" w:hAnsi="Times New Roman" w:eastAsia="宋体" w:cs="Times New Roman"/>
                <w:color w:val="auto"/>
                <w:sz w:val="24"/>
                <w:highlight w:val="none"/>
                <w:lang w:val="zh-CN"/>
              </w:rPr>
              <w:t>土壤环境影响的类型与影响途径见表4-</w:t>
            </w:r>
            <w:r>
              <w:rPr>
                <w:rFonts w:hint="default" w:ascii="Times New Roman" w:hAnsi="Times New Roman" w:eastAsia="宋体" w:cs="Times New Roman"/>
                <w:color w:val="auto"/>
                <w:sz w:val="24"/>
                <w:highlight w:val="none"/>
                <w:lang w:val="en-US" w:eastAsia="zh-CN"/>
              </w:rPr>
              <w:t>2</w:t>
            </w:r>
            <w:r>
              <w:rPr>
                <w:rFonts w:hint="eastAsia" w:cs="Times New Roman"/>
                <w:color w:val="auto"/>
                <w:sz w:val="24"/>
                <w:highlight w:val="none"/>
                <w:lang w:val="en-US" w:eastAsia="zh-CN"/>
              </w:rPr>
              <w:t>4</w:t>
            </w:r>
            <w:r>
              <w:rPr>
                <w:rFonts w:hint="default" w:ascii="Times New Roman" w:hAnsi="Times New Roman" w:eastAsia="宋体" w:cs="Times New Roman"/>
                <w:color w:val="auto"/>
                <w:sz w:val="24"/>
                <w:highlight w:val="none"/>
                <w:lang w:val="zh-CN"/>
              </w:rPr>
              <w:t>。</w:t>
            </w:r>
          </w:p>
          <w:p>
            <w:pPr>
              <w:pStyle w:val="55"/>
              <w:adjustRightInd w:val="0"/>
              <w:snapToGrid w:val="0"/>
              <w:rPr>
                <w:rStyle w:val="52"/>
                <w:rFonts w:hint="default" w:ascii="Times New Roman" w:hAnsi="Times New Roman" w:eastAsia="宋体" w:cs="Times New Roman"/>
                <w:b/>
                <w:color w:val="auto"/>
                <w:szCs w:val="21"/>
                <w:highlight w:val="none"/>
              </w:rPr>
            </w:pPr>
            <w:r>
              <w:rPr>
                <w:rStyle w:val="52"/>
                <w:rFonts w:hint="default" w:ascii="Times New Roman" w:hAnsi="Times New Roman" w:eastAsia="宋体" w:cs="Times New Roman"/>
                <w:b/>
                <w:color w:val="auto"/>
                <w:szCs w:val="21"/>
                <w:highlight w:val="none"/>
              </w:rPr>
              <w:t>表4-</w:t>
            </w:r>
            <w:r>
              <w:rPr>
                <w:rStyle w:val="52"/>
                <w:rFonts w:hint="default" w:ascii="Times New Roman" w:hAnsi="Times New Roman" w:eastAsia="宋体" w:cs="Times New Roman"/>
                <w:b/>
                <w:color w:val="auto"/>
                <w:szCs w:val="21"/>
                <w:highlight w:val="none"/>
                <w:lang w:val="en-US" w:eastAsia="zh-CN"/>
              </w:rPr>
              <w:t>2</w:t>
            </w:r>
            <w:r>
              <w:rPr>
                <w:rStyle w:val="52"/>
                <w:rFonts w:hint="eastAsia" w:cs="Times New Roman"/>
                <w:b/>
                <w:color w:val="auto"/>
                <w:szCs w:val="21"/>
                <w:highlight w:val="none"/>
                <w:lang w:val="en-US" w:eastAsia="zh-CN"/>
              </w:rPr>
              <w:t>4</w:t>
            </w:r>
            <w:r>
              <w:rPr>
                <w:rStyle w:val="52"/>
                <w:rFonts w:hint="default" w:ascii="Times New Roman" w:hAnsi="Times New Roman" w:eastAsia="宋体" w:cs="Times New Roman"/>
                <w:b/>
                <w:color w:val="auto"/>
                <w:szCs w:val="21"/>
                <w:highlight w:val="none"/>
              </w:rPr>
              <w:t xml:space="preserve">  项目土壤、地下水环境影响类型与影响途径识别表</w:t>
            </w:r>
          </w:p>
          <w:tbl>
            <w:tblPr>
              <w:tblStyle w:val="28"/>
              <w:tblW w:w="83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9"/>
              <w:gridCol w:w="1484"/>
              <w:gridCol w:w="1724"/>
              <w:gridCol w:w="1760"/>
              <w:gridCol w:w="15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9" w:type="dxa"/>
                  <w:vMerge w:val="restart"/>
                  <w:vAlign w:val="center"/>
                </w:tcPr>
                <w:p>
                  <w:pPr>
                    <w:pStyle w:val="55"/>
                    <w:adjustRightInd w:val="0"/>
                    <w:snapToGrid w:val="0"/>
                    <w:rPr>
                      <w:rStyle w:val="52"/>
                      <w:rFonts w:hint="default" w:ascii="Times New Roman" w:hAnsi="Times New Roman" w:eastAsia="宋体" w:cs="Times New Roman"/>
                      <w:b/>
                      <w:color w:val="auto"/>
                      <w:szCs w:val="21"/>
                      <w:highlight w:val="none"/>
                    </w:rPr>
                  </w:pPr>
                  <w:r>
                    <w:rPr>
                      <w:rStyle w:val="52"/>
                      <w:rFonts w:hint="default" w:ascii="Times New Roman" w:hAnsi="Times New Roman" w:eastAsia="宋体" w:cs="Times New Roman"/>
                      <w:b/>
                      <w:color w:val="auto"/>
                      <w:szCs w:val="21"/>
                      <w:highlight w:val="none"/>
                    </w:rPr>
                    <w:t>时段</w:t>
                  </w:r>
                </w:p>
              </w:tc>
              <w:tc>
                <w:tcPr>
                  <w:tcW w:w="6525" w:type="dxa"/>
                  <w:gridSpan w:val="4"/>
                  <w:vAlign w:val="center"/>
                </w:tcPr>
                <w:p>
                  <w:pPr>
                    <w:pStyle w:val="55"/>
                    <w:adjustRightInd w:val="0"/>
                    <w:snapToGrid w:val="0"/>
                    <w:rPr>
                      <w:rStyle w:val="52"/>
                      <w:rFonts w:hint="default" w:ascii="Times New Roman" w:hAnsi="Times New Roman" w:eastAsia="宋体" w:cs="Times New Roman"/>
                      <w:b/>
                      <w:color w:val="auto"/>
                      <w:szCs w:val="21"/>
                      <w:highlight w:val="none"/>
                    </w:rPr>
                  </w:pPr>
                  <w:r>
                    <w:rPr>
                      <w:rStyle w:val="52"/>
                      <w:rFonts w:hint="default" w:ascii="Times New Roman" w:hAnsi="Times New Roman" w:eastAsia="宋体" w:cs="Times New Roman"/>
                      <w:b/>
                      <w:color w:val="auto"/>
                      <w:szCs w:val="21"/>
                      <w:highlight w:val="none"/>
                    </w:rPr>
                    <w:t>污染影响类型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9" w:type="dxa"/>
                  <w:vMerge w:val="continue"/>
                  <w:vAlign w:val="center"/>
                </w:tcPr>
                <w:p>
                  <w:pPr>
                    <w:pStyle w:val="55"/>
                    <w:adjustRightInd w:val="0"/>
                    <w:snapToGrid w:val="0"/>
                    <w:rPr>
                      <w:rStyle w:val="52"/>
                      <w:rFonts w:hint="default" w:ascii="Times New Roman" w:hAnsi="Times New Roman" w:eastAsia="宋体" w:cs="Times New Roman"/>
                      <w:bCs/>
                      <w:color w:val="auto"/>
                      <w:szCs w:val="21"/>
                      <w:highlight w:val="none"/>
                    </w:rPr>
                  </w:pPr>
                </w:p>
              </w:tc>
              <w:tc>
                <w:tcPr>
                  <w:tcW w:w="1484" w:type="dxa"/>
                  <w:vAlign w:val="center"/>
                </w:tcPr>
                <w:p>
                  <w:pPr>
                    <w:pStyle w:val="55"/>
                    <w:adjustRightInd w:val="0"/>
                    <w:snapToGrid w:val="0"/>
                    <w:rPr>
                      <w:rStyle w:val="52"/>
                      <w:rFonts w:hint="default" w:ascii="Times New Roman" w:hAnsi="Times New Roman" w:eastAsia="宋体" w:cs="Times New Roman"/>
                      <w:bCs/>
                      <w:color w:val="auto"/>
                      <w:szCs w:val="21"/>
                      <w:highlight w:val="none"/>
                    </w:rPr>
                  </w:pPr>
                  <w:r>
                    <w:rPr>
                      <w:rStyle w:val="52"/>
                      <w:rFonts w:hint="default" w:ascii="Times New Roman" w:hAnsi="Times New Roman" w:eastAsia="宋体" w:cs="Times New Roman"/>
                      <w:bCs/>
                      <w:color w:val="auto"/>
                      <w:szCs w:val="21"/>
                      <w:highlight w:val="none"/>
                    </w:rPr>
                    <w:t>大气沉降</w:t>
                  </w:r>
                </w:p>
              </w:tc>
              <w:tc>
                <w:tcPr>
                  <w:tcW w:w="1724" w:type="dxa"/>
                  <w:vAlign w:val="center"/>
                </w:tcPr>
                <w:p>
                  <w:pPr>
                    <w:pStyle w:val="55"/>
                    <w:adjustRightInd w:val="0"/>
                    <w:snapToGrid w:val="0"/>
                    <w:rPr>
                      <w:rStyle w:val="52"/>
                      <w:rFonts w:hint="default" w:ascii="Times New Roman" w:hAnsi="Times New Roman" w:eastAsia="宋体" w:cs="Times New Roman"/>
                      <w:bCs/>
                      <w:color w:val="auto"/>
                      <w:szCs w:val="21"/>
                      <w:highlight w:val="none"/>
                    </w:rPr>
                  </w:pPr>
                  <w:r>
                    <w:rPr>
                      <w:rStyle w:val="52"/>
                      <w:rFonts w:hint="default" w:ascii="Times New Roman" w:hAnsi="Times New Roman" w:eastAsia="宋体" w:cs="Times New Roman"/>
                      <w:bCs/>
                      <w:color w:val="auto"/>
                      <w:szCs w:val="21"/>
                      <w:highlight w:val="none"/>
                    </w:rPr>
                    <w:t>地面漫流</w:t>
                  </w:r>
                </w:p>
              </w:tc>
              <w:tc>
                <w:tcPr>
                  <w:tcW w:w="1760" w:type="dxa"/>
                  <w:vAlign w:val="center"/>
                </w:tcPr>
                <w:p>
                  <w:pPr>
                    <w:pStyle w:val="55"/>
                    <w:adjustRightInd w:val="0"/>
                    <w:snapToGrid w:val="0"/>
                    <w:rPr>
                      <w:rStyle w:val="52"/>
                      <w:rFonts w:hint="default" w:ascii="Times New Roman" w:hAnsi="Times New Roman" w:eastAsia="宋体" w:cs="Times New Roman"/>
                      <w:bCs/>
                      <w:color w:val="auto"/>
                      <w:szCs w:val="21"/>
                      <w:highlight w:val="none"/>
                    </w:rPr>
                  </w:pPr>
                  <w:r>
                    <w:rPr>
                      <w:rStyle w:val="52"/>
                      <w:rFonts w:hint="default" w:ascii="Times New Roman" w:hAnsi="Times New Roman" w:eastAsia="宋体" w:cs="Times New Roman"/>
                      <w:bCs/>
                      <w:color w:val="auto"/>
                      <w:szCs w:val="21"/>
                      <w:highlight w:val="none"/>
                    </w:rPr>
                    <w:t>垂直入渗</w:t>
                  </w:r>
                </w:p>
              </w:tc>
              <w:tc>
                <w:tcPr>
                  <w:tcW w:w="1557" w:type="dxa"/>
                  <w:vAlign w:val="center"/>
                </w:tcPr>
                <w:p>
                  <w:pPr>
                    <w:pStyle w:val="55"/>
                    <w:adjustRightInd w:val="0"/>
                    <w:snapToGrid w:val="0"/>
                    <w:rPr>
                      <w:rStyle w:val="52"/>
                      <w:rFonts w:hint="default" w:ascii="Times New Roman" w:hAnsi="Times New Roman" w:eastAsia="宋体" w:cs="Times New Roman"/>
                      <w:bCs/>
                      <w:color w:val="auto"/>
                      <w:szCs w:val="21"/>
                      <w:highlight w:val="none"/>
                    </w:rPr>
                  </w:pPr>
                  <w:r>
                    <w:rPr>
                      <w:rStyle w:val="52"/>
                      <w:rFonts w:hint="default" w:ascii="Times New Roman" w:hAnsi="Times New Roman" w:eastAsia="宋体" w:cs="Times New Roman"/>
                      <w:bCs/>
                      <w:color w:val="auto"/>
                      <w:szCs w:val="21"/>
                      <w:highlight w:val="none"/>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9" w:type="dxa"/>
                  <w:vAlign w:val="center"/>
                </w:tcPr>
                <w:p>
                  <w:pPr>
                    <w:pStyle w:val="55"/>
                    <w:adjustRightInd w:val="0"/>
                    <w:snapToGrid w:val="0"/>
                    <w:rPr>
                      <w:rStyle w:val="52"/>
                      <w:rFonts w:hint="default" w:ascii="Times New Roman" w:hAnsi="Times New Roman" w:eastAsia="宋体" w:cs="Times New Roman"/>
                      <w:bCs/>
                      <w:color w:val="auto"/>
                      <w:szCs w:val="21"/>
                      <w:highlight w:val="none"/>
                    </w:rPr>
                  </w:pPr>
                  <w:r>
                    <w:rPr>
                      <w:rStyle w:val="52"/>
                      <w:rFonts w:hint="default" w:ascii="Times New Roman" w:hAnsi="Times New Roman" w:eastAsia="宋体" w:cs="Times New Roman"/>
                      <w:bCs/>
                      <w:color w:val="auto"/>
                      <w:szCs w:val="21"/>
                      <w:highlight w:val="none"/>
                    </w:rPr>
                    <w:t>运营期</w:t>
                  </w:r>
                </w:p>
              </w:tc>
              <w:tc>
                <w:tcPr>
                  <w:tcW w:w="1484" w:type="dxa"/>
                  <w:vAlign w:val="center"/>
                </w:tcPr>
                <w:p>
                  <w:pPr>
                    <w:pStyle w:val="55"/>
                    <w:adjustRightInd w:val="0"/>
                    <w:snapToGrid w:val="0"/>
                    <w:rPr>
                      <w:rStyle w:val="52"/>
                      <w:rFonts w:hint="default" w:ascii="Times New Roman" w:hAnsi="Times New Roman" w:eastAsia="宋体" w:cs="Times New Roman"/>
                      <w:bCs/>
                      <w:color w:val="auto"/>
                      <w:szCs w:val="21"/>
                      <w:highlight w:val="none"/>
                    </w:rPr>
                  </w:pPr>
                  <w:r>
                    <w:rPr>
                      <w:rStyle w:val="52"/>
                      <w:rFonts w:hint="default" w:ascii="Times New Roman" w:hAnsi="Times New Roman" w:eastAsia="宋体" w:cs="Times New Roman"/>
                      <w:bCs/>
                      <w:color w:val="auto"/>
                      <w:szCs w:val="21"/>
                      <w:highlight w:val="none"/>
                    </w:rPr>
                    <w:t>/</w:t>
                  </w:r>
                </w:p>
              </w:tc>
              <w:tc>
                <w:tcPr>
                  <w:tcW w:w="1724" w:type="dxa"/>
                  <w:vAlign w:val="center"/>
                </w:tcPr>
                <w:p>
                  <w:pPr>
                    <w:pStyle w:val="55"/>
                    <w:adjustRightInd w:val="0"/>
                    <w:snapToGrid w:val="0"/>
                    <w:rPr>
                      <w:rStyle w:val="52"/>
                      <w:rFonts w:hint="default" w:ascii="Times New Roman" w:hAnsi="Times New Roman" w:eastAsia="宋体" w:cs="Times New Roman"/>
                      <w:bCs/>
                      <w:color w:val="auto"/>
                      <w:szCs w:val="21"/>
                      <w:highlight w:val="none"/>
                    </w:rPr>
                  </w:pPr>
                  <w:r>
                    <w:rPr>
                      <w:rStyle w:val="52"/>
                      <w:rFonts w:hint="default" w:ascii="Times New Roman" w:hAnsi="Times New Roman" w:eastAsia="宋体" w:cs="Times New Roman"/>
                      <w:bCs/>
                      <w:color w:val="auto"/>
                      <w:szCs w:val="21"/>
                      <w:highlight w:val="none"/>
                    </w:rPr>
                    <w:t>√</w:t>
                  </w:r>
                </w:p>
              </w:tc>
              <w:tc>
                <w:tcPr>
                  <w:tcW w:w="1760" w:type="dxa"/>
                  <w:vAlign w:val="center"/>
                </w:tcPr>
                <w:p>
                  <w:pPr>
                    <w:pStyle w:val="55"/>
                    <w:adjustRightInd w:val="0"/>
                    <w:snapToGrid w:val="0"/>
                    <w:rPr>
                      <w:rStyle w:val="52"/>
                      <w:rFonts w:hint="default" w:ascii="Times New Roman" w:hAnsi="Times New Roman" w:eastAsia="宋体" w:cs="Times New Roman"/>
                      <w:bCs/>
                      <w:color w:val="auto"/>
                      <w:szCs w:val="21"/>
                      <w:highlight w:val="none"/>
                    </w:rPr>
                  </w:pPr>
                  <w:r>
                    <w:rPr>
                      <w:rStyle w:val="52"/>
                      <w:rFonts w:hint="default" w:ascii="Times New Roman" w:hAnsi="Times New Roman" w:eastAsia="宋体" w:cs="Times New Roman"/>
                      <w:bCs/>
                      <w:color w:val="auto"/>
                      <w:szCs w:val="21"/>
                      <w:highlight w:val="none"/>
                    </w:rPr>
                    <w:t>√</w:t>
                  </w:r>
                </w:p>
              </w:tc>
              <w:tc>
                <w:tcPr>
                  <w:tcW w:w="1557" w:type="dxa"/>
                  <w:vAlign w:val="center"/>
                </w:tcPr>
                <w:p>
                  <w:pPr>
                    <w:pStyle w:val="55"/>
                    <w:adjustRightInd w:val="0"/>
                    <w:snapToGrid w:val="0"/>
                    <w:rPr>
                      <w:rStyle w:val="52"/>
                      <w:rFonts w:hint="default" w:ascii="Times New Roman" w:hAnsi="Times New Roman" w:eastAsia="宋体" w:cs="Times New Roman"/>
                      <w:bCs/>
                      <w:color w:val="auto"/>
                      <w:szCs w:val="21"/>
                      <w:highlight w:val="none"/>
                    </w:rPr>
                  </w:pPr>
                  <w:r>
                    <w:rPr>
                      <w:rStyle w:val="52"/>
                      <w:rFonts w:hint="default" w:ascii="Times New Roman" w:hAnsi="Times New Roman" w:eastAsia="宋体" w:cs="Times New Roman"/>
                      <w:bCs/>
                      <w:color w:val="auto"/>
                      <w:szCs w:val="21"/>
                      <w:highlight w:val="none"/>
                    </w:rPr>
                    <w:t>/</w:t>
                  </w:r>
                </w:p>
              </w:tc>
            </w:tr>
          </w:tbl>
          <w:p>
            <w:pPr>
              <w:adjustRightInd w:val="0"/>
              <w:snapToGrid w:val="0"/>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lang w:val="zh-CN"/>
              </w:rPr>
              <w:fldChar w:fldCharType="begin"/>
            </w:r>
            <w:r>
              <w:rPr>
                <w:rFonts w:hint="default" w:ascii="Times New Roman" w:hAnsi="Times New Roman" w:eastAsia="宋体" w:cs="Times New Roman"/>
                <w:color w:val="auto"/>
                <w:sz w:val="24"/>
                <w:highlight w:val="none"/>
                <w:lang w:val="zh-CN"/>
              </w:rPr>
              <w:instrText xml:space="preserve"> = 2 \* GB3 \* MERGEFORMAT </w:instrText>
            </w:r>
            <w:r>
              <w:rPr>
                <w:rFonts w:hint="default" w:ascii="Times New Roman" w:hAnsi="Times New Roman" w:eastAsia="宋体" w:cs="Times New Roman"/>
                <w:color w:val="auto"/>
                <w:sz w:val="24"/>
                <w:highlight w:val="none"/>
                <w:lang w:val="zh-CN"/>
              </w:rPr>
              <w:fldChar w:fldCharType="separate"/>
            </w:r>
            <w:r>
              <w:rPr>
                <w:rFonts w:hint="default" w:ascii="Times New Roman" w:hAnsi="Times New Roman" w:eastAsia="宋体" w:cs="Times New Roman"/>
                <w:color w:val="auto"/>
                <w:sz w:val="24"/>
                <w:highlight w:val="none"/>
              </w:rPr>
              <w:t>②</w:t>
            </w:r>
            <w:r>
              <w:rPr>
                <w:rFonts w:hint="default" w:ascii="Times New Roman" w:hAnsi="Times New Roman" w:eastAsia="宋体" w:cs="Times New Roman"/>
                <w:color w:val="auto"/>
                <w:sz w:val="24"/>
                <w:highlight w:val="none"/>
                <w:lang w:val="zh-CN"/>
              </w:rPr>
              <w:fldChar w:fldCharType="end"/>
            </w:r>
            <w:r>
              <w:rPr>
                <w:rFonts w:hint="default" w:ascii="Times New Roman" w:hAnsi="Times New Roman" w:eastAsia="宋体" w:cs="Times New Roman"/>
                <w:color w:val="auto"/>
                <w:sz w:val="24"/>
                <w:highlight w:val="none"/>
                <w:lang w:val="zh-CN"/>
              </w:rPr>
              <w:t>土壤、</w:t>
            </w:r>
            <w:r>
              <w:rPr>
                <w:rFonts w:hint="default" w:ascii="Times New Roman" w:hAnsi="Times New Roman" w:eastAsia="宋体" w:cs="Times New Roman"/>
                <w:color w:val="auto"/>
                <w:sz w:val="24"/>
                <w:highlight w:val="none"/>
              </w:rPr>
              <w:t>地下水</w:t>
            </w:r>
            <w:r>
              <w:rPr>
                <w:rFonts w:hint="default" w:ascii="Times New Roman" w:hAnsi="Times New Roman" w:eastAsia="宋体" w:cs="Times New Roman"/>
                <w:color w:val="auto"/>
                <w:sz w:val="24"/>
                <w:highlight w:val="none"/>
                <w:lang w:val="zh-CN"/>
              </w:rPr>
              <w:t>环境影响</w:t>
            </w:r>
            <w:r>
              <w:rPr>
                <w:rFonts w:hint="default" w:ascii="Times New Roman" w:hAnsi="Times New Roman" w:eastAsia="宋体" w:cs="Times New Roman"/>
                <w:color w:val="auto"/>
                <w:sz w:val="24"/>
                <w:highlight w:val="none"/>
              </w:rPr>
              <w:t>源及影响因子</w:t>
            </w:r>
          </w:p>
          <w:p>
            <w:pPr>
              <w:adjustRightInd w:val="0"/>
              <w:snapToGrid w:val="0"/>
              <w:spacing w:line="360" w:lineRule="auto"/>
              <w:ind w:firstLine="480" w:firstLineChars="200"/>
              <w:rPr>
                <w:rStyle w:val="52"/>
                <w:rFonts w:hint="default" w:ascii="Times New Roman" w:hAnsi="Times New Roman" w:eastAsia="宋体" w:cs="Times New Roman"/>
                <w:b/>
                <w:color w:val="auto"/>
                <w:szCs w:val="21"/>
                <w:highlight w:val="none"/>
              </w:rPr>
            </w:pPr>
            <w:r>
              <w:rPr>
                <w:rFonts w:hint="default" w:ascii="Times New Roman" w:hAnsi="Times New Roman" w:eastAsia="宋体" w:cs="Times New Roman"/>
                <w:color w:val="auto"/>
                <w:sz w:val="24"/>
                <w:highlight w:val="none"/>
              </w:rPr>
              <w:t>项目对</w:t>
            </w:r>
            <w:r>
              <w:rPr>
                <w:rFonts w:hint="default" w:ascii="Times New Roman" w:hAnsi="Times New Roman" w:eastAsia="宋体" w:cs="Times New Roman"/>
                <w:color w:val="auto"/>
                <w:sz w:val="24"/>
                <w:highlight w:val="none"/>
                <w:lang w:val="zh-CN"/>
              </w:rPr>
              <w:t>土壤、</w:t>
            </w:r>
            <w:r>
              <w:rPr>
                <w:rFonts w:hint="default" w:ascii="Times New Roman" w:hAnsi="Times New Roman" w:eastAsia="宋体" w:cs="Times New Roman"/>
                <w:color w:val="auto"/>
                <w:sz w:val="24"/>
                <w:highlight w:val="none"/>
              </w:rPr>
              <w:t>地下水</w:t>
            </w:r>
            <w:r>
              <w:rPr>
                <w:rFonts w:hint="default" w:ascii="Times New Roman" w:hAnsi="Times New Roman" w:eastAsia="宋体" w:cs="Times New Roman"/>
                <w:color w:val="auto"/>
                <w:sz w:val="24"/>
                <w:highlight w:val="none"/>
                <w:lang w:val="zh-CN"/>
              </w:rPr>
              <w:t>环境</w:t>
            </w:r>
            <w:r>
              <w:rPr>
                <w:rFonts w:hint="default" w:ascii="Times New Roman" w:hAnsi="Times New Roman" w:eastAsia="宋体" w:cs="Times New Roman"/>
                <w:color w:val="auto"/>
                <w:sz w:val="24"/>
                <w:highlight w:val="none"/>
              </w:rPr>
              <w:t>的</w:t>
            </w:r>
            <w:r>
              <w:rPr>
                <w:rFonts w:hint="default" w:ascii="Times New Roman" w:hAnsi="Times New Roman" w:eastAsia="宋体" w:cs="Times New Roman"/>
                <w:color w:val="auto"/>
                <w:sz w:val="24"/>
                <w:highlight w:val="none"/>
                <w:lang w:val="zh-CN"/>
              </w:rPr>
              <w:t>影响</w:t>
            </w:r>
            <w:r>
              <w:rPr>
                <w:rFonts w:hint="default" w:ascii="Times New Roman" w:hAnsi="Times New Roman" w:eastAsia="宋体" w:cs="Times New Roman"/>
                <w:color w:val="auto"/>
                <w:sz w:val="24"/>
                <w:highlight w:val="none"/>
              </w:rPr>
              <w:t>源及影响因子</w:t>
            </w:r>
            <w:r>
              <w:rPr>
                <w:rFonts w:hint="default" w:ascii="Times New Roman" w:hAnsi="Times New Roman" w:eastAsia="宋体" w:cs="Times New Roman"/>
                <w:color w:val="auto"/>
                <w:sz w:val="24"/>
                <w:highlight w:val="none"/>
                <w:lang w:val="zh-CN"/>
              </w:rPr>
              <w:t>见表4-</w:t>
            </w:r>
            <w:r>
              <w:rPr>
                <w:rFonts w:hint="default" w:ascii="Times New Roman" w:hAnsi="Times New Roman" w:eastAsia="宋体" w:cs="Times New Roman"/>
                <w:color w:val="auto"/>
                <w:sz w:val="24"/>
                <w:highlight w:val="none"/>
                <w:lang w:val="en-US" w:eastAsia="zh-CN"/>
              </w:rPr>
              <w:t>2</w:t>
            </w:r>
            <w:r>
              <w:rPr>
                <w:rFonts w:hint="eastAsia" w:cs="Times New Roman"/>
                <w:color w:val="auto"/>
                <w:sz w:val="24"/>
                <w:highlight w:val="none"/>
                <w:lang w:val="en-US" w:eastAsia="zh-CN"/>
              </w:rPr>
              <w:t>5</w:t>
            </w:r>
            <w:r>
              <w:rPr>
                <w:rFonts w:hint="default" w:ascii="Times New Roman" w:hAnsi="Times New Roman" w:eastAsia="宋体" w:cs="Times New Roman"/>
                <w:color w:val="auto"/>
                <w:sz w:val="24"/>
                <w:highlight w:val="none"/>
                <w:lang w:val="zh-CN"/>
              </w:rPr>
              <w:t>。</w:t>
            </w:r>
          </w:p>
          <w:p>
            <w:pPr>
              <w:pStyle w:val="55"/>
              <w:adjustRightInd w:val="0"/>
              <w:snapToGrid w:val="0"/>
              <w:rPr>
                <w:rStyle w:val="52"/>
                <w:rFonts w:hint="default" w:ascii="Times New Roman" w:hAnsi="Times New Roman" w:eastAsia="宋体" w:cs="Times New Roman"/>
                <w:b/>
                <w:color w:val="auto"/>
                <w:szCs w:val="21"/>
                <w:highlight w:val="none"/>
              </w:rPr>
            </w:pPr>
            <w:r>
              <w:rPr>
                <w:rStyle w:val="52"/>
                <w:rFonts w:hint="default" w:ascii="Times New Roman" w:hAnsi="Times New Roman" w:eastAsia="宋体" w:cs="Times New Roman"/>
                <w:b/>
                <w:color w:val="auto"/>
                <w:szCs w:val="21"/>
                <w:highlight w:val="none"/>
              </w:rPr>
              <w:t>表4-</w:t>
            </w:r>
            <w:r>
              <w:rPr>
                <w:rStyle w:val="52"/>
                <w:rFonts w:hint="default" w:ascii="Times New Roman" w:hAnsi="Times New Roman" w:eastAsia="宋体" w:cs="Times New Roman"/>
                <w:b/>
                <w:color w:val="auto"/>
                <w:szCs w:val="21"/>
                <w:highlight w:val="none"/>
                <w:lang w:val="en-US" w:eastAsia="zh-CN"/>
              </w:rPr>
              <w:t>2</w:t>
            </w:r>
            <w:r>
              <w:rPr>
                <w:rStyle w:val="52"/>
                <w:rFonts w:hint="eastAsia" w:cs="Times New Roman"/>
                <w:b/>
                <w:color w:val="auto"/>
                <w:szCs w:val="21"/>
                <w:highlight w:val="none"/>
                <w:lang w:val="en-US" w:eastAsia="zh-CN"/>
              </w:rPr>
              <w:t>5</w:t>
            </w:r>
            <w:r>
              <w:rPr>
                <w:rStyle w:val="52"/>
                <w:rFonts w:hint="default" w:ascii="Times New Roman" w:hAnsi="Times New Roman" w:eastAsia="宋体" w:cs="Times New Roman"/>
                <w:b/>
                <w:color w:val="auto"/>
                <w:szCs w:val="21"/>
                <w:highlight w:val="none"/>
              </w:rPr>
              <w:t xml:space="preserve">  项目土壤、地下水环境影响源及影响因子识别表</w:t>
            </w:r>
          </w:p>
          <w:tbl>
            <w:tblPr>
              <w:tblStyle w:val="28"/>
              <w:tblW w:w="83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6"/>
              <w:gridCol w:w="1605"/>
              <w:gridCol w:w="1260"/>
              <w:gridCol w:w="1395"/>
              <w:gridCol w:w="2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vAlign w:val="center"/>
                </w:tcPr>
                <w:p>
                  <w:pPr>
                    <w:pStyle w:val="55"/>
                    <w:adjustRightInd w:val="0"/>
                    <w:snapToGrid w:val="0"/>
                    <w:rPr>
                      <w:rStyle w:val="52"/>
                      <w:rFonts w:hint="default" w:ascii="Times New Roman" w:hAnsi="Times New Roman" w:eastAsia="宋体" w:cs="Times New Roman"/>
                      <w:b/>
                      <w:color w:val="auto"/>
                      <w:szCs w:val="21"/>
                      <w:highlight w:val="none"/>
                    </w:rPr>
                  </w:pPr>
                  <w:r>
                    <w:rPr>
                      <w:rStyle w:val="52"/>
                      <w:rFonts w:hint="default" w:ascii="Times New Roman" w:hAnsi="Times New Roman" w:eastAsia="宋体" w:cs="Times New Roman"/>
                      <w:b/>
                      <w:color w:val="auto"/>
                      <w:szCs w:val="21"/>
                      <w:highlight w:val="none"/>
                    </w:rPr>
                    <w:t>污染源</w:t>
                  </w:r>
                </w:p>
              </w:tc>
              <w:tc>
                <w:tcPr>
                  <w:tcW w:w="1605" w:type="dxa"/>
                  <w:vAlign w:val="center"/>
                </w:tcPr>
                <w:p>
                  <w:pPr>
                    <w:pStyle w:val="55"/>
                    <w:adjustRightInd w:val="0"/>
                    <w:snapToGrid w:val="0"/>
                    <w:rPr>
                      <w:rStyle w:val="52"/>
                      <w:rFonts w:hint="default" w:ascii="Times New Roman" w:hAnsi="Times New Roman" w:eastAsia="宋体" w:cs="Times New Roman"/>
                      <w:b/>
                      <w:color w:val="auto"/>
                      <w:szCs w:val="21"/>
                      <w:highlight w:val="none"/>
                    </w:rPr>
                  </w:pPr>
                  <w:r>
                    <w:rPr>
                      <w:rStyle w:val="52"/>
                      <w:rFonts w:hint="default" w:ascii="Times New Roman" w:hAnsi="Times New Roman" w:eastAsia="宋体" w:cs="Times New Roman"/>
                      <w:b/>
                      <w:color w:val="auto"/>
                      <w:szCs w:val="21"/>
                      <w:highlight w:val="none"/>
                    </w:rPr>
                    <w:t>工艺流程/环节</w:t>
                  </w:r>
                </w:p>
              </w:tc>
              <w:tc>
                <w:tcPr>
                  <w:tcW w:w="1260" w:type="dxa"/>
                  <w:vAlign w:val="center"/>
                </w:tcPr>
                <w:p>
                  <w:pPr>
                    <w:pStyle w:val="55"/>
                    <w:adjustRightInd w:val="0"/>
                    <w:snapToGrid w:val="0"/>
                    <w:rPr>
                      <w:rStyle w:val="52"/>
                      <w:rFonts w:hint="default" w:ascii="Times New Roman" w:hAnsi="Times New Roman" w:eastAsia="宋体" w:cs="Times New Roman"/>
                      <w:b/>
                      <w:color w:val="auto"/>
                      <w:szCs w:val="21"/>
                      <w:highlight w:val="none"/>
                    </w:rPr>
                  </w:pPr>
                  <w:r>
                    <w:rPr>
                      <w:rStyle w:val="52"/>
                      <w:rFonts w:hint="default" w:ascii="Times New Roman" w:hAnsi="Times New Roman" w:eastAsia="宋体" w:cs="Times New Roman"/>
                      <w:b/>
                      <w:color w:val="auto"/>
                      <w:szCs w:val="21"/>
                      <w:highlight w:val="none"/>
                    </w:rPr>
                    <w:t>污染途径</w:t>
                  </w:r>
                </w:p>
              </w:tc>
              <w:tc>
                <w:tcPr>
                  <w:tcW w:w="1395" w:type="dxa"/>
                  <w:vAlign w:val="center"/>
                </w:tcPr>
                <w:p>
                  <w:pPr>
                    <w:pStyle w:val="55"/>
                    <w:adjustRightInd w:val="0"/>
                    <w:snapToGrid w:val="0"/>
                    <w:rPr>
                      <w:rStyle w:val="52"/>
                      <w:rFonts w:hint="default" w:ascii="Times New Roman" w:hAnsi="Times New Roman" w:eastAsia="宋体" w:cs="Times New Roman"/>
                      <w:b/>
                      <w:color w:val="auto"/>
                      <w:szCs w:val="21"/>
                      <w:highlight w:val="none"/>
                    </w:rPr>
                  </w:pPr>
                  <w:r>
                    <w:rPr>
                      <w:rStyle w:val="52"/>
                      <w:rFonts w:hint="default" w:ascii="Times New Roman" w:hAnsi="Times New Roman" w:eastAsia="宋体" w:cs="Times New Roman"/>
                      <w:b/>
                      <w:color w:val="auto"/>
                      <w:szCs w:val="21"/>
                      <w:highlight w:val="none"/>
                    </w:rPr>
                    <w:t>污染物</w:t>
                  </w:r>
                </w:p>
              </w:tc>
              <w:tc>
                <w:tcPr>
                  <w:tcW w:w="2779" w:type="dxa"/>
                  <w:vAlign w:val="center"/>
                </w:tcPr>
                <w:p>
                  <w:pPr>
                    <w:pStyle w:val="55"/>
                    <w:adjustRightInd w:val="0"/>
                    <w:snapToGrid w:val="0"/>
                    <w:rPr>
                      <w:rStyle w:val="52"/>
                      <w:rFonts w:hint="default" w:ascii="Times New Roman" w:hAnsi="Times New Roman" w:eastAsia="宋体" w:cs="Times New Roman"/>
                      <w:b/>
                      <w:color w:val="auto"/>
                      <w:szCs w:val="21"/>
                      <w:highlight w:val="none"/>
                    </w:rPr>
                  </w:pPr>
                  <w:r>
                    <w:rPr>
                      <w:rStyle w:val="52"/>
                      <w:rFonts w:hint="default" w:ascii="Times New Roman" w:hAnsi="Times New Roman" w:eastAsia="宋体" w:cs="Times New Roman"/>
                      <w:b/>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vAlign w:val="center"/>
                </w:tcPr>
                <w:p>
                  <w:pPr>
                    <w:pStyle w:val="55"/>
                    <w:adjustRightInd w:val="0"/>
                    <w:snapToGrid w:val="0"/>
                    <w:rPr>
                      <w:rStyle w:val="52"/>
                      <w:rFonts w:hint="default" w:ascii="Times New Roman" w:hAnsi="Times New Roman" w:eastAsia="宋体" w:cs="Times New Roman"/>
                      <w:bCs/>
                      <w:color w:val="auto"/>
                      <w:szCs w:val="21"/>
                      <w:highlight w:val="none"/>
                    </w:rPr>
                  </w:pPr>
                  <w:r>
                    <w:rPr>
                      <w:rStyle w:val="52"/>
                      <w:rFonts w:hint="default" w:ascii="Times New Roman" w:hAnsi="Times New Roman" w:eastAsia="宋体" w:cs="Times New Roman"/>
                      <w:bCs/>
                      <w:color w:val="auto"/>
                      <w:szCs w:val="21"/>
                      <w:highlight w:val="none"/>
                    </w:rPr>
                    <w:t>危险废物暂存间</w:t>
                  </w:r>
                </w:p>
              </w:tc>
              <w:tc>
                <w:tcPr>
                  <w:tcW w:w="1605" w:type="dxa"/>
                  <w:vAlign w:val="center"/>
                </w:tcPr>
                <w:p>
                  <w:pPr>
                    <w:pStyle w:val="55"/>
                    <w:adjustRightInd w:val="0"/>
                    <w:snapToGrid w:val="0"/>
                    <w:rPr>
                      <w:rStyle w:val="52"/>
                      <w:rFonts w:hint="default" w:ascii="Times New Roman" w:hAnsi="Times New Roman" w:eastAsia="宋体" w:cs="Times New Roman"/>
                      <w:bCs/>
                      <w:color w:val="auto"/>
                      <w:szCs w:val="21"/>
                      <w:highlight w:val="none"/>
                    </w:rPr>
                  </w:pPr>
                  <w:r>
                    <w:rPr>
                      <w:rStyle w:val="52"/>
                      <w:rFonts w:hint="default" w:ascii="Times New Roman" w:hAnsi="Times New Roman" w:eastAsia="宋体" w:cs="Times New Roman"/>
                      <w:bCs/>
                      <w:color w:val="auto"/>
                      <w:szCs w:val="21"/>
                      <w:highlight w:val="none"/>
                    </w:rPr>
                    <w:t>危险废物暂存</w:t>
                  </w:r>
                </w:p>
              </w:tc>
              <w:tc>
                <w:tcPr>
                  <w:tcW w:w="1260" w:type="dxa"/>
                  <w:vAlign w:val="center"/>
                </w:tcPr>
                <w:p>
                  <w:pPr>
                    <w:pStyle w:val="55"/>
                    <w:adjustRightInd w:val="0"/>
                    <w:snapToGrid w:val="0"/>
                    <w:rPr>
                      <w:rStyle w:val="52"/>
                      <w:rFonts w:hint="default" w:ascii="Times New Roman" w:hAnsi="Times New Roman" w:eastAsia="宋体" w:cs="Times New Roman"/>
                      <w:bCs/>
                      <w:color w:val="auto"/>
                      <w:szCs w:val="21"/>
                      <w:highlight w:val="none"/>
                    </w:rPr>
                  </w:pPr>
                  <w:r>
                    <w:rPr>
                      <w:rStyle w:val="52"/>
                      <w:rFonts w:hint="default" w:ascii="Times New Roman" w:hAnsi="Times New Roman" w:eastAsia="宋体" w:cs="Times New Roman"/>
                      <w:bCs/>
                      <w:color w:val="auto"/>
                      <w:szCs w:val="21"/>
                      <w:highlight w:val="none"/>
                    </w:rPr>
                    <w:t>垂直入渗</w:t>
                  </w:r>
                </w:p>
              </w:tc>
              <w:tc>
                <w:tcPr>
                  <w:tcW w:w="1395" w:type="dxa"/>
                  <w:vAlign w:val="center"/>
                </w:tcPr>
                <w:p>
                  <w:pPr>
                    <w:pStyle w:val="55"/>
                    <w:adjustRightInd w:val="0"/>
                    <w:snapToGrid w:val="0"/>
                    <w:rPr>
                      <w:rStyle w:val="52"/>
                      <w:rFonts w:hint="default" w:ascii="Times New Roman" w:hAnsi="Times New Roman" w:eastAsia="宋体" w:cs="Times New Roman"/>
                      <w:bCs/>
                      <w:color w:val="auto"/>
                      <w:szCs w:val="21"/>
                      <w:highlight w:val="none"/>
                    </w:rPr>
                  </w:pPr>
                  <w:r>
                    <w:rPr>
                      <w:rStyle w:val="52"/>
                      <w:rFonts w:hint="default" w:ascii="Times New Roman" w:hAnsi="Times New Roman" w:eastAsia="宋体" w:cs="Times New Roman"/>
                      <w:bCs/>
                      <w:color w:val="auto"/>
                      <w:szCs w:val="21"/>
                      <w:highlight w:val="none"/>
                    </w:rPr>
                    <w:t>废矿物油</w:t>
                  </w:r>
                </w:p>
              </w:tc>
              <w:tc>
                <w:tcPr>
                  <w:tcW w:w="2779" w:type="dxa"/>
                  <w:vAlign w:val="center"/>
                </w:tcPr>
                <w:p>
                  <w:pPr>
                    <w:pStyle w:val="55"/>
                    <w:adjustRightInd w:val="0"/>
                    <w:snapToGrid w:val="0"/>
                    <w:rPr>
                      <w:rStyle w:val="52"/>
                      <w:rFonts w:hint="default" w:ascii="Times New Roman" w:hAnsi="Times New Roman" w:eastAsia="宋体" w:cs="Times New Roman"/>
                      <w:bCs/>
                      <w:color w:val="auto"/>
                      <w:szCs w:val="21"/>
                      <w:highlight w:val="none"/>
                    </w:rPr>
                  </w:pPr>
                  <w:r>
                    <w:rPr>
                      <w:rStyle w:val="52"/>
                      <w:rFonts w:hint="default" w:ascii="Times New Roman" w:hAnsi="Times New Roman" w:eastAsia="宋体" w:cs="Times New Roman"/>
                      <w:bCs/>
                      <w:color w:val="auto"/>
                      <w:szCs w:val="21"/>
                      <w:highlight w:val="none"/>
                    </w:rPr>
                    <w:t>危废收集容器损坏，废矿物油泄漏渗入土壤</w:t>
                  </w:r>
                  <w:r>
                    <w:rPr>
                      <w:rStyle w:val="52"/>
                      <w:rFonts w:hint="eastAsia" w:cs="Times New Roman"/>
                      <w:bCs/>
                      <w:color w:val="auto"/>
                      <w:szCs w:val="21"/>
                      <w:highlight w:val="none"/>
                      <w:lang w:eastAsia="zh-CN"/>
                    </w:rPr>
                    <w:t>、地下水</w:t>
                  </w:r>
                  <w:r>
                    <w:rPr>
                      <w:rStyle w:val="52"/>
                      <w:rFonts w:hint="default" w:ascii="Times New Roman" w:hAnsi="Times New Roman" w:eastAsia="宋体" w:cs="Times New Roman"/>
                      <w:bCs/>
                      <w:color w:val="auto"/>
                      <w:szCs w:val="21"/>
                      <w:highlight w:val="none"/>
                    </w:rPr>
                    <w:t>造成污染</w:t>
                  </w:r>
                </w:p>
              </w:tc>
            </w:tr>
          </w:tbl>
          <w:p>
            <w:pPr>
              <w:adjustRightInd w:val="0"/>
              <w:snapToGrid w:val="0"/>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3、分区防控措施</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0"/>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zh-CN"/>
              </w:rPr>
              <w:t>根据以上分析，项目存在土壤、地下水污染源的区域主要为危险废</w:t>
            </w:r>
            <w:r>
              <w:rPr>
                <w:rFonts w:hint="default" w:ascii="Times New Roman" w:hAnsi="Times New Roman" w:eastAsia="宋体" w:cs="Times New Roman"/>
                <w:color w:val="auto"/>
                <w:sz w:val="24"/>
                <w:szCs w:val="24"/>
                <w:highlight w:val="none"/>
              </w:rPr>
              <w:t>物</w:t>
            </w:r>
            <w:r>
              <w:rPr>
                <w:rFonts w:hint="default" w:ascii="Times New Roman" w:hAnsi="Times New Roman" w:eastAsia="宋体" w:cs="Times New Roman"/>
                <w:color w:val="auto"/>
                <w:sz w:val="24"/>
                <w:szCs w:val="24"/>
                <w:highlight w:val="none"/>
                <w:lang w:val="zh-CN"/>
              </w:rPr>
              <w:t>暂存间，因此提出厂内进行分区防渗措施，其中</w:t>
            </w:r>
            <w:r>
              <w:rPr>
                <w:rFonts w:hint="default" w:ascii="Times New Roman" w:hAnsi="Times New Roman" w:eastAsia="宋体" w:cs="Times New Roman"/>
                <w:color w:val="auto"/>
                <w:sz w:val="24"/>
                <w:szCs w:val="24"/>
                <w:highlight w:val="none"/>
              </w:rPr>
              <w:t>危险废物</w:t>
            </w:r>
            <w:r>
              <w:rPr>
                <w:rFonts w:hint="default" w:ascii="Times New Roman" w:hAnsi="Times New Roman" w:eastAsia="宋体" w:cs="Times New Roman"/>
                <w:color w:val="auto"/>
                <w:sz w:val="24"/>
                <w:szCs w:val="24"/>
                <w:highlight w:val="none"/>
                <w:lang w:val="zh-CN"/>
              </w:rPr>
              <w:t>暂存间为重点防渗区，采用“抗渗混凝土+2mm厚HDPE+环氧树脂”</w:t>
            </w:r>
            <w:r>
              <w:rPr>
                <w:rFonts w:hint="default" w:ascii="Times New Roman" w:hAnsi="Times New Roman" w:eastAsia="宋体" w:cs="Times New Roman"/>
                <w:color w:val="auto"/>
                <w:sz w:val="24"/>
                <w:szCs w:val="24"/>
                <w:highlight w:val="none"/>
              </w:rPr>
              <w:t>进行重点防渗处理</w:t>
            </w:r>
            <w:r>
              <w:rPr>
                <w:rFonts w:hint="default" w:ascii="Times New Roman" w:hAnsi="Times New Roman" w:eastAsia="宋体" w:cs="Times New Roman"/>
                <w:color w:val="auto"/>
                <w:sz w:val="24"/>
                <w:szCs w:val="24"/>
                <w:highlight w:val="none"/>
                <w:lang w:val="zh-CN"/>
              </w:rPr>
              <w:t>，渗透系数≤10</w:t>
            </w:r>
            <w:r>
              <w:rPr>
                <w:rFonts w:hint="default" w:ascii="Times New Roman" w:hAnsi="Times New Roman" w:eastAsia="宋体" w:cs="Times New Roman"/>
                <w:color w:val="auto"/>
                <w:sz w:val="24"/>
                <w:szCs w:val="24"/>
                <w:highlight w:val="none"/>
                <w:vertAlign w:val="superscript"/>
                <w:lang w:val="zh-CN"/>
              </w:rPr>
              <w:t>-10</w:t>
            </w:r>
            <w:r>
              <w:rPr>
                <w:rFonts w:hint="default" w:ascii="Times New Roman" w:hAnsi="Times New Roman" w:eastAsia="宋体" w:cs="Times New Roman"/>
                <w:color w:val="auto"/>
                <w:sz w:val="24"/>
                <w:szCs w:val="24"/>
                <w:highlight w:val="none"/>
                <w:lang w:val="zh-CN"/>
              </w:rPr>
              <w:t>cm/s；</w:t>
            </w:r>
            <w:r>
              <w:rPr>
                <w:rFonts w:hint="default" w:ascii="Times New Roman" w:hAnsi="Times New Roman" w:eastAsia="宋体" w:cs="Times New Roman"/>
                <w:color w:val="auto"/>
                <w:sz w:val="24"/>
                <w:szCs w:val="24"/>
                <w:highlight w:val="none"/>
              </w:rPr>
              <w:t>危险</w:t>
            </w:r>
          </w:p>
          <w:p>
            <w:pPr>
              <w:keepNext w:val="0"/>
              <w:keepLines w:val="0"/>
              <w:pageBreakBefore w:val="0"/>
              <w:widowControl/>
              <w:kinsoku/>
              <w:wordWrap/>
              <w:overflowPunct/>
              <w:topLinePunct w:val="0"/>
              <w:autoSpaceDE/>
              <w:autoSpaceDN/>
              <w:bidi w:val="0"/>
              <w:adjustRightInd w:val="0"/>
              <w:snapToGrid w:val="0"/>
              <w:spacing w:line="360" w:lineRule="auto"/>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废物</w:t>
            </w:r>
            <w:r>
              <w:rPr>
                <w:rFonts w:hint="default" w:ascii="Times New Roman" w:hAnsi="Times New Roman" w:eastAsia="宋体" w:cs="Times New Roman"/>
                <w:color w:val="auto"/>
                <w:sz w:val="24"/>
                <w:szCs w:val="24"/>
                <w:highlight w:val="none"/>
                <w:lang w:val="zh-CN"/>
              </w:rPr>
              <w:t>暂存间地面及</w:t>
            </w:r>
            <w:r>
              <w:rPr>
                <w:rFonts w:hint="default" w:ascii="Times New Roman" w:hAnsi="Times New Roman" w:eastAsia="宋体" w:cs="Times New Roman"/>
                <w:color w:val="auto"/>
                <w:sz w:val="24"/>
                <w:szCs w:val="24"/>
                <w:highlight w:val="none"/>
              </w:rPr>
              <w:t>四周墙裙脚应</w:t>
            </w:r>
            <w:r>
              <w:rPr>
                <w:rFonts w:hint="default" w:ascii="Times New Roman" w:hAnsi="Times New Roman" w:eastAsia="宋体" w:cs="Times New Roman"/>
                <w:color w:val="auto"/>
                <w:sz w:val="24"/>
                <w:szCs w:val="24"/>
                <w:highlight w:val="none"/>
                <w:lang w:val="zh-CN"/>
              </w:rPr>
              <w:t>按照</w:t>
            </w:r>
            <w:r>
              <w:rPr>
                <w:rFonts w:hint="default" w:ascii="Times New Roman" w:hAnsi="Times New Roman" w:eastAsia="宋体" w:cs="Times New Roman"/>
                <w:color w:val="auto"/>
                <w:spacing w:val="-8"/>
                <w:sz w:val="24"/>
                <w:szCs w:val="24"/>
                <w:highlight w:val="none"/>
              </w:rPr>
              <w:t>《危险废物贮存污染控制标准》</w:t>
            </w:r>
            <w:r>
              <w:rPr>
                <w:rFonts w:hint="default" w:ascii="Times New Roman" w:hAnsi="Times New Roman" w:eastAsia="宋体" w:cs="Times New Roman"/>
                <w:color w:val="auto"/>
                <w:sz w:val="24"/>
                <w:szCs w:val="24"/>
                <w:highlight w:val="none"/>
              </w:rPr>
              <w:t xml:space="preserve">（GB </w:t>
            </w:r>
            <w:r>
              <w:rPr>
                <w:rFonts w:hint="default" w:ascii="Times New Roman" w:hAnsi="Times New Roman" w:eastAsia="宋体" w:cs="Times New Roman"/>
                <w:color w:val="auto"/>
                <w:spacing w:val="-3"/>
                <w:sz w:val="24"/>
                <w:szCs w:val="24"/>
                <w:highlight w:val="none"/>
              </w:rPr>
              <w:t>18597-20</w:t>
            </w:r>
            <w:r>
              <w:rPr>
                <w:rFonts w:hint="eastAsia" w:ascii="Times New Roman" w:hAnsi="Times New Roman" w:cs="Times New Roman"/>
                <w:color w:val="auto"/>
                <w:spacing w:val="-3"/>
                <w:sz w:val="24"/>
                <w:szCs w:val="24"/>
                <w:highlight w:val="none"/>
                <w:lang w:val="en-US" w:eastAsia="zh-CN"/>
              </w:rPr>
              <w:t>23）代替GB 18597-2001</w:t>
            </w:r>
            <w:r>
              <w:rPr>
                <w:rFonts w:hint="default" w:ascii="Times New Roman" w:hAnsi="Times New Roman" w:eastAsia="宋体" w:cs="Times New Roman"/>
                <w:color w:val="auto"/>
                <w:spacing w:val="-3"/>
                <w:sz w:val="24"/>
                <w:szCs w:val="24"/>
                <w:highlight w:val="none"/>
              </w:rPr>
              <w:t>）</w:t>
            </w:r>
            <w:r>
              <w:rPr>
                <w:rFonts w:hint="default" w:ascii="Times New Roman" w:hAnsi="Times New Roman" w:eastAsia="宋体" w:cs="Times New Roman"/>
                <w:color w:val="auto"/>
                <w:sz w:val="24"/>
                <w:szCs w:val="24"/>
                <w:highlight w:val="none"/>
                <w:lang w:val="zh-CN"/>
              </w:rPr>
              <w:t>中要求</w:t>
            </w:r>
            <w:r>
              <w:rPr>
                <w:rFonts w:hint="default" w:ascii="Times New Roman" w:hAnsi="Times New Roman" w:eastAsia="宋体" w:cs="Times New Roman"/>
                <w:color w:val="auto"/>
                <w:sz w:val="24"/>
                <w:szCs w:val="24"/>
                <w:highlight w:val="none"/>
              </w:rPr>
              <w:t>进行重点防渗</w:t>
            </w:r>
            <w:r>
              <w:rPr>
                <w:rFonts w:hint="default" w:ascii="Times New Roman" w:hAnsi="Times New Roman" w:eastAsia="宋体" w:cs="Times New Roman"/>
                <w:color w:val="auto"/>
                <w:sz w:val="24"/>
                <w:szCs w:val="24"/>
                <w:highlight w:val="none"/>
                <w:lang w:val="zh-CN"/>
              </w:rPr>
              <w:t>，</w:t>
            </w:r>
            <w:r>
              <w:rPr>
                <w:rFonts w:hint="default" w:ascii="Times New Roman" w:hAnsi="Times New Roman" w:eastAsia="宋体" w:cs="Times New Roman"/>
                <w:color w:val="auto"/>
                <w:sz w:val="24"/>
                <w:szCs w:val="24"/>
                <w:highlight w:val="none"/>
              </w:rPr>
              <w:t>并设危险废物备用储存容器，避免废矿物油泄漏污染土壤、地下水</w:t>
            </w:r>
            <w:r>
              <w:rPr>
                <w:rFonts w:hint="default" w:ascii="Times New Roman" w:hAnsi="Times New Roman" w:eastAsia="宋体" w:cs="Times New Roman"/>
                <w:color w:val="auto"/>
                <w:sz w:val="24"/>
                <w:szCs w:val="24"/>
                <w:highlight w:val="none"/>
                <w:lang w:val="zh-CN"/>
              </w:rPr>
              <w:t>。</w:t>
            </w:r>
            <w:r>
              <w:rPr>
                <w:rFonts w:hint="default" w:ascii="Times New Roman" w:hAnsi="Times New Roman" w:eastAsia="宋体" w:cs="Times New Roman"/>
                <w:b w:val="0"/>
                <w:bCs w:val="0"/>
                <w:color w:val="auto"/>
                <w:sz w:val="24"/>
                <w:szCs w:val="24"/>
                <w:lang w:val="en-US" w:eastAsia="zh-CN"/>
              </w:rPr>
              <w:t>一般防渗区：隔油池、一般固体废物暂存区防渗技术要求达到等效黏土防渗层Mb≥1.5m，渗透系数≤10-7cm/s。简单防渗区：其余生产区、道路及办公区域（除绿化外）进行一般硬化处理。</w:t>
            </w:r>
          </w:p>
          <w:p>
            <w:pPr>
              <w:pStyle w:val="83"/>
              <w:keepNext w:val="0"/>
              <w:keepLines w:val="0"/>
              <w:pageBreakBefore w:val="0"/>
              <w:numPr>
                <w:ilvl w:val="0"/>
                <w:numId w:val="0"/>
              </w:numPr>
              <w:tabs>
                <w:tab w:val="left" w:pos="953"/>
              </w:tabs>
              <w:kinsoku/>
              <w:wordWrap/>
              <w:overflowPunct/>
              <w:topLinePunct w:val="0"/>
              <w:autoSpaceDE/>
              <w:autoSpaceDN/>
              <w:bidi w:val="0"/>
              <w:adjustRightInd w:val="0"/>
              <w:snapToGrid w:val="0"/>
              <w:spacing w:beforeLines="0" w:afterLines="0" w:line="360" w:lineRule="auto"/>
              <w:ind w:leftChars="0" w:right="0" w:rightChars="0" w:firstLine="480" w:firstLineChars="200"/>
              <w:jc w:val="left"/>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采取以上措施后可有效避免生产废水及危险废物对土壤及地下水的污染。</w:t>
            </w:r>
          </w:p>
          <w:p>
            <w:pPr>
              <w:spacing w:line="360" w:lineRule="auto"/>
              <w:ind w:firstLine="482"/>
              <w:rPr>
                <w:rFonts w:hint="default" w:ascii="Times New Roman" w:hAnsi="Times New Roman" w:eastAsia="宋体" w:cs="Times New Roman"/>
                <w:b/>
                <w:bCs/>
                <w:color w:val="auto"/>
                <w:sz w:val="24"/>
                <w:szCs w:val="22"/>
                <w:highlight w:val="none"/>
                <w:lang w:val="en-US" w:eastAsia="zh-CN"/>
              </w:rPr>
            </w:pPr>
            <w:r>
              <w:rPr>
                <w:rFonts w:hint="default" w:ascii="Times New Roman" w:hAnsi="Times New Roman" w:eastAsia="宋体" w:cs="Times New Roman"/>
                <w:b/>
                <w:bCs/>
                <w:color w:val="auto"/>
                <w:sz w:val="24"/>
                <w:szCs w:val="22"/>
                <w:highlight w:val="none"/>
                <w:lang w:val="en-US" w:eastAsia="zh-CN"/>
              </w:rPr>
              <w:t>六、生态环境</w:t>
            </w:r>
          </w:p>
          <w:p>
            <w:pPr>
              <w:spacing w:line="360" w:lineRule="auto"/>
              <w:ind w:firstLine="482"/>
              <w:rPr>
                <w:rFonts w:hint="default" w:ascii="Times New Roman" w:hAnsi="Times New Roman" w:eastAsia="宋体" w:cs="Times New Roman"/>
                <w:color w:val="auto"/>
                <w:kern w:val="2"/>
                <w:sz w:val="24"/>
                <w:szCs w:val="24"/>
                <w:highlight w:val="none"/>
                <w:lang w:val="zh-CN" w:eastAsia="zh-CN" w:bidi="ar-SA"/>
              </w:rPr>
            </w:pPr>
            <w:r>
              <w:rPr>
                <w:rFonts w:hint="default" w:ascii="Times New Roman" w:hAnsi="Times New Roman" w:eastAsia="宋体" w:cs="Times New Roman"/>
                <w:b w:val="0"/>
                <w:bCs w:val="0"/>
                <w:color w:val="auto"/>
                <w:sz w:val="24"/>
                <w:szCs w:val="22"/>
                <w:highlight w:val="none"/>
                <w:lang w:val="en-US" w:eastAsia="zh-CN"/>
              </w:rPr>
              <w:t>本</w:t>
            </w:r>
            <w:r>
              <w:rPr>
                <w:rFonts w:hint="default" w:ascii="Times New Roman" w:hAnsi="Times New Roman" w:eastAsia="宋体" w:cs="Times New Roman"/>
                <w:b w:val="0"/>
                <w:bCs w:val="0"/>
                <w:color w:val="auto"/>
                <w:sz w:val="24"/>
                <w:highlight w:val="none"/>
                <w:lang w:val="en-US" w:eastAsia="zh-CN"/>
              </w:rPr>
              <w:t>项目</w:t>
            </w:r>
            <w:r>
              <w:rPr>
                <w:rFonts w:hint="eastAsia" w:cs="Times New Roman"/>
                <w:b w:val="0"/>
                <w:bCs w:val="0"/>
                <w:color w:val="auto"/>
                <w:sz w:val="24"/>
                <w:highlight w:val="none"/>
                <w:lang w:val="en-US" w:eastAsia="zh-CN"/>
              </w:rPr>
              <w:t>租赁已建标准厂房</w:t>
            </w:r>
            <w:r>
              <w:rPr>
                <w:rFonts w:hint="default" w:ascii="Times New Roman" w:hAnsi="Times New Roman" w:eastAsia="宋体" w:cs="Times New Roman"/>
                <w:color w:val="auto"/>
                <w:sz w:val="24"/>
                <w:highlight w:val="none"/>
                <w:lang w:val="en-US" w:eastAsia="zh-CN"/>
              </w:rPr>
              <w:t>，</w:t>
            </w:r>
            <w:r>
              <w:rPr>
                <w:rFonts w:hint="default" w:ascii="Times New Roman" w:hAnsi="Times New Roman" w:eastAsia="宋体" w:cs="Times New Roman"/>
                <w:color w:val="auto"/>
                <w:kern w:val="2"/>
                <w:sz w:val="24"/>
                <w:szCs w:val="24"/>
                <w:highlight w:val="none"/>
                <w:lang w:val="en-US" w:eastAsia="zh-CN" w:bidi="ar-SA"/>
              </w:rPr>
              <w:t>在已建成厂房内建设</w:t>
            </w:r>
            <w:r>
              <w:rPr>
                <w:rFonts w:hint="default" w:ascii="Times New Roman" w:hAnsi="Times New Roman" w:eastAsia="宋体" w:cs="Times New Roman"/>
                <w:color w:val="auto"/>
                <w:sz w:val="24"/>
                <w:highlight w:val="none"/>
                <w:lang w:val="en-US" w:eastAsia="zh-CN"/>
              </w:rPr>
              <w:t>，场地均已硬化，无原生植被附着，项目建设期和运营期均不会对区域生态环境造成影响。</w:t>
            </w:r>
          </w:p>
          <w:p>
            <w:pPr>
              <w:spacing w:line="360" w:lineRule="auto"/>
              <w:ind w:firstLine="482"/>
              <w:rPr>
                <w:rFonts w:hint="default" w:ascii="Times New Roman" w:hAnsi="Times New Roman" w:eastAsia="宋体" w:cs="Times New Roman"/>
                <w:b/>
                <w:bCs/>
                <w:color w:val="auto"/>
                <w:sz w:val="24"/>
                <w:szCs w:val="22"/>
                <w:highlight w:val="none"/>
                <w:lang w:val="en-US" w:eastAsia="zh-CN"/>
              </w:rPr>
            </w:pPr>
            <w:r>
              <w:rPr>
                <w:rFonts w:hint="default" w:ascii="Times New Roman" w:hAnsi="Times New Roman" w:eastAsia="宋体" w:cs="Times New Roman"/>
                <w:b/>
                <w:bCs/>
                <w:color w:val="auto"/>
                <w:sz w:val="24"/>
                <w:szCs w:val="22"/>
                <w:highlight w:val="none"/>
                <w:lang w:val="en-US" w:eastAsia="zh-CN"/>
              </w:rPr>
              <w:t>七、风险分析措施</w:t>
            </w:r>
          </w:p>
          <w:p>
            <w:pPr>
              <w:keepNext w:val="0"/>
              <w:keepLines w:val="0"/>
              <w:pageBreakBefore w:val="0"/>
              <w:widowControl/>
              <w:kinsoku/>
              <w:wordWrap/>
              <w:overflowPunct/>
              <w:topLinePunct w:val="0"/>
              <w:autoSpaceDE/>
              <w:autoSpaceDN/>
              <w:bidi w:val="0"/>
              <w:adjustRightInd/>
              <w:snapToGrid/>
              <w:spacing w:line="360" w:lineRule="auto"/>
              <w:ind w:right="0" w:rightChars="0" w:firstLine="482" w:firstLineChars="200"/>
              <w:jc w:val="left"/>
              <w:textAlignment w:val="auto"/>
              <w:outlineLvl w:val="9"/>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b/>
                <w:bCs/>
                <w:color w:val="auto"/>
                <w:sz w:val="24"/>
                <w:szCs w:val="24"/>
                <w:highlight w:val="none"/>
                <w:lang w:val="en-US" w:eastAsia="zh-CN"/>
              </w:rPr>
              <w:t>1、</w:t>
            </w:r>
            <w:r>
              <w:rPr>
                <w:rFonts w:hint="default" w:ascii="Times New Roman" w:hAnsi="Times New Roman" w:eastAsia="宋体" w:cs="Times New Roman"/>
                <w:b/>
                <w:bCs/>
                <w:color w:val="auto"/>
                <w:sz w:val="24"/>
                <w:szCs w:val="24"/>
                <w:highlight w:val="none"/>
              </w:rPr>
              <w:t>环境风险分析的目的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color w:val="auto"/>
                <w:sz w:val="24"/>
                <w:szCs w:val="24"/>
                <w:highlight w:val="none"/>
              </w:rPr>
              <w:t>环境风险分析的目的是分析和预测建设项目存在的潜在危险、有害因素，建设项目建设和运行期间可能发生的突发性事件或事故(一般不包括人为破坏及自然灾害)，引起有毒有害和易燃易爆等物质泄漏，所造成的人身安全与环境影响和损害程度，提出合理可行的防范、应急与减缓措施，以使建设项目事故率、损失和环境影响达到可接受水平。</w:t>
            </w:r>
          </w:p>
          <w:p>
            <w:pPr>
              <w:keepNext w:val="0"/>
              <w:keepLines w:val="0"/>
              <w:pageBreakBefore w:val="0"/>
              <w:widowControl w:val="0"/>
              <w:kinsoku/>
              <w:wordWrap/>
              <w:overflowPunct/>
              <w:topLinePunct w:val="0"/>
              <w:autoSpaceDE/>
              <w:autoSpaceDN/>
              <w:bidi w:val="0"/>
              <w:adjustRightInd w:val="0"/>
              <w:snapToGrid w:val="0"/>
              <w:spacing w:line="360" w:lineRule="auto"/>
              <w:ind w:left="0" w:right="0" w:firstLine="482" w:firstLineChars="200"/>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2</w:t>
            </w:r>
            <w:r>
              <w:rPr>
                <w:rFonts w:hint="default" w:ascii="Times New Roman" w:hAnsi="Times New Roman" w:eastAsia="宋体" w:cs="Times New Roman"/>
                <w:b/>
                <w:bCs/>
                <w:color w:val="auto"/>
                <w:sz w:val="24"/>
                <w:szCs w:val="24"/>
                <w:highlight w:val="none"/>
              </w:rPr>
              <w:t>、风险</w:t>
            </w:r>
            <w:r>
              <w:rPr>
                <w:rFonts w:hint="default" w:ascii="Times New Roman" w:hAnsi="Times New Roman" w:eastAsia="宋体" w:cs="Times New Roman"/>
                <w:b/>
                <w:bCs/>
                <w:color w:val="auto"/>
                <w:sz w:val="24"/>
                <w:szCs w:val="24"/>
                <w:highlight w:val="none"/>
                <w:lang w:val="en-US" w:eastAsia="zh-CN"/>
              </w:rPr>
              <w:t>识别</w:t>
            </w:r>
          </w:p>
          <w:p>
            <w:pPr>
              <w:pStyle w:val="83"/>
              <w:keepNext w:val="0"/>
              <w:keepLines w:val="0"/>
              <w:pageBreakBefore w:val="0"/>
              <w:widowControl w:val="0"/>
              <w:kinsoku/>
              <w:wordWrap/>
              <w:overflowPunct/>
              <w:topLinePunct w:val="0"/>
              <w:autoSpaceDE/>
              <w:autoSpaceDN/>
              <w:bidi w:val="0"/>
              <w:spacing w:beforeLines="0" w:afterLines="0" w:line="360" w:lineRule="auto"/>
              <w:ind w:left="0" w:right="0" w:firstLine="440" w:firstLineChars="200"/>
              <w:textAlignment w:val="auto"/>
              <w:rPr>
                <w:rFonts w:hint="default" w:ascii="Times New Roman" w:hAnsi="Times New Roman" w:eastAsia="宋体" w:cs="Times New Roman"/>
                <w:color w:val="auto"/>
                <w:spacing w:val="-10"/>
                <w:sz w:val="24"/>
                <w:highlight w:val="none"/>
                <w:lang w:eastAsia="zh-CN"/>
              </w:rPr>
            </w:pPr>
            <w:r>
              <w:rPr>
                <w:rFonts w:hint="default" w:ascii="Times New Roman" w:hAnsi="Times New Roman" w:eastAsia="宋体" w:cs="Times New Roman"/>
                <w:color w:val="auto"/>
                <w:spacing w:val="-10"/>
                <w:sz w:val="24"/>
                <w:highlight w:val="none"/>
                <w:lang w:eastAsia="zh-CN"/>
              </w:rPr>
              <w:t>（</w:t>
            </w:r>
            <w:r>
              <w:rPr>
                <w:rFonts w:hint="default" w:ascii="Times New Roman" w:hAnsi="Times New Roman" w:eastAsia="宋体" w:cs="Times New Roman"/>
                <w:color w:val="auto"/>
                <w:spacing w:val="-10"/>
                <w:sz w:val="24"/>
                <w:highlight w:val="none"/>
                <w:lang w:val="en-US" w:eastAsia="zh-CN"/>
              </w:rPr>
              <w:t>1</w:t>
            </w:r>
            <w:r>
              <w:rPr>
                <w:rFonts w:hint="default" w:ascii="Times New Roman" w:hAnsi="Times New Roman" w:eastAsia="宋体" w:cs="Times New Roman"/>
                <w:color w:val="auto"/>
                <w:spacing w:val="-10"/>
                <w:sz w:val="24"/>
                <w:highlight w:val="none"/>
                <w:lang w:eastAsia="zh-CN"/>
              </w:rPr>
              <w:t>）</w:t>
            </w:r>
            <w:r>
              <w:rPr>
                <w:rFonts w:hint="default" w:ascii="Times New Roman" w:hAnsi="Times New Roman" w:eastAsia="宋体" w:cs="Times New Roman"/>
                <w:color w:val="auto"/>
                <w:sz w:val="24"/>
                <w:highlight w:val="none"/>
              </w:rPr>
              <w:t>建设项目风险源调查</w:t>
            </w:r>
          </w:p>
          <w:p>
            <w:pPr>
              <w:pStyle w:val="83"/>
              <w:keepNext w:val="0"/>
              <w:keepLines w:val="0"/>
              <w:pageBreakBefore w:val="0"/>
              <w:widowControl w:val="0"/>
              <w:kinsoku/>
              <w:wordWrap/>
              <w:overflowPunct/>
              <w:topLinePunct w:val="0"/>
              <w:autoSpaceDE/>
              <w:autoSpaceDN/>
              <w:bidi w:val="0"/>
              <w:spacing w:beforeLines="0" w:afterLines="0" w:line="360" w:lineRule="auto"/>
              <w:ind w:left="0" w:right="0" w:firstLine="440" w:firstLineChars="200"/>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spacing w:val="-10"/>
                <w:sz w:val="24"/>
                <w:highlight w:val="none"/>
              </w:rPr>
              <w:t>根据《建设项目环境风险评价技术导则》</w:t>
            </w:r>
            <w:r>
              <w:rPr>
                <w:rFonts w:hint="default" w:ascii="Times New Roman" w:hAnsi="Times New Roman" w:eastAsia="宋体" w:cs="Times New Roman"/>
                <w:color w:val="auto"/>
                <w:spacing w:val="-4"/>
                <w:sz w:val="24"/>
                <w:highlight w:val="none"/>
              </w:rPr>
              <w:t>（HJ169-2018）</w:t>
            </w:r>
            <w:r>
              <w:rPr>
                <w:rFonts w:hint="default" w:ascii="Times New Roman" w:hAnsi="Times New Roman" w:eastAsia="宋体" w:cs="Times New Roman"/>
                <w:color w:val="auto"/>
                <w:spacing w:val="-19"/>
                <w:sz w:val="24"/>
                <w:highlight w:val="none"/>
              </w:rPr>
              <w:t>附录</w:t>
            </w:r>
            <w:r>
              <w:rPr>
                <w:rFonts w:hint="default" w:ascii="Times New Roman" w:hAnsi="Times New Roman" w:eastAsia="宋体" w:cs="Times New Roman"/>
                <w:color w:val="auto"/>
                <w:sz w:val="24"/>
                <w:highlight w:val="none"/>
              </w:rPr>
              <w:t>B</w:t>
            </w:r>
            <w:r>
              <w:rPr>
                <w:rFonts w:hint="default" w:ascii="Times New Roman" w:hAnsi="Times New Roman" w:eastAsia="宋体" w:cs="Times New Roman"/>
                <w:color w:val="auto"/>
                <w:spacing w:val="-7"/>
                <w:sz w:val="24"/>
                <w:highlight w:val="none"/>
              </w:rPr>
              <w:t>和《重大危险源辨识》</w:t>
            </w:r>
            <w:r>
              <w:rPr>
                <w:rFonts w:hint="default" w:ascii="Times New Roman" w:hAnsi="Times New Roman" w:eastAsia="宋体" w:cs="Times New Roman"/>
                <w:color w:val="auto"/>
                <w:sz w:val="24"/>
                <w:highlight w:val="none"/>
              </w:rPr>
              <w:t>（GB18218-2018），本项目风险物质为</w:t>
            </w:r>
            <w:r>
              <w:rPr>
                <w:rFonts w:hint="default" w:ascii="Times New Roman" w:hAnsi="Times New Roman" w:eastAsia="宋体" w:cs="Times New Roman"/>
                <w:color w:val="auto"/>
                <w:sz w:val="24"/>
                <w:highlight w:val="none"/>
                <w:lang w:val="en-US" w:eastAsia="zh-CN"/>
              </w:rPr>
              <w:t>废矿物油</w:t>
            </w:r>
            <w:r>
              <w:rPr>
                <w:rFonts w:hint="default" w:ascii="Times New Roman" w:hAnsi="Times New Roman" w:eastAsia="宋体" w:cs="Times New Roman"/>
                <w:color w:val="auto"/>
                <w:sz w:val="24"/>
                <w:highlight w:val="none"/>
              </w:rPr>
              <w:t>。其理化性质详见表</w:t>
            </w:r>
            <w:r>
              <w:rPr>
                <w:rFonts w:hint="default" w:ascii="Times New Roman" w:hAnsi="Times New Roman" w:eastAsia="宋体" w:cs="Times New Roman"/>
                <w:color w:val="auto"/>
                <w:sz w:val="24"/>
                <w:highlight w:val="none"/>
                <w:lang w:val="en-US" w:eastAsia="zh-CN"/>
              </w:rPr>
              <w:t>4-2</w:t>
            </w:r>
            <w:r>
              <w:rPr>
                <w:rFonts w:hint="eastAsia" w:cs="Times New Roman"/>
                <w:color w:val="auto"/>
                <w:sz w:val="24"/>
                <w:highlight w:val="none"/>
                <w:lang w:val="en-US" w:eastAsia="zh-CN"/>
              </w:rPr>
              <w:t>6</w:t>
            </w:r>
            <w:r>
              <w:rPr>
                <w:rFonts w:hint="default" w:ascii="Times New Roman" w:hAnsi="Times New Roman" w:eastAsia="宋体" w:cs="Times New Roman"/>
                <w:color w:val="auto"/>
                <w:sz w:val="24"/>
                <w:highlight w:val="none"/>
              </w:rPr>
              <w:t>。</w:t>
            </w:r>
          </w:p>
          <w:p>
            <w:pPr>
              <w:keepNext w:val="0"/>
              <w:keepLines w:val="0"/>
              <w:pageBreakBefore w:val="0"/>
              <w:kinsoku/>
              <w:wordWrap/>
              <w:overflowPunct/>
              <w:topLinePunct w:val="0"/>
              <w:bidi w:val="0"/>
              <w:adjustRightInd w:val="0"/>
              <w:snapToGrid w:val="0"/>
              <w:jc w:val="center"/>
              <w:rPr>
                <w:rFonts w:hint="default" w:ascii="Times New Roman" w:hAnsi="Times New Roman" w:eastAsia="宋体" w:cs="Times New Roman"/>
                <w:b/>
                <w:color w:val="auto"/>
                <w:szCs w:val="21"/>
                <w:highlight w:val="none"/>
              </w:rPr>
            </w:pPr>
          </w:p>
          <w:p>
            <w:pPr>
              <w:keepNext w:val="0"/>
              <w:keepLines w:val="0"/>
              <w:pageBreakBefore w:val="0"/>
              <w:kinsoku/>
              <w:wordWrap/>
              <w:overflowPunct/>
              <w:topLinePunct w:val="0"/>
              <w:bidi w:val="0"/>
              <w:adjustRightInd w:val="0"/>
              <w:snapToGrid w:val="0"/>
              <w:jc w:val="center"/>
              <w:rPr>
                <w:rFonts w:hint="default" w:ascii="Times New Roman" w:hAnsi="Times New Roman" w:eastAsia="宋体" w:cs="Times New Roman"/>
                <w:b/>
                <w:color w:val="auto"/>
                <w:szCs w:val="21"/>
                <w:highlight w:val="none"/>
              </w:rPr>
            </w:pPr>
          </w:p>
          <w:p>
            <w:pPr>
              <w:keepNext w:val="0"/>
              <w:keepLines w:val="0"/>
              <w:pageBreakBefore w:val="0"/>
              <w:kinsoku/>
              <w:wordWrap/>
              <w:overflowPunct/>
              <w:topLinePunct w:val="0"/>
              <w:bidi w:val="0"/>
              <w:adjustRightInd w:val="0"/>
              <w:snapToGrid w:val="0"/>
              <w:jc w:val="center"/>
              <w:rPr>
                <w:rFonts w:hint="default" w:ascii="Times New Roman" w:hAnsi="Times New Roman" w:eastAsia="宋体" w:cs="Times New Roman"/>
                <w:b/>
                <w:color w:val="auto"/>
                <w:szCs w:val="21"/>
                <w:highlight w:val="none"/>
              </w:rPr>
            </w:pPr>
          </w:p>
          <w:p>
            <w:pPr>
              <w:pStyle w:val="4"/>
              <w:rPr>
                <w:rFonts w:hint="default"/>
              </w:rPr>
            </w:pPr>
          </w:p>
          <w:p>
            <w:pPr>
              <w:keepNext w:val="0"/>
              <w:keepLines w:val="0"/>
              <w:pageBreakBefore w:val="0"/>
              <w:kinsoku/>
              <w:wordWrap/>
              <w:overflowPunct/>
              <w:topLinePunct w:val="0"/>
              <w:bidi w:val="0"/>
              <w:adjustRightInd w:val="0"/>
              <w:snapToGrid w:val="0"/>
              <w:jc w:val="center"/>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表</w:t>
            </w:r>
            <w:r>
              <w:rPr>
                <w:rFonts w:hint="default" w:ascii="Times New Roman" w:hAnsi="Times New Roman" w:eastAsia="宋体" w:cs="Times New Roman"/>
                <w:b/>
                <w:color w:val="auto"/>
                <w:szCs w:val="21"/>
                <w:highlight w:val="none"/>
                <w:lang w:val="en-US" w:eastAsia="zh-CN"/>
              </w:rPr>
              <w:t>4-2</w:t>
            </w:r>
            <w:r>
              <w:rPr>
                <w:rFonts w:hint="eastAsia" w:cs="Times New Roman"/>
                <w:b/>
                <w:color w:val="auto"/>
                <w:szCs w:val="21"/>
                <w:highlight w:val="none"/>
                <w:lang w:val="en-US" w:eastAsia="zh-CN"/>
              </w:rPr>
              <w:t>6</w:t>
            </w:r>
            <w:r>
              <w:rPr>
                <w:rFonts w:hint="default" w:ascii="Times New Roman" w:hAnsi="Times New Roman" w:eastAsia="宋体" w:cs="Times New Roman"/>
                <w:b/>
                <w:color w:val="auto"/>
                <w:szCs w:val="21"/>
                <w:highlight w:val="none"/>
                <w:lang w:val="en-US" w:eastAsia="zh-CN"/>
              </w:rPr>
              <w:t xml:space="preserve"> </w:t>
            </w:r>
            <w:r>
              <w:rPr>
                <w:rFonts w:hint="default" w:ascii="Times New Roman" w:hAnsi="Times New Roman" w:eastAsia="宋体" w:cs="Times New Roman"/>
                <w:b/>
                <w:color w:val="auto"/>
                <w:szCs w:val="21"/>
                <w:highlight w:val="none"/>
              </w:rPr>
              <w:t xml:space="preserve"> 矿物油理化性质及危险特性表</w:t>
            </w:r>
          </w:p>
          <w:tbl>
            <w:tblPr>
              <w:tblStyle w:val="27"/>
              <w:tblW w:w="829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10"/>
              <w:gridCol w:w="789"/>
              <w:gridCol w:w="2455"/>
              <w:gridCol w:w="433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710" w:type="dxa"/>
                  <w:vMerge w:val="restart"/>
                  <w:noWrap w:val="0"/>
                  <w:vAlign w:val="center"/>
                </w:tcPr>
                <w:p>
                  <w:pPr>
                    <w:keepNext w:val="0"/>
                    <w:keepLines w:val="0"/>
                    <w:pageBreakBefore w:val="0"/>
                    <w:kinsoku/>
                    <w:wordWrap/>
                    <w:overflowPunct/>
                    <w:topLinePunct w:val="0"/>
                    <w:bidi w:val="0"/>
                    <w:snapToGrid w:val="0"/>
                    <w:spacing w:line="28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标识</w:t>
                  </w:r>
                </w:p>
              </w:tc>
              <w:tc>
                <w:tcPr>
                  <w:tcW w:w="7581" w:type="dxa"/>
                  <w:gridSpan w:val="3"/>
                  <w:noWrap w:val="0"/>
                  <w:vAlign w:val="center"/>
                </w:tcPr>
                <w:p>
                  <w:pPr>
                    <w:keepNext w:val="0"/>
                    <w:keepLines w:val="0"/>
                    <w:pageBreakBefore w:val="0"/>
                    <w:kinsoku/>
                    <w:wordWrap/>
                    <w:overflowPunct/>
                    <w:topLinePunct w:val="0"/>
                    <w:bidi w:val="0"/>
                    <w:snapToGrid w:val="0"/>
                    <w:spacing w:line="28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中文名：</w:t>
                  </w:r>
                  <w:r>
                    <w:rPr>
                      <w:rFonts w:hint="default" w:ascii="Times New Roman" w:hAnsi="Times New Roman" w:eastAsia="宋体" w:cs="Times New Roman"/>
                      <w:color w:val="auto"/>
                      <w:szCs w:val="21"/>
                      <w:highlight w:val="none"/>
                      <w:lang w:val="en-US" w:eastAsia="zh-CN"/>
                    </w:rPr>
                    <w:t>矿物</w:t>
                  </w:r>
                  <w:r>
                    <w:rPr>
                      <w:rFonts w:hint="default" w:ascii="Times New Roman" w:hAnsi="Times New Roman" w:eastAsia="宋体" w:cs="Times New Roman"/>
                      <w:color w:val="auto"/>
                      <w:szCs w:val="21"/>
                      <w:highlight w:val="none"/>
                    </w:rPr>
                    <w:t>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710" w:type="dxa"/>
                  <w:vMerge w:val="continue"/>
                  <w:noWrap w:val="0"/>
                  <w:vAlign w:val="center"/>
                </w:tcPr>
                <w:p>
                  <w:pPr>
                    <w:keepNext w:val="0"/>
                    <w:keepLines w:val="0"/>
                    <w:pageBreakBefore w:val="0"/>
                    <w:kinsoku/>
                    <w:wordWrap/>
                    <w:overflowPunct/>
                    <w:topLinePunct w:val="0"/>
                    <w:bidi w:val="0"/>
                    <w:snapToGrid w:val="0"/>
                    <w:spacing w:line="280" w:lineRule="exact"/>
                    <w:jc w:val="center"/>
                    <w:rPr>
                      <w:rFonts w:hint="default" w:ascii="Times New Roman" w:hAnsi="Times New Roman" w:eastAsia="宋体" w:cs="Times New Roman"/>
                      <w:color w:val="auto"/>
                      <w:szCs w:val="21"/>
                      <w:highlight w:val="none"/>
                    </w:rPr>
                  </w:pPr>
                </w:p>
              </w:tc>
              <w:tc>
                <w:tcPr>
                  <w:tcW w:w="7581" w:type="dxa"/>
                  <w:gridSpan w:val="3"/>
                  <w:noWrap w:val="0"/>
                  <w:vAlign w:val="center"/>
                </w:tcPr>
                <w:p>
                  <w:pPr>
                    <w:keepNext w:val="0"/>
                    <w:keepLines w:val="0"/>
                    <w:pageBreakBefore w:val="0"/>
                    <w:kinsoku/>
                    <w:wordWrap/>
                    <w:overflowPunct/>
                    <w:topLinePunct w:val="0"/>
                    <w:bidi w:val="0"/>
                    <w:snapToGrid w:val="0"/>
                    <w:spacing w:line="28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英文名：</w:t>
                  </w:r>
                  <w:r>
                    <w:rPr>
                      <w:rFonts w:hint="default" w:ascii="Times New Roman" w:hAnsi="Times New Roman" w:eastAsia="宋体" w:cs="Times New Roman"/>
                      <w:color w:val="auto"/>
                      <w:szCs w:val="21"/>
                      <w:highlight w:val="none"/>
                    </w:rPr>
                    <w:fldChar w:fldCharType="begin"/>
                  </w:r>
                  <w:r>
                    <w:rPr>
                      <w:rFonts w:hint="default" w:ascii="Times New Roman" w:hAnsi="Times New Roman" w:eastAsia="宋体" w:cs="Times New Roman"/>
                      <w:color w:val="auto"/>
                      <w:szCs w:val="21"/>
                      <w:highlight w:val="none"/>
                    </w:rPr>
                    <w:instrText xml:space="preserve"> HYPERLINK "https://www.chemsrc.com/en/cas/8020-83-5_1198972.html" \t "https://www.chemsrc.com/cas/_blank" </w:instrText>
                  </w:r>
                  <w:r>
                    <w:rPr>
                      <w:rFonts w:hint="default" w:ascii="Times New Roman" w:hAnsi="Times New Roman" w:eastAsia="宋体" w:cs="Times New Roman"/>
                      <w:color w:val="auto"/>
                      <w:szCs w:val="21"/>
                      <w:highlight w:val="none"/>
                    </w:rPr>
                    <w:fldChar w:fldCharType="separate"/>
                  </w:r>
                  <w:r>
                    <w:rPr>
                      <w:rStyle w:val="36"/>
                      <w:rFonts w:hint="default" w:ascii="Times New Roman" w:hAnsi="Times New Roman" w:eastAsia="宋体" w:cs="Times New Roman"/>
                      <w:color w:val="auto"/>
                      <w:szCs w:val="21"/>
                      <w:highlight w:val="none"/>
                    </w:rPr>
                    <w:t>paraffin</w:t>
                  </w:r>
                  <w:r>
                    <w:rPr>
                      <w:rFonts w:hint="default" w:ascii="Times New Roman" w:hAnsi="Times New Roman" w:eastAsia="宋体" w:cs="Times New Roman"/>
                      <w:color w:val="auto"/>
                      <w:szCs w:val="21"/>
                      <w:highlight w:val="none"/>
                    </w:rPr>
                    <w:fldChar w:fldCharType="end"/>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710" w:type="dxa"/>
                  <w:vMerge w:val="continue"/>
                  <w:noWrap w:val="0"/>
                  <w:vAlign w:val="center"/>
                </w:tcPr>
                <w:p>
                  <w:pPr>
                    <w:keepNext w:val="0"/>
                    <w:keepLines w:val="0"/>
                    <w:pageBreakBefore w:val="0"/>
                    <w:kinsoku/>
                    <w:wordWrap/>
                    <w:overflowPunct/>
                    <w:topLinePunct w:val="0"/>
                    <w:bidi w:val="0"/>
                    <w:snapToGrid w:val="0"/>
                    <w:spacing w:line="280" w:lineRule="exact"/>
                    <w:jc w:val="center"/>
                    <w:rPr>
                      <w:rFonts w:hint="default" w:ascii="Times New Roman" w:hAnsi="Times New Roman" w:eastAsia="宋体" w:cs="Times New Roman"/>
                      <w:color w:val="auto"/>
                      <w:szCs w:val="21"/>
                      <w:highlight w:val="none"/>
                    </w:rPr>
                  </w:pPr>
                </w:p>
              </w:tc>
              <w:tc>
                <w:tcPr>
                  <w:tcW w:w="7581" w:type="dxa"/>
                  <w:gridSpan w:val="3"/>
                  <w:noWrap w:val="0"/>
                  <w:vAlign w:val="center"/>
                </w:tcPr>
                <w:p>
                  <w:pPr>
                    <w:keepNext w:val="0"/>
                    <w:keepLines w:val="0"/>
                    <w:pageBreakBefore w:val="0"/>
                    <w:kinsoku/>
                    <w:wordWrap/>
                    <w:overflowPunct/>
                    <w:topLinePunct w:val="0"/>
                    <w:bidi w:val="0"/>
                    <w:snapToGrid w:val="0"/>
                    <w:spacing w:line="28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危险性类别：可燃液体</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710" w:type="dxa"/>
                  <w:vMerge w:val="restart"/>
                  <w:noWrap w:val="0"/>
                  <w:vAlign w:val="center"/>
                </w:tcPr>
                <w:p>
                  <w:pPr>
                    <w:keepNext w:val="0"/>
                    <w:keepLines w:val="0"/>
                    <w:pageBreakBefore w:val="0"/>
                    <w:kinsoku/>
                    <w:wordWrap/>
                    <w:overflowPunct/>
                    <w:topLinePunct w:val="0"/>
                    <w:bidi w:val="0"/>
                    <w:snapToGrid w:val="0"/>
                    <w:spacing w:line="28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理化</w:t>
                  </w:r>
                </w:p>
                <w:p>
                  <w:pPr>
                    <w:keepNext w:val="0"/>
                    <w:keepLines w:val="0"/>
                    <w:pageBreakBefore w:val="0"/>
                    <w:kinsoku/>
                    <w:wordWrap/>
                    <w:overflowPunct/>
                    <w:topLinePunct w:val="0"/>
                    <w:bidi w:val="0"/>
                    <w:snapToGrid w:val="0"/>
                    <w:spacing w:line="28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性质</w:t>
                  </w:r>
                </w:p>
              </w:tc>
              <w:tc>
                <w:tcPr>
                  <w:tcW w:w="7581" w:type="dxa"/>
                  <w:gridSpan w:val="3"/>
                  <w:noWrap w:val="0"/>
                  <w:vAlign w:val="center"/>
                </w:tcPr>
                <w:p>
                  <w:pPr>
                    <w:keepNext w:val="0"/>
                    <w:keepLines w:val="0"/>
                    <w:pageBreakBefore w:val="0"/>
                    <w:kinsoku/>
                    <w:wordWrap/>
                    <w:overflowPunct/>
                    <w:topLinePunct w:val="0"/>
                    <w:bidi w:val="0"/>
                    <w:snapToGrid w:val="0"/>
                    <w:spacing w:line="28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外观与性状：</w:t>
                  </w:r>
                  <w:r>
                    <w:rPr>
                      <w:rFonts w:hint="default" w:ascii="Times New Roman" w:hAnsi="Times New Roman" w:eastAsia="宋体" w:cs="Times New Roman"/>
                      <w:color w:val="auto"/>
                      <w:szCs w:val="21"/>
                      <w:highlight w:val="none"/>
                      <w:shd w:val="clear" w:color="auto" w:fill="FFFFFF"/>
                    </w:rPr>
                    <w:t>无色透明油状黏性液体，室温下无嗅无味或略带异味，对酸、热、光都很稳定</w:t>
                  </w:r>
                  <w:r>
                    <w:rPr>
                      <w:rFonts w:hint="default" w:ascii="Times New Roman" w:hAnsi="Times New Roman" w:eastAsia="宋体" w:cs="Times New Roman"/>
                      <w:color w:val="auto"/>
                      <w:szCs w:val="21"/>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710" w:type="dxa"/>
                  <w:vMerge w:val="continue"/>
                  <w:noWrap w:val="0"/>
                  <w:vAlign w:val="center"/>
                </w:tcPr>
                <w:p>
                  <w:pPr>
                    <w:keepNext w:val="0"/>
                    <w:keepLines w:val="0"/>
                    <w:pageBreakBefore w:val="0"/>
                    <w:kinsoku/>
                    <w:wordWrap/>
                    <w:overflowPunct/>
                    <w:topLinePunct w:val="0"/>
                    <w:bidi w:val="0"/>
                    <w:snapToGrid w:val="0"/>
                    <w:spacing w:line="280" w:lineRule="exact"/>
                    <w:jc w:val="center"/>
                    <w:rPr>
                      <w:rFonts w:hint="default" w:ascii="Times New Roman" w:hAnsi="Times New Roman" w:eastAsia="宋体" w:cs="Times New Roman"/>
                      <w:color w:val="auto"/>
                      <w:szCs w:val="21"/>
                      <w:highlight w:val="none"/>
                    </w:rPr>
                  </w:pPr>
                </w:p>
              </w:tc>
              <w:tc>
                <w:tcPr>
                  <w:tcW w:w="3244" w:type="dxa"/>
                  <w:gridSpan w:val="2"/>
                  <w:noWrap w:val="0"/>
                  <w:vAlign w:val="center"/>
                </w:tcPr>
                <w:p>
                  <w:pPr>
                    <w:keepNext w:val="0"/>
                    <w:keepLines w:val="0"/>
                    <w:pageBreakBefore w:val="0"/>
                    <w:kinsoku/>
                    <w:wordWrap/>
                    <w:overflowPunct/>
                    <w:topLinePunct w:val="0"/>
                    <w:bidi w:val="0"/>
                    <w:snapToGrid w:val="0"/>
                    <w:spacing w:line="28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熔点（℃）：-</w:t>
                  </w:r>
                </w:p>
              </w:tc>
              <w:tc>
                <w:tcPr>
                  <w:tcW w:w="4337" w:type="dxa"/>
                  <w:noWrap w:val="0"/>
                  <w:vAlign w:val="center"/>
                </w:tcPr>
                <w:p>
                  <w:pPr>
                    <w:keepNext w:val="0"/>
                    <w:keepLines w:val="0"/>
                    <w:pageBreakBefore w:val="0"/>
                    <w:kinsoku/>
                    <w:wordWrap/>
                    <w:overflowPunct/>
                    <w:topLinePunct w:val="0"/>
                    <w:bidi w:val="0"/>
                    <w:snapToGrid w:val="0"/>
                    <w:spacing w:line="28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沸点（℃）：-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710" w:type="dxa"/>
                  <w:vMerge w:val="continue"/>
                  <w:noWrap w:val="0"/>
                  <w:vAlign w:val="center"/>
                </w:tcPr>
                <w:p>
                  <w:pPr>
                    <w:keepNext w:val="0"/>
                    <w:keepLines w:val="0"/>
                    <w:pageBreakBefore w:val="0"/>
                    <w:kinsoku/>
                    <w:wordWrap/>
                    <w:overflowPunct/>
                    <w:topLinePunct w:val="0"/>
                    <w:bidi w:val="0"/>
                    <w:snapToGrid w:val="0"/>
                    <w:spacing w:line="280" w:lineRule="exact"/>
                    <w:jc w:val="center"/>
                    <w:rPr>
                      <w:rFonts w:hint="default" w:ascii="Times New Roman" w:hAnsi="Times New Roman" w:eastAsia="宋体" w:cs="Times New Roman"/>
                      <w:color w:val="auto"/>
                      <w:szCs w:val="21"/>
                      <w:highlight w:val="none"/>
                    </w:rPr>
                  </w:pPr>
                </w:p>
              </w:tc>
              <w:tc>
                <w:tcPr>
                  <w:tcW w:w="3244" w:type="dxa"/>
                  <w:gridSpan w:val="2"/>
                  <w:noWrap w:val="0"/>
                  <w:vAlign w:val="center"/>
                </w:tcPr>
                <w:p>
                  <w:pPr>
                    <w:keepNext w:val="0"/>
                    <w:keepLines w:val="0"/>
                    <w:pageBreakBefore w:val="0"/>
                    <w:kinsoku/>
                    <w:wordWrap/>
                    <w:overflowPunct/>
                    <w:topLinePunct w:val="0"/>
                    <w:bidi w:val="0"/>
                    <w:snapToGrid w:val="0"/>
                    <w:spacing w:line="28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临界温度（℃）：-</w:t>
                  </w:r>
                </w:p>
              </w:tc>
              <w:tc>
                <w:tcPr>
                  <w:tcW w:w="4337" w:type="dxa"/>
                  <w:noWrap w:val="0"/>
                  <w:vAlign w:val="center"/>
                </w:tcPr>
                <w:p>
                  <w:pPr>
                    <w:keepNext w:val="0"/>
                    <w:keepLines w:val="0"/>
                    <w:pageBreakBefore w:val="0"/>
                    <w:kinsoku/>
                    <w:wordWrap/>
                    <w:overflowPunct/>
                    <w:topLinePunct w:val="0"/>
                    <w:bidi w:val="0"/>
                    <w:snapToGrid w:val="0"/>
                    <w:spacing w:line="28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临界压力（MPa）：-</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710" w:type="dxa"/>
                  <w:vMerge w:val="continue"/>
                  <w:noWrap w:val="0"/>
                  <w:vAlign w:val="center"/>
                </w:tcPr>
                <w:p>
                  <w:pPr>
                    <w:keepNext w:val="0"/>
                    <w:keepLines w:val="0"/>
                    <w:pageBreakBefore w:val="0"/>
                    <w:kinsoku/>
                    <w:wordWrap/>
                    <w:overflowPunct/>
                    <w:topLinePunct w:val="0"/>
                    <w:bidi w:val="0"/>
                    <w:snapToGrid w:val="0"/>
                    <w:spacing w:line="280" w:lineRule="exact"/>
                    <w:jc w:val="center"/>
                    <w:rPr>
                      <w:rFonts w:hint="default" w:ascii="Times New Roman" w:hAnsi="Times New Roman" w:eastAsia="宋体" w:cs="Times New Roman"/>
                      <w:color w:val="auto"/>
                      <w:szCs w:val="21"/>
                      <w:highlight w:val="none"/>
                    </w:rPr>
                  </w:pPr>
                </w:p>
              </w:tc>
              <w:tc>
                <w:tcPr>
                  <w:tcW w:w="3244" w:type="dxa"/>
                  <w:gridSpan w:val="2"/>
                  <w:noWrap w:val="0"/>
                  <w:vAlign w:val="center"/>
                </w:tcPr>
                <w:p>
                  <w:pPr>
                    <w:keepNext w:val="0"/>
                    <w:keepLines w:val="0"/>
                    <w:pageBreakBefore w:val="0"/>
                    <w:kinsoku/>
                    <w:wordWrap/>
                    <w:overflowPunct/>
                    <w:topLinePunct w:val="0"/>
                    <w:bidi w:val="0"/>
                    <w:snapToGrid w:val="0"/>
                    <w:spacing w:line="280" w:lineRule="exact"/>
                    <w:jc w:val="center"/>
                    <w:rPr>
                      <w:rFonts w:hint="default" w:ascii="Times New Roman" w:hAnsi="Times New Roman" w:eastAsia="宋体" w:cs="Times New Roman"/>
                      <w:color w:val="auto"/>
                      <w:szCs w:val="21"/>
                      <w:highlight w:val="none"/>
                    </w:rPr>
                  </w:pPr>
                  <w:r>
                    <w:rPr>
                      <w:rFonts w:hint="eastAsia" w:cs="Times New Roman"/>
                      <w:color w:val="auto"/>
                      <w:szCs w:val="21"/>
                      <w:highlight w:val="none"/>
                      <w:lang w:eastAsia="zh-CN"/>
                    </w:rPr>
                    <w:t>饱和蒸汽</w:t>
                  </w:r>
                  <w:r>
                    <w:rPr>
                      <w:rFonts w:hint="default" w:ascii="Times New Roman" w:hAnsi="Times New Roman" w:eastAsia="宋体" w:cs="Times New Roman"/>
                      <w:color w:val="auto"/>
                      <w:szCs w:val="21"/>
                      <w:highlight w:val="none"/>
                    </w:rPr>
                    <w:t>压（KPa）：-</w:t>
                  </w:r>
                </w:p>
              </w:tc>
              <w:tc>
                <w:tcPr>
                  <w:tcW w:w="4337" w:type="dxa"/>
                  <w:noWrap w:val="0"/>
                  <w:vAlign w:val="center"/>
                </w:tcPr>
                <w:p>
                  <w:pPr>
                    <w:keepNext w:val="0"/>
                    <w:keepLines w:val="0"/>
                    <w:pageBreakBefore w:val="0"/>
                    <w:kinsoku/>
                    <w:wordWrap/>
                    <w:overflowPunct/>
                    <w:topLinePunct w:val="0"/>
                    <w:bidi w:val="0"/>
                    <w:snapToGrid w:val="0"/>
                    <w:spacing w:line="28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燃烧热 （KJ／mol）：-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710" w:type="dxa"/>
                  <w:vMerge w:val="continue"/>
                  <w:noWrap w:val="0"/>
                  <w:vAlign w:val="center"/>
                </w:tcPr>
                <w:p>
                  <w:pPr>
                    <w:keepNext w:val="0"/>
                    <w:keepLines w:val="0"/>
                    <w:pageBreakBefore w:val="0"/>
                    <w:kinsoku/>
                    <w:wordWrap/>
                    <w:overflowPunct/>
                    <w:topLinePunct w:val="0"/>
                    <w:bidi w:val="0"/>
                    <w:snapToGrid w:val="0"/>
                    <w:spacing w:line="280" w:lineRule="exact"/>
                    <w:jc w:val="center"/>
                    <w:rPr>
                      <w:rFonts w:hint="default" w:ascii="Times New Roman" w:hAnsi="Times New Roman" w:eastAsia="宋体" w:cs="Times New Roman"/>
                      <w:color w:val="auto"/>
                      <w:szCs w:val="21"/>
                      <w:highlight w:val="none"/>
                    </w:rPr>
                  </w:pPr>
                </w:p>
              </w:tc>
              <w:tc>
                <w:tcPr>
                  <w:tcW w:w="7581" w:type="dxa"/>
                  <w:gridSpan w:val="3"/>
                  <w:noWrap w:val="0"/>
                  <w:vAlign w:val="center"/>
                </w:tcPr>
                <w:p>
                  <w:pPr>
                    <w:keepNext w:val="0"/>
                    <w:keepLines w:val="0"/>
                    <w:pageBreakBefore w:val="0"/>
                    <w:kinsoku/>
                    <w:wordWrap/>
                    <w:overflowPunct/>
                    <w:topLinePunct w:val="0"/>
                    <w:bidi w:val="0"/>
                    <w:snapToGrid w:val="0"/>
                    <w:spacing w:line="28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密度：0.85g/mLat 20°C</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710" w:type="dxa"/>
                  <w:vMerge w:val="continue"/>
                  <w:noWrap w:val="0"/>
                  <w:vAlign w:val="center"/>
                </w:tcPr>
                <w:p>
                  <w:pPr>
                    <w:keepNext w:val="0"/>
                    <w:keepLines w:val="0"/>
                    <w:pageBreakBefore w:val="0"/>
                    <w:kinsoku/>
                    <w:wordWrap/>
                    <w:overflowPunct/>
                    <w:topLinePunct w:val="0"/>
                    <w:bidi w:val="0"/>
                    <w:snapToGrid w:val="0"/>
                    <w:spacing w:line="280" w:lineRule="exact"/>
                    <w:jc w:val="center"/>
                    <w:rPr>
                      <w:rFonts w:hint="default" w:ascii="Times New Roman" w:hAnsi="Times New Roman" w:eastAsia="宋体" w:cs="Times New Roman"/>
                      <w:color w:val="auto"/>
                      <w:szCs w:val="21"/>
                      <w:highlight w:val="none"/>
                    </w:rPr>
                  </w:pPr>
                </w:p>
              </w:tc>
              <w:tc>
                <w:tcPr>
                  <w:tcW w:w="7581" w:type="dxa"/>
                  <w:gridSpan w:val="3"/>
                  <w:noWrap w:val="0"/>
                  <w:vAlign w:val="center"/>
                </w:tcPr>
                <w:p>
                  <w:pPr>
                    <w:keepNext w:val="0"/>
                    <w:keepLines w:val="0"/>
                    <w:pageBreakBefore w:val="0"/>
                    <w:kinsoku/>
                    <w:wordWrap/>
                    <w:overflowPunct/>
                    <w:topLinePunct w:val="0"/>
                    <w:bidi w:val="0"/>
                    <w:snapToGrid w:val="0"/>
                    <w:spacing w:line="28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溶解性：</w:t>
                  </w:r>
                  <w:r>
                    <w:rPr>
                      <w:rFonts w:hint="default" w:ascii="Times New Roman" w:hAnsi="Times New Roman" w:eastAsia="宋体" w:cs="Times New Roman"/>
                      <w:color w:val="auto"/>
                      <w:szCs w:val="21"/>
                      <w:highlight w:val="none"/>
                      <w:shd w:val="clear" w:color="auto" w:fill="FFFFFF"/>
                    </w:rPr>
                    <w:t>不溶于水、甘油、冷乙醇。溶于热乙醇、二硫化碳、乙醚、酯、氯仿、苯、石油醚。除蓖麻油外,与许多油脂和蜡都能混合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710" w:type="dxa"/>
                  <w:vMerge w:val="restart"/>
                  <w:noWrap w:val="0"/>
                  <w:vAlign w:val="center"/>
                </w:tcPr>
                <w:p>
                  <w:pPr>
                    <w:keepNext w:val="0"/>
                    <w:keepLines w:val="0"/>
                    <w:pageBreakBefore w:val="0"/>
                    <w:kinsoku/>
                    <w:wordWrap/>
                    <w:overflowPunct/>
                    <w:topLinePunct w:val="0"/>
                    <w:bidi w:val="0"/>
                    <w:snapToGrid w:val="0"/>
                    <w:spacing w:line="28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燃烧爆炸危险性</w:t>
                  </w:r>
                </w:p>
              </w:tc>
              <w:tc>
                <w:tcPr>
                  <w:tcW w:w="7581" w:type="dxa"/>
                  <w:gridSpan w:val="3"/>
                  <w:noWrap w:val="0"/>
                  <w:vAlign w:val="center"/>
                </w:tcPr>
                <w:p>
                  <w:pPr>
                    <w:keepNext w:val="0"/>
                    <w:keepLines w:val="0"/>
                    <w:pageBreakBefore w:val="0"/>
                    <w:kinsoku/>
                    <w:wordWrap/>
                    <w:overflowPunct/>
                    <w:topLinePunct w:val="0"/>
                    <w:bidi w:val="0"/>
                    <w:snapToGrid w:val="0"/>
                    <w:spacing w:line="28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燃烧性：本品可燃，具窒息性。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710" w:type="dxa"/>
                  <w:vMerge w:val="continue"/>
                  <w:noWrap w:val="0"/>
                  <w:vAlign w:val="center"/>
                </w:tcPr>
                <w:p>
                  <w:pPr>
                    <w:keepNext w:val="0"/>
                    <w:keepLines w:val="0"/>
                    <w:pageBreakBefore w:val="0"/>
                    <w:kinsoku/>
                    <w:wordWrap/>
                    <w:overflowPunct/>
                    <w:topLinePunct w:val="0"/>
                    <w:bidi w:val="0"/>
                    <w:snapToGrid w:val="0"/>
                    <w:spacing w:line="280" w:lineRule="exact"/>
                    <w:jc w:val="center"/>
                    <w:rPr>
                      <w:rFonts w:hint="default" w:ascii="Times New Roman" w:hAnsi="Times New Roman" w:eastAsia="宋体" w:cs="Times New Roman"/>
                      <w:color w:val="auto"/>
                      <w:szCs w:val="21"/>
                      <w:highlight w:val="none"/>
                    </w:rPr>
                  </w:pPr>
                </w:p>
              </w:tc>
              <w:tc>
                <w:tcPr>
                  <w:tcW w:w="3244" w:type="dxa"/>
                  <w:gridSpan w:val="2"/>
                  <w:noWrap w:val="0"/>
                  <w:vAlign w:val="center"/>
                </w:tcPr>
                <w:p>
                  <w:pPr>
                    <w:keepNext w:val="0"/>
                    <w:keepLines w:val="0"/>
                    <w:pageBreakBefore w:val="0"/>
                    <w:kinsoku/>
                    <w:wordWrap/>
                    <w:overflowPunct/>
                    <w:topLinePunct w:val="0"/>
                    <w:bidi w:val="0"/>
                    <w:snapToGrid w:val="0"/>
                    <w:spacing w:line="28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引燃温度（℃）：300</w:t>
                  </w:r>
                </w:p>
              </w:tc>
              <w:tc>
                <w:tcPr>
                  <w:tcW w:w="4337" w:type="dxa"/>
                  <w:noWrap w:val="0"/>
                  <w:vAlign w:val="center"/>
                </w:tcPr>
                <w:p>
                  <w:pPr>
                    <w:keepNext w:val="0"/>
                    <w:keepLines w:val="0"/>
                    <w:pageBreakBefore w:val="0"/>
                    <w:kinsoku/>
                    <w:wordWrap/>
                    <w:overflowPunct/>
                    <w:topLinePunct w:val="0"/>
                    <w:bidi w:val="0"/>
                    <w:snapToGrid w:val="0"/>
                    <w:spacing w:line="28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闪点（℃）：220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710" w:type="dxa"/>
                  <w:vMerge w:val="continue"/>
                  <w:noWrap w:val="0"/>
                  <w:vAlign w:val="center"/>
                </w:tcPr>
                <w:p>
                  <w:pPr>
                    <w:keepNext w:val="0"/>
                    <w:keepLines w:val="0"/>
                    <w:pageBreakBefore w:val="0"/>
                    <w:kinsoku/>
                    <w:wordWrap/>
                    <w:overflowPunct/>
                    <w:topLinePunct w:val="0"/>
                    <w:bidi w:val="0"/>
                    <w:snapToGrid w:val="0"/>
                    <w:spacing w:line="280" w:lineRule="exact"/>
                    <w:jc w:val="center"/>
                    <w:rPr>
                      <w:rFonts w:hint="default" w:ascii="Times New Roman" w:hAnsi="Times New Roman" w:eastAsia="宋体" w:cs="Times New Roman"/>
                      <w:color w:val="auto"/>
                      <w:szCs w:val="21"/>
                      <w:highlight w:val="none"/>
                    </w:rPr>
                  </w:pPr>
                </w:p>
              </w:tc>
              <w:tc>
                <w:tcPr>
                  <w:tcW w:w="3244" w:type="dxa"/>
                  <w:gridSpan w:val="2"/>
                  <w:noWrap w:val="0"/>
                  <w:vAlign w:val="center"/>
                </w:tcPr>
                <w:p>
                  <w:pPr>
                    <w:keepNext w:val="0"/>
                    <w:keepLines w:val="0"/>
                    <w:pageBreakBefore w:val="0"/>
                    <w:kinsoku/>
                    <w:wordWrap/>
                    <w:overflowPunct/>
                    <w:topLinePunct w:val="0"/>
                    <w:bidi w:val="0"/>
                    <w:snapToGrid w:val="0"/>
                    <w:spacing w:line="28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爆炸下限（%）：-</w:t>
                  </w:r>
                </w:p>
              </w:tc>
              <w:tc>
                <w:tcPr>
                  <w:tcW w:w="4337" w:type="dxa"/>
                  <w:noWrap w:val="0"/>
                  <w:vAlign w:val="center"/>
                </w:tcPr>
                <w:p>
                  <w:pPr>
                    <w:keepNext w:val="0"/>
                    <w:keepLines w:val="0"/>
                    <w:pageBreakBefore w:val="0"/>
                    <w:kinsoku/>
                    <w:wordWrap/>
                    <w:overflowPunct/>
                    <w:topLinePunct w:val="0"/>
                    <w:bidi w:val="0"/>
                    <w:snapToGrid w:val="0"/>
                    <w:spacing w:line="28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爆炸上限（%）：-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710" w:type="dxa"/>
                  <w:vMerge w:val="continue"/>
                  <w:noWrap w:val="0"/>
                  <w:vAlign w:val="center"/>
                </w:tcPr>
                <w:p>
                  <w:pPr>
                    <w:keepNext w:val="0"/>
                    <w:keepLines w:val="0"/>
                    <w:pageBreakBefore w:val="0"/>
                    <w:kinsoku/>
                    <w:wordWrap/>
                    <w:overflowPunct/>
                    <w:topLinePunct w:val="0"/>
                    <w:bidi w:val="0"/>
                    <w:snapToGrid w:val="0"/>
                    <w:spacing w:line="280" w:lineRule="exact"/>
                    <w:jc w:val="center"/>
                    <w:rPr>
                      <w:rFonts w:hint="default" w:ascii="Times New Roman" w:hAnsi="Times New Roman" w:eastAsia="宋体" w:cs="Times New Roman"/>
                      <w:color w:val="auto"/>
                      <w:szCs w:val="21"/>
                      <w:highlight w:val="none"/>
                    </w:rPr>
                  </w:pPr>
                </w:p>
              </w:tc>
              <w:tc>
                <w:tcPr>
                  <w:tcW w:w="3244" w:type="dxa"/>
                  <w:gridSpan w:val="2"/>
                  <w:noWrap w:val="0"/>
                  <w:vAlign w:val="center"/>
                </w:tcPr>
                <w:p>
                  <w:pPr>
                    <w:keepNext w:val="0"/>
                    <w:keepLines w:val="0"/>
                    <w:pageBreakBefore w:val="0"/>
                    <w:kinsoku/>
                    <w:wordWrap/>
                    <w:overflowPunct/>
                    <w:topLinePunct w:val="0"/>
                    <w:bidi w:val="0"/>
                    <w:snapToGrid w:val="0"/>
                    <w:spacing w:line="28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最小点火能（mj）：-</w:t>
                  </w:r>
                </w:p>
              </w:tc>
              <w:tc>
                <w:tcPr>
                  <w:tcW w:w="4337" w:type="dxa"/>
                  <w:noWrap w:val="0"/>
                  <w:vAlign w:val="center"/>
                </w:tcPr>
                <w:p>
                  <w:pPr>
                    <w:keepNext w:val="0"/>
                    <w:keepLines w:val="0"/>
                    <w:pageBreakBefore w:val="0"/>
                    <w:kinsoku/>
                    <w:wordWrap/>
                    <w:overflowPunct/>
                    <w:topLinePunct w:val="0"/>
                    <w:bidi w:val="0"/>
                    <w:snapToGrid w:val="0"/>
                    <w:spacing w:line="28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最大爆炸压力(MPa)：-</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710" w:type="dxa"/>
                  <w:vMerge w:val="continue"/>
                  <w:noWrap w:val="0"/>
                  <w:vAlign w:val="center"/>
                </w:tcPr>
                <w:p>
                  <w:pPr>
                    <w:keepNext w:val="0"/>
                    <w:keepLines w:val="0"/>
                    <w:pageBreakBefore w:val="0"/>
                    <w:kinsoku/>
                    <w:wordWrap/>
                    <w:overflowPunct/>
                    <w:topLinePunct w:val="0"/>
                    <w:bidi w:val="0"/>
                    <w:snapToGrid w:val="0"/>
                    <w:spacing w:line="280" w:lineRule="exact"/>
                    <w:jc w:val="center"/>
                    <w:rPr>
                      <w:rFonts w:hint="default" w:ascii="Times New Roman" w:hAnsi="Times New Roman" w:eastAsia="宋体" w:cs="Times New Roman"/>
                      <w:color w:val="auto"/>
                      <w:szCs w:val="21"/>
                      <w:highlight w:val="none"/>
                    </w:rPr>
                  </w:pPr>
                </w:p>
              </w:tc>
              <w:tc>
                <w:tcPr>
                  <w:tcW w:w="789" w:type="dxa"/>
                  <w:noWrap w:val="0"/>
                  <w:vAlign w:val="center"/>
                </w:tcPr>
                <w:p>
                  <w:pPr>
                    <w:keepNext w:val="0"/>
                    <w:keepLines w:val="0"/>
                    <w:pageBreakBefore w:val="0"/>
                    <w:kinsoku/>
                    <w:wordWrap/>
                    <w:overflowPunct/>
                    <w:topLinePunct w:val="0"/>
                    <w:bidi w:val="0"/>
                    <w:snapToGrid w:val="0"/>
                    <w:spacing w:line="28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危险</w:t>
                  </w:r>
                </w:p>
                <w:p>
                  <w:pPr>
                    <w:keepNext w:val="0"/>
                    <w:keepLines w:val="0"/>
                    <w:pageBreakBefore w:val="0"/>
                    <w:kinsoku/>
                    <w:wordWrap/>
                    <w:overflowPunct/>
                    <w:topLinePunct w:val="0"/>
                    <w:bidi w:val="0"/>
                    <w:snapToGrid w:val="0"/>
                    <w:spacing w:line="28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特性</w:t>
                  </w:r>
                </w:p>
              </w:tc>
              <w:tc>
                <w:tcPr>
                  <w:tcW w:w="6792" w:type="dxa"/>
                  <w:gridSpan w:val="2"/>
                  <w:noWrap w:val="0"/>
                  <w:vAlign w:val="center"/>
                </w:tcPr>
                <w:p>
                  <w:pPr>
                    <w:keepNext w:val="0"/>
                    <w:keepLines w:val="0"/>
                    <w:pageBreakBefore w:val="0"/>
                    <w:kinsoku/>
                    <w:wordWrap/>
                    <w:overflowPunct/>
                    <w:topLinePunct w:val="0"/>
                    <w:bidi w:val="0"/>
                    <w:snapToGrid w:val="0"/>
                    <w:spacing w:line="28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遇明火、高热可燃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710" w:type="dxa"/>
                  <w:vMerge w:val="continue"/>
                  <w:noWrap w:val="0"/>
                  <w:vAlign w:val="center"/>
                </w:tcPr>
                <w:p>
                  <w:pPr>
                    <w:keepNext w:val="0"/>
                    <w:keepLines w:val="0"/>
                    <w:pageBreakBefore w:val="0"/>
                    <w:kinsoku/>
                    <w:wordWrap/>
                    <w:overflowPunct/>
                    <w:topLinePunct w:val="0"/>
                    <w:bidi w:val="0"/>
                    <w:snapToGrid w:val="0"/>
                    <w:spacing w:line="280" w:lineRule="exact"/>
                    <w:jc w:val="center"/>
                    <w:rPr>
                      <w:rFonts w:hint="default" w:ascii="Times New Roman" w:hAnsi="Times New Roman" w:eastAsia="宋体" w:cs="Times New Roman"/>
                      <w:color w:val="auto"/>
                      <w:szCs w:val="21"/>
                      <w:highlight w:val="none"/>
                    </w:rPr>
                  </w:pPr>
                </w:p>
              </w:tc>
              <w:tc>
                <w:tcPr>
                  <w:tcW w:w="789" w:type="dxa"/>
                  <w:noWrap w:val="0"/>
                  <w:vAlign w:val="center"/>
                </w:tcPr>
                <w:p>
                  <w:pPr>
                    <w:keepNext w:val="0"/>
                    <w:keepLines w:val="0"/>
                    <w:pageBreakBefore w:val="0"/>
                    <w:kinsoku/>
                    <w:wordWrap/>
                    <w:overflowPunct/>
                    <w:topLinePunct w:val="0"/>
                    <w:bidi w:val="0"/>
                    <w:snapToGrid w:val="0"/>
                    <w:spacing w:line="28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禁配物</w:t>
                  </w:r>
                </w:p>
              </w:tc>
              <w:tc>
                <w:tcPr>
                  <w:tcW w:w="6792" w:type="dxa"/>
                  <w:gridSpan w:val="2"/>
                  <w:noWrap w:val="0"/>
                  <w:vAlign w:val="center"/>
                </w:tcPr>
                <w:p>
                  <w:pPr>
                    <w:keepNext w:val="0"/>
                    <w:keepLines w:val="0"/>
                    <w:pageBreakBefore w:val="0"/>
                    <w:kinsoku/>
                    <w:wordWrap/>
                    <w:overflowPunct/>
                    <w:topLinePunct w:val="0"/>
                    <w:bidi w:val="0"/>
                    <w:snapToGrid w:val="0"/>
                    <w:spacing w:line="28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710" w:type="dxa"/>
                  <w:vMerge w:val="continue"/>
                  <w:noWrap w:val="0"/>
                  <w:vAlign w:val="center"/>
                </w:tcPr>
                <w:p>
                  <w:pPr>
                    <w:keepNext w:val="0"/>
                    <w:keepLines w:val="0"/>
                    <w:pageBreakBefore w:val="0"/>
                    <w:kinsoku/>
                    <w:wordWrap/>
                    <w:overflowPunct/>
                    <w:topLinePunct w:val="0"/>
                    <w:bidi w:val="0"/>
                    <w:snapToGrid w:val="0"/>
                    <w:spacing w:line="280" w:lineRule="exact"/>
                    <w:jc w:val="center"/>
                    <w:rPr>
                      <w:rFonts w:hint="default" w:ascii="Times New Roman" w:hAnsi="Times New Roman" w:eastAsia="宋体" w:cs="Times New Roman"/>
                      <w:color w:val="auto"/>
                      <w:szCs w:val="21"/>
                      <w:highlight w:val="none"/>
                    </w:rPr>
                  </w:pPr>
                </w:p>
              </w:tc>
              <w:tc>
                <w:tcPr>
                  <w:tcW w:w="789" w:type="dxa"/>
                  <w:noWrap w:val="0"/>
                  <w:vAlign w:val="center"/>
                </w:tcPr>
                <w:p>
                  <w:pPr>
                    <w:keepNext w:val="0"/>
                    <w:keepLines w:val="0"/>
                    <w:pageBreakBefore w:val="0"/>
                    <w:kinsoku/>
                    <w:wordWrap/>
                    <w:overflowPunct/>
                    <w:topLinePunct w:val="0"/>
                    <w:bidi w:val="0"/>
                    <w:snapToGrid w:val="0"/>
                    <w:spacing w:line="28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消防</w:t>
                  </w:r>
                </w:p>
                <w:p>
                  <w:pPr>
                    <w:keepNext w:val="0"/>
                    <w:keepLines w:val="0"/>
                    <w:pageBreakBefore w:val="0"/>
                    <w:kinsoku/>
                    <w:wordWrap/>
                    <w:overflowPunct/>
                    <w:topLinePunct w:val="0"/>
                    <w:bidi w:val="0"/>
                    <w:snapToGrid w:val="0"/>
                    <w:spacing w:line="28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措施</w:t>
                  </w:r>
                </w:p>
              </w:tc>
              <w:tc>
                <w:tcPr>
                  <w:tcW w:w="6792" w:type="dxa"/>
                  <w:gridSpan w:val="2"/>
                  <w:noWrap w:val="0"/>
                  <w:vAlign w:val="center"/>
                </w:tcPr>
                <w:p>
                  <w:pPr>
                    <w:keepNext w:val="0"/>
                    <w:keepLines w:val="0"/>
                    <w:pageBreakBefore w:val="0"/>
                    <w:kinsoku/>
                    <w:wordWrap/>
                    <w:overflowPunct/>
                    <w:topLinePunct w:val="0"/>
                    <w:bidi w:val="0"/>
                    <w:snapToGrid w:val="0"/>
                    <w:spacing w:line="280" w:lineRule="exac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消防人员须佩戴防毒面具、身穿全身消防服，在上风险灭活。尽可能将容器从火场移至空旷处。喷水保持火场容器冷却，直至灭活结束。处在火场中的容器若已变色或从安全泄压装置中产生声音，必须马上撤离。</w:t>
                  </w:r>
                </w:p>
                <w:p>
                  <w:pPr>
                    <w:pStyle w:val="17"/>
                    <w:keepNext w:val="0"/>
                    <w:keepLines w:val="0"/>
                    <w:pageBreakBefore w:val="0"/>
                    <w:kinsoku/>
                    <w:wordWrap/>
                    <w:overflowPunct/>
                    <w:topLinePunct w:val="0"/>
                    <w:bidi w:val="0"/>
                    <w:snapToGrid w:val="0"/>
                    <w:rPr>
                      <w:rFonts w:hint="default" w:ascii="Times New Roman" w:hAnsi="Times New Roman" w:eastAsia="宋体" w:cs="Times New Roman"/>
                      <w:color w:val="auto"/>
                      <w:highlight w:val="none"/>
                    </w:rPr>
                  </w:pPr>
                  <w:r>
                    <w:rPr>
                      <w:rFonts w:hint="default" w:ascii="Times New Roman" w:hAnsi="Times New Roman" w:eastAsia="宋体" w:cs="Times New Roman"/>
                      <w:color w:val="auto"/>
                      <w:szCs w:val="21"/>
                      <w:highlight w:val="none"/>
                    </w:rPr>
                    <w:t>灭火剂：雾状水、泡沫、干粉、二氧化碳、砂土。</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710" w:type="dxa"/>
                  <w:vMerge w:val="restart"/>
                  <w:noWrap w:val="0"/>
                  <w:vAlign w:val="center"/>
                </w:tcPr>
                <w:p>
                  <w:pPr>
                    <w:keepNext w:val="0"/>
                    <w:keepLines w:val="0"/>
                    <w:pageBreakBefore w:val="0"/>
                    <w:kinsoku/>
                    <w:wordWrap/>
                    <w:overflowPunct/>
                    <w:topLinePunct w:val="0"/>
                    <w:bidi w:val="0"/>
                    <w:snapToGrid w:val="0"/>
                    <w:spacing w:line="28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毒性</w:t>
                  </w:r>
                </w:p>
              </w:tc>
              <w:tc>
                <w:tcPr>
                  <w:tcW w:w="789" w:type="dxa"/>
                  <w:noWrap w:val="0"/>
                  <w:vAlign w:val="center"/>
                </w:tcPr>
                <w:p>
                  <w:pPr>
                    <w:keepNext w:val="0"/>
                    <w:keepLines w:val="0"/>
                    <w:pageBreakBefore w:val="0"/>
                    <w:kinsoku/>
                    <w:wordWrap/>
                    <w:overflowPunct/>
                    <w:topLinePunct w:val="0"/>
                    <w:bidi w:val="0"/>
                    <w:snapToGrid w:val="0"/>
                    <w:spacing w:line="28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急性</w:t>
                  </w:r>
                </w:p>
                <w:p>
                  <w:pPr>
                    <w:keepNext w:val="0"/>
                    <w:keepLines w:val="0"/>
                    <w:pageBreakBefore w:val="0"/>
                    <w:kinsoku/>
                    <w:wordWrap/>
                    <w:overflowPunct/>
                    <w:topLinePunct w:val="0"/>
                    <w:bidi w:val="0"/>
                    <w:snapToGrid w:val="0"/>
                    <w:spacing w:line="28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毒性</w:t>
                  </w:r>
                </w:p>
              </w:tc>
              <w:tc>
                <w:tcPr>
                  <w:tcW w:w="6792" w:type="dxa"/>
                  <w:gridSpan w:val="2"/>
                  <w:noWrap w:val="0"/>
                  <w:vAlign w:val="center"/>
                </w:tcPr>
                <w:p>
                  <w:pPr>
                    <w:keepNext w:val="0"/>
                    <w:keepLines w:val="0"/>
                    <w:pageBreakBefore w:val="0"/>
                    <w:kinsoku/>
                    <w:wordWrap/>
                    <w:overflowPunct/>
                    <w:topLinePunct w:val="0"/>
                    <w:bidi w:val="0"/>
                    <w:snapToGrid w:val="0"/>
                    <w:spacing w:line="28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LD50 ：无资料。</w:t>
                  </w:r>
                </w:p>
                <w:p>
                  <w:pPr>
                    <w:keepNext w:val="0"/>
                    <w:keepLines w:val="0"/>
                    <w:pageBreakBefore w:val="0"/>
                    <w:kinsoku/>
                    <w:wordWrap/>
                    <w:overflowPunct/>
                    <w:topLinePunct w:val="0"/>
                    <w:bidi w:val="0"/>
                    <w:snapToGrid w:val="0"/>
                    <w:spacing w:line="28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LC50 ：无资料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710" w:type="dxa"/>
                  <w:vMerge w:val="continue"/>
                  <w:noWrap w:val="0"/>
                  <w:vAlign w:val="center"/>
                </w:tcPr>
                <w:p>
                  <w:pPr>
                    <w:keepNext w:val="0"/>
                    <w:keepLines w:val="0"/>
                    <w:pageBreakBefore w:val="0"/>
                    <w:kinsoku/>
                    <w:wordWrap/>
                    <w:overflowPunct/>
                    <w:topLinePunct w:val="0"/>
                    <w:bidi w:val="0"/>
                    <w:snapToGrid w:val="0"/>
                    <w:spacing w:line="280" w:lineRule="exact"/>
                    <w:jc w:val="center"/>
                    <w:rPr>
                      <w:rFonts w:hint="default" w:ascii="Times New Roman" w:hAnsi="Times New Roman" w:eastAsia="宋体" w:cs="Times New Roman"/>
                      <w:color w:val="auto"/>
                      <w:szCs w:val="21"/>
                      <w:highlight w:val="none"/>
                    </w:rPr>
                  </w:pPr>
                </w:p>
              </w:tc>
              <w:tc>
                <w:tcPr>
                  <w:tcW w:w="789" w:type="dxa"/>
                  <w:noWrap w:val="0"/>
                  <w:vAlign w:val="center"/>
                </w:tcPr>
                <w:p>
                  <w:pPr>
                    <w:keepNext w:val="0"/>
                    <w:keepLines w:val="0"/>
                    <w:pageBreakBefore w:val="0"/>
                    <w:kinsoku/>
                    <w:wordWrap/>
                    <w:overflowPunct/>
                    <w:topLinePunct w:val="0"/>
                    <w:bidi w:val="0"/>
                    <w:snapToGrid w:val="0"/>
                    <w:spacing w:line="28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毒性</w:t>
                  </w:r>
                </w:p>
              </w:tc>
              <w:tc>
                <w:tcPr>
                  <w:tcW w:w="6792" w:type="dxa"/>
                  <w:gridSpan w:val="2"/>
                  <w:noWrap w:val="0"/>
                  <w:vAlign w:val="center"/>
                </w:tcPr>
                <w:p>
                  <w:pPr>
                    <w:keepNext w:val="0"/>
                    <w:keepLines w:val="0"/>
                    <w:pageBreakBefore w:val="0"/>
                    <w:kinsoku/>
                    <w:wordWrap/>
                    <w:overflowPunct/>
                    <w:topLinePunct w:val="0"/>
                    <w:bidi w:val="0"/>
                    <w:snapToGrid w:val="0"/>
                    <w:spacing w:line="28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无资料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710" w:type="dxa"/>
                  <w:vMerge w:val="continue"/>
                  <w:noWrap w:val="0"/>
                  <w:vAlign w:val="center"/>
                </w:tcPr>
                <w:p>
                  <w:pPr>
                    <w:keepNext w:val="0"/>
                    <w:keepLines w:val="0"/>
                    <w:pageBreakBefore w:val="0"/>
                    <w:kinsoku/>
                    <w:wordWrap/>
                    <w:overflowPunct/>
                    <w:topLinePunct w:val="0"/>
                    <w:bidi w:val="0"/>
                    <w:snapToGrid w:val="0"/>
                    <w:spacing w:line="280" w:lineRule="exact"/>
                    <w:jc w:val="center"/>
                    <w:rPr>
                      <w:rFonts w:hint="default" w:ascii="Times New Roman" w:hAnsi="Times New Roman" w:eastAsia="宋体" w:cs="Times New Roman"/>
                      <w:color w:val="auto"/>
                      <w:szCs w:val="21"/>
                      <w:highlight w:val="none"/>
                    </w:rPr>
                  </w:pPr>
                </w:p>
              </w:tc>
              <w:tc>
                <w:tcPr>
                  <w:tcW w:w="789" w:type="dxa"/>
                  <w:noWrap w:val="0"/>
                  <w:vAlign w:val="center"/>
                </w:tcPr>
                <w:p>
                  <w:pPr>
                    <w:keepNext w:val="0"/>
                    <w:keepLines w:val="0"/>
                    <w:pageBreakBefore w:val="0"/>
                    <w:kinsoku/>
                    <w:wordWrap/>
                    <w:overflowPunct/>
                    <w:topLinePunct w:val="0"/>
                    <w:bidi w:val="0"/>
                    <w:snapToGrid w:val="0"/>
                    <w:spacing w:line="28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健康</w:t>
                  </w:r>
                </w:p>
                <w:p>
                  <w:pPr>
                    <w:keepNext w:val="0"/>
                    <w:keepLines w:val="0"/>
                    <w:pageBreakBefore w:val="0"/>
                    <w:kinsoku/>
                    <w:wordWrap/>
                    <w:overflowPunct/>
                    <w:topLinePunct w:val="0"/>
                    <w:bidi w:val="0"/>
                    <w:snapToGrid w:val="0"/>
                    <w:spacing w:line="28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危害</w:t>
                  </w:r>
                </w:p>
              </w:tc>
              <w:tc>
                <w:tcPr>
                  <w:tcW w:w="6792" w:type="dxa"/>
                  <w:gridSpan w:val="2"/>
                  <w:noWrap w:val="0"/>
                  <w:vAlign w:val="center"/>
                </w:tcPr>
                <w:p>
                  <w:pPr>
                    <w:keepNext w:val="0"/>
                    <w:keepLines w:val="0"/>
                    <w:pageBreakBefore w:val="0"/>
                    <w:kinsoku/>
                    <w:wordWrap/>
                    <w:overflowPunct/>
                    <w:topLinePunct w:val="0"/>
                    <w:bidi w:val="0"/>
                    <w:snapToGrid w:val="0"/>
                    <w:spacing w:line="280" w:lineRule="exact"/>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侵入途径：吸入、食入；</w:t>
                  </w:r>
                </w:p>
                <w:p>
                  <w:pPr>
                    <w:pStyle w:val="17"/>
                    <w:keepNext w:val="0"/>
                    <w:keepLines w:val="0"/>
                    <w:pageBreakBefore w:val="0"/>
                    <w:kinsoku/>
                    <w:wordWrap/>
                    <w:overflowPunct/>
                    <w:topLinePunct w:val="0"/>
                    <w:bidi w:val="0"/>
                    <w:snapToGrid w:val="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急性吸入，可出现乏力、头晕、头痛、恶心，严重者可引起油脂性肺炎。慢接触者，暴露部位可发生油性痤疮和接触性皮炎。可引起神经衰弱综合症，呼吸道和眼刺激症状及慢性油脂性肺炎。有资料报告，接触石油润滑油类的工人，有致癌的病例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710" w:type="dxa"/>
                  <w:vMerge w:val="continue"/>
                  <w:noWrap w:val="0"/>
                  <w:vAlign w:val="center"/>
                </w:tcPr>
                <w:p>
                  <w:pPr>
                    <w:keepNext w:val="0"/>
                    <w:keepLines w:val="0"/>
                    <w:pageBreakBefore w:val="0"/>
                    <w:kinsoku/>
                    <w:wordWrap/>
                    <w:overflowPunct/>
                    <w:topLinePunct w:val="0"/>
                    <w:bidi w:val="0"/>
                    <w:snapToGrid w:val="0"/>
                    <w:spacing w:line="280" w:lineRule="exact"/>
                    <w:jc w:val="center"/>
                    <w:rPr>
                      <w:rFonts w:hint="default" w:ascii="Times New Roman" w:hAnsi="Times New Roman" w:eastAsia="宋体" w:cs="Times New Roman"/>
                      <w:color w:val="auto"/>
                      <w:szCs w:val="21"/>
                      <w:highlight w:val="none"/>
                    </w:rPr>
                  </w:pPr>
                </w:p>
              </w:tc>
              <w:tc>
                <w:tcPr>
                  <w:tcW w:w="789" w:type="dxa"/>
                  <w:noWrap w:val="0"/>
                  <w:vAlign w:val="center"/>
                </w:tcPr>
                <w:p>
                  <w:pPr>
                    <w:keepNext w:val="0"/>
                    <w:keepLines w:val="0"/>
                    <w:pageBreakBefore w:val="0"/>
                    <w:kinsoku/>
                    <w:wordWrap/>
                    <w:overflowPunct/>
                    <w:topLinePunct w:val="0"/>
                    <w:bidi w:val="0"/>
                    <w:snapToGrid w:val="0"/>
                    <w:spacing w:line="28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防护</w:t>
                  </w:r>
                </w:p>
              </w:tc>
              <w:tc>
                <w:tcPr>
                  <w:tcW w:w="6792" w:type="dxa"/>
                  <w:gridSpan w:val="2"/>
                  <w:noWrap w:val="0"/>
                  <w:vAlign w:val="center"/>
                </w:tcPr>
                <w:p>
                  <w:pPr>
                    <w:pStyle w:val="17"/>
                    <w:keepNext w:val="0"/>
                    <w:keepLines w:val="0"/>
                    <w:pageBreakBefore w:val="0"/>
                    <w:kinsoku/>
                    <w:wordWrap/>
                    <w:overflowPunct/>
                    <w:topLinePunct w:val="0"/>
                    <w:bidi w:val="0"/>
                    <w:snapToGrid w:val="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工程控制：密闭操作，注意通风；</w:t>
                  </w:r>
                </w:p>
                <w:p>
                  <w:pPr>
                    <w:pStyle w:val="17"/>
                    <w:keepNext w:val="0"/>
                    <w:keepLines w:val="0"/>
                    <w:pageBreakBefore w:val="0"/>
                    <w:kinsoku/>
                    <w:wordWrap/>
                    <w:overflowPunct/>
                    <w:topLinePunct w:val="0"/>
                    <w:bidi w:val="0"/>
                    <w:snapToGrid w:val="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呼吸系统防护：空气中浓度超标时，建议佩戴自吸过滤式防毒面具（半面罩）。紧急事态抢救或撤离时，应该佩戴空气呼吸器。</w:t>
                  </w:r>
                </w:p>
                <w:p>
                  <w:pPr>
                    <w:pStyle w:val="17"/>
                    <w:keepNext w:val="0"/>
                    <w:keepLines w:val="0"/>
                    <w:pageBreakBefore w:val="0"/>
                    <w:kinsoku/>
                    <w:wordWrap/>
                    <w:overflowPunct/>
                    <w:topLinePunct w:val="0"/>
                    <w:bidi w:val="0"/>
                    <w:snapToGrid w:val="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眼睛防护：戴化学安全防护眼镜。</w:t>
                  </w:r>
                </w:p>
                <w:p>
                  <w:pPr>
                    <w:pStyle w:val="17"/>
                    <w:keepNext w:val="0"/>
                    <w:keepLines w:val="0"/>
                    <w:pageBreakBefore w:val="0"/>
                    <w:kinsoku/>
                    <w:wordWrap/>
                    <w:overflowPunct/>
                    <w:topLinePunct w:val="0"/>
                    <w:bidi w:val="0"/>
                    <w:snapToGrid w:val="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身体防护：穿防毒物渗透工作服；</w:t>
                  </w:r>
                </w:p>
                <w:p>
                  <w:pPr>
                    <w:pStyle w:val="17"/>
                    <w:keepNext w:val="0"/>
                    <w:keepLines w:val="0"/>
                    <w:pageBreakBefore w:val="0"/>
                    <w:kinsoku/>
                    <w:wordWrap/>
                    <w:overflowPunct/>
                    <w:topLinePunct w:val="0"/>
                    <w:bidi w:val="0"/>
                    <w:snapToGrid w:val="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手防护：戴橡胶耐油手套；</w:t>
                  </w:r>
                </w:p>
                <w:p>
                  <w:pPr>
                    <w:pStyle w:val="17"/>
                    <w:keepNext w:val="0"/>
                    <w:keepLines w:val="0"/>
                    <w:pageBreakBefore w:val="0"/>
                    <w:kinsoku/>
                    <w:wordWrap/>
                    <w:overflowPunct/>
                    <w:topLinePunct w:val="0"/>
                    <w:bidi w:val="0"/>
                    <w:snapToGrid w:val="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其他：工作现场禁止吸烟。避免长期反复接触。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710" w:type="dxa"/>
                  <w:vMerge w:val="continue"/>
                  <w:noWrap w:val="0"/>
                  <w:vAlign w:val="center"/>
                </w:tcPr>
                <w:p>
                  <w:pPr>
                    <w:keepNext w:val="0"/>
                    <w:keepLines w:val="0"/>
                    <w:pageBreakBefore w:val="0"/>
                    <w:kinsoku/>
                    <w:wordWrap/>
                    <w:overflowPunct/>
                    <w:topLinePunct w:val="0"/>
                    <w:bidi w:val="0"/>
                    <w:snapToGrid w:val="0"/>
                    <w:spacing w:line="280" w:lineRule="exact"/>
                    <w:jc w:val="center"/>
                    <w:rPr>
                      <w:rFonts w:hint="default" w:ascii="Times New Roman" w:hAnsi="Times New Roman" w:eastAsia="宋体" w:cs="Times New Roman"/>
                      <w:color w:val="auto"/>
                      <w:szCs w:val="21"/>
                      <w:highlight w:val="none"/>
                    </w:rPr>
                  </w:pPr>
                </w:p>
              </w:tc>
              <w:tc>
                <w:tcPr>
                  <w:tcW w:w="789" w:type="dxa"/>
                  <w:noWrap w:val="0"/>
                  <w:vAlign w:val="center"/>
                </w:tcPr>
                <w:p>
                  <w:pPr>
                    <w:keepNext w:val="0"/>
                    <w:keepLines w:val="0"/>
                    <w:pageBreakBefore w:val="0"/>
                    <w:kinsoku/>
                    <w:wordWrap/>
                    <w:overflowPunct/>
                    <w:topLinePunct w:val="0"/>
                    <w:bidi w:val="0"/>
                    <w:snapToGrid w:val="0"/>
                    <w:spacing w:line="28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急救</w:t>
                  </w:r>
                </w:p>
                <w:p>
                  <w:pPr>
                    <w:keepNext w:val="0"/>
                    <w:keepLines w:val="0"/>
                    <w:pageBreakBefore w:val="0"/>
                    <w:kinsoku/>
                    <w:wordWrap/>
                    <w:overflowPunct/>
                    <w:topLinePunct w:val="0"/>
                    <w:bidi w:val="0"/>
                    <w:snapToGrid w:val="0"/>
                    <w:spacing w:line="28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措施</w:t>
                  </w:r>
                </w:p>
              </w:tc>
              <w:tc>
                <w:tcPr>
                  <w:tcW w:w="6792" w:type="dxa"/>
                  <w:gridSpan w:val="2"/>
                  <w:noWrap w:val="0"/>
                  <w:vAlign w:val="center"/>
                </w:tcPr>
                <w:p>
                  <w:pPr>
                    <w:keepNext w:val="0"/>
                    <w:keepLines w:val="0"/>
                    <w:pageBreakBefore w:val="0"/>
                    <w:kinsoku/>
                    <w:wordWrap/>
                    <w:overflowPunct/>
                    <w:topLinePunct w:val="0"/>
                    <w:bidi w:val="0"/>
                    <w:snapToGrid w:val="0"/>
                    <w:spacing w:line="280" w:lineRule="exact"/>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皮肤接触：立即脱去被污染的衣着，用大量清水冲洗；</w:t>
                  </w:r>
                </w:p>
                <w:p>
                  <w:pPr>
                    <w:pStyle w:val="17"/>
                    <w:keepNext w:val="0"/>
                    <w:keepLines w:val="0"/>
                    <w:pageBreakBefore w:val="0"/>
                    <w:kinsoku/>
                    <w:wordWrap/>
                    <w:overflowPunct/>
                    <w:topLinePunct w:val="0"/>
                    <w:bidi w:val="0"/>
                    <w:snapToGrid w:val="0"/>
                    <w:rPr>
                      <w:rFonts w:hint="default" w:ascii="Times New Roman" w:hAnsi="Times New Roman" w:eastAsia="宋体" w:cs="Times New Roman"/>
                      <w:color w:val="auto"/>
                      <w:szCs w:val="21"/>
                      <w:highlight w:val="none"/>
                    </w:rPr>
                  </w:pPr>
                  <w:r>
                    <w:rPr>
                      <w:rFonts w:hint="eastAsia" w:ascii="Times New Roman" w:hAnsi="Times New Roman" w:cs="Times New Roman"/>
                      <w:color w:val="auto"/>
                      <w:szCs w:val="21"/>
                      <w:highlight w:val="none"/>
                      <w:lang w:eastAsia="zh-CN"/>
                    </w:rPr>
                    <w:t>眼睛</w:t>
                  </w:r>
                  <w:r>
                    <w:rPr>
                      <w:rFonts w:hint="default" w:ascii="Times New Roman" w:hAnsi="Times New Roman" w:eastAsia="宋体" w:cs="Times New Roman"/>
                      <w:color w:val="auto"/>
                      <w:szCs w:val="21"/>
                      <w:highlight w:val="none"/>
                    </w:rPr>
                    <w:t>接触：立即提起眼睑，用大量流动清水或生理盐水冲洗，就医；</w:t>
                  </w:r>
                </w:p>
                <w:p>
                  <w:pPr>
                    <w:pStyle w:val="17"/>
                    <w:keepNext w:val="0"/>
                    <w:keepLines w:val="0"/>
                    <w:pageBreakBefore w:val="0"/>
                    <w:kinsoku/>
                    <w:wordWrap/>
                    <w:overflowPunct/>
                    <w:topLinePunct w:val="0"/>
                    <w:bidi w:val="0"/>
                    <w:snapToGrid w:val="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吸入：迅速脱离现场至空气新鲜处，保持呼吸道通畅，如呼吸困难，给输氧；如呼吸停止，立即进行人工呼吸，就医；</w:t>
                  </w:r>
                </w:p>
                <w:p>
                  <w:pPr>
                    <w:pStyle w:val="17"/>
                    <w:keepNext w:val="0"/>
                    <w:keepLines w:val="0"/>
                    <w:pageBreakBefore w:val="0"/>
                    <w:kinsoku/>
                    <w:wordWrap/>
                    <w:overflowPunct/>
                    <w:topLinePunct w:val="0"/>
                    <w:bidi w:val="0"/>
                    <w:snapToGrid w:val="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食入：饮足量温水，催吐，就医。</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710" w:type="dxa"/>
                  <w:noWrap w:val="0"/>
                  <w:vAlign w:val="center"/>
                </w:tcPr>
                <w:p>
                  <w:pPr>
                    <w:keepNext w:val="0"/>
                    <w:keepLines w:val="0"/>
                    <w:pageBreakBefore w:val="0"/>
                    <w:kinsoku/>
                    <w:wordWrap/>
                    <w:overflowPunct/>
                    <w:topLinePunct w:val="0"/>
                    <w:bidi w:val="0"/>
                    <w:snapToGrid w:val="0"/>
                    <w:spacing w:line="28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贮运条件</w:t>
                  </w:r>
                </w:p>
              </w:tc>
              <w:tc>
                <w:tcPr>
                  <w:tcW w:w="7581" w:type="dxa"/>
                  <w:gridSpan w:val="3"/>
                  <w:noWrap w:val="0"/>
                  <w:vAlign w:val="center"/>
                </w:tcPr>
                <w:p>
                  <w:pPr>
                    <w:keepNext w:val="0"/>
                    <w:keepLines w:val="0"/>
                    <w:pageBreakBefore w:val="0"/>
                    <w:kinsoku/>
                    <w:wordWrap/>
                    <w:overflowPunct/>
                    <w:topLinePunct w:val="0"/>
                    <w:bidi w:val="0"/>
                    <w:snapToGrid w:val="0"/>
                    <w:spacing w:line="280" w:lineRule="exact"/>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储存于阴凉、通风的库房。远离火种、热源。应与氧化剂分开存放，</w:t>
                  </w:r>
                  <w:r>
                    <w:rPr>
                      <w:rFonts w:hint="eastAsia" w:cs="Times New Roman"/>
                      <w:color w:val="auto"/>
                      <w:highlight w:val="none"/>
                      <w:lang w:eastAsia="zh-CN"/>
                    </w:rPr>
                    <w:t>切忌</w:t>
                  </w:r>
                  <w:r>
                    <w:rPr>
                      <w:rFonts w:hint="default" w:ascii="Times New Roman" w:hAnsi="Times New Roman" w:eastAsia="宋体" w:cs="Times New Roman"/>
                      <w:color w:val="auto"/>
                      <w:highlight w:val="none"/>
                    </w:rPr>
                    <w:t>混储。配备相应品种和数量的消防器材。出去应备有泄漏应急处理设备和合适的收容材料。</w:t>
                  </w:r>
                </w:p>
                <w:p>
                  <w:pPr>
                    <w:pStyle w:val="17"/>
                    <w:keepNext w:val="0"/>
                    <w:keepLines w:val="0"/>
                    <w:pageBreakBefore w:val="0"/>
                    <w:kinsoku/>
                    <w:wordWrap/>
                    <w:overflowPunct/>
                    <w:topLinePunct w:val="0"/>
                    <w:bidi w:val="0"/>
                    <w:snapToGrid w:val="0"/>
                    <w:rPr>
                      <w:rFonts w:hint="default" w:ascii="Times New Roman" w:hAnsi="Times New Roman" w:eastAsia="宋体" w:cs="Times New Roman"/>
                      <w:color w:val="auto"/>
                      <w:highlight w:val="none"/>
                    </w:rPr>
                  </w:pPr>
                  <w:r>
                    <w:rPr>
                      <w:rFonts w:hint="default" w:ascii="Times New Roman" w:hAnsi="Times New Roman" w:eastAsia="宋体" w:cs="Times New Roman"/>
                      <w:color w:val="auto"/>
                      <w:szCs w:val="21"/>
                      <w:highlight w:val="none"/>
                    </w:rPr>
                    <w:t>运输前应先检查包装容器是否完整、密封，运输过程中要确保容器不</w:t>
                  </w:r>
                  <w:r>
                    <w:rPr>
                      <w:rFonts w:hint="default" w:ascii="Times New Roman" w:hAnsi="Times New Roman" w:eastAsia="宋体" w:cs="Times New Roman"/>
                      <w:color w:val="auto"/>
                      <w:szCs w:val="21"/>
                      <w:highlight w:val="none"/>
                      <w:lang w:eastAsia="zh-CN"/>
                    </w:rPr>
                    <w:t>泄漏</w:t>
                  </w:r>
                  <w:r>
                    <w:rPr>
                      <w:rFonts w:hint="default" w:ascii="Times New Roman" w:hAnsi="Times New Roman" w:eastAsia="宋体" w:cs="Times New Roman"/>
                      <w:color w:val="auto"/>
                      <w:szCs w:val="21"/>
                      <w:highlight w:val="none"/>
                    </w:rPr>
                    <w:t>、不倒塌、不坠落、不损坏。严禁与氧化剂、食用化学品等混装混运。运输车船必须彻底清洗、消毒，否则不得装运其他物品。船运时，配装位置应远离卧室、厨房，并与电源、火源等部位隔离。公路运输时要按规定路线行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710" w:type="dxa"/>
                  <w:noWrap w:val="0"/>
                  <w:vAlign w:val="center"/>
                </w:tcPr>
                <w:p>
                  <w:pPr>
                    <w:keepNext w:val="0"/>
                    <w:keepLines w:val="0"/>
                    <w:pageBreakBefore w:val="0"/>
                    <w:kinsoku/>
                    <w:wordWrap/>
                    <w:overflowPunct/>
                    <w:topLinePunct w:val="0"/>
                    <w:bidi w:val="0"/>
                    <w:snapToGrid w:val="0"/>
                    <w:spacing w:line="28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泄漏应急处理</w:t>
                  </w:r>
                </w:p>
              </w:tc>
              <w:tc>
                <w:tcPr>
                  <w:tcW w:w="7581" w:type="dxa"/>
                  <w:gridSpan w:val="3"/>
                  <w:noWrap w:val="0"/>
                  <w:vAlign w:val="center"/>
                </w:tcPr>
                <w:p>
                  <w:pPr>
                    <w:keepNext w:val="0"/>
                    <w:keepLines w:val="0"/>
                    <w:pageBreakBefore w:val="0"/>
                    <w:kinsoku/>
                    <w:wordWrap/>
                    <w:overflowPunct/>
                    <w:topLinePunct w:val="0"/>
                    <w:bidi w:val="0"/>
                    <w:snapToGrid w:val="0"/>
                    <w:spacing w:line="280" w:lineRule="exact"/>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迅速撤离泄漏污染区人员至安全区，并进行隔离，严格限制出入。切断火源。建议应急处理人员戴自给正压式呼吸器，穿防毒服。尽可能切断泄漏源。</w:t>
                  </w:r>
                  <w:r>
                    <w:rPr>
                      <w:rFonts w:hint="eastAsia" w:cs="Times New Roman"/>
                      <w:color w:val="auto"/>
                      <w:highlight w:val="none"/>
                      <w:lang w:eastAsia="zh-CN"/>
                    </w:rPr>
                    <w:t>防止</w:t>
                  </w:r>
                  <w:r>
                    <w:rPr>
                      <w:rFonts w:hint="default" w:ascii="Times New Roman" w:hAnsi="Times New Roman" w:eastAsia="宋体" w:cs="Times New Roman"/>
                      <w:color w:val="auto"/>
                      <w:highlight w:val="none"/>
                    </w:rPr>
                    <w:t>流入下水道、排洪沟等限制性空间。</w:t>
                  </w:r>
                </w:p>
                <w:p>
                  <w:pPr>
                    <w:pStyle w:val="17"/>
                    <w:keepNext w:val="0"/>
                    <w:keepLines w:val="0"/>
                    <w:pageBreakBefore w:val="0"/>
                    <w:kinsoku/>
                    <w:wordWrap/>
                    <w:overflowPunct/>
                    <w:topLinePunct w:val="0"/>
                    <w:bidi w:val="0"/>
                    <w:snapToGrid w:val="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小量泄漏：用砂土或其他不燃材料吸附或吸收。</w:t>
                  </w:r>
                </w:p>
                <w:p>
                  <w:pPr>
                    <w:pStyle w:val="17"/>
                    <w:keepNext w:val="0"/>
                    <w:keepLines w:val="0"/>
                    <w:pageBreakBefore w:val="0"/>
                    <w:kinsoku/>
                    <w:wordWrap/>
                    <w:overflowPunct/>
                    <w:topLinePunct w:val="0"/>
                    <w:bidi w:val="0"/>
                    <w:snapToGrid w:val="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大量泄漏：构筑位堤或挖坑收容。用泵转移至槽车或专用收集器内，回收或运至废物处理场所处置</w:t>
                  </w:r>
                </w:p>
              </w:tc>
            </w:tr>
          </w:tbl>
          <w:p>
            <w:pPr>
              <w:keepNext w:val="0"/>
              <w:keepLines w:val="0"/>
              <w:pageBreakBefore w:val="0"/>
              <w:kinsoku/>
              <w:wordWrap/>
              <w:overflowPunct/>
              <w:topLinePunct w:val="0"/>
              <w:autoSpaceDE w:val="0"/>
              <w:autoSpaceDN w:val="0"/>
              <w:bidi w:val="0"/>
              <w:adjustRightInd w:val="0"/>
              <w:snapToGrid w:val="0"/>
              <w:spacing w:line="360" w:lineRule="auto"/>
              <w:ind w:left="0" w:right="0" w:firstLine="482" w:firstLineChars="200"/>
              <w:jc w:val="left"/>
              <w:textAlignment w:val="auto"/>
              <w:rPr>
                <w:rFonts w:hint="default" w:ascii="Times New Roman" w:hAnsi="Times New Roman" w:eastAsia="宋体" w:cs="Times New Roman"/>
                <w:b/>
                <w:bCs w:val="0"/>
                <w:color w:val="auto"/>
                <w:sz w:val="24"/>
                <w:szCs w:val="24"/>
                <w:highlight w:val="none"/>
                <w:lang w:val="en-US" w:eastAsia="zh-CN"/>
              </w:rPr>
            </w:pPr>
            <w:r>
              <w:rPr>
                <w:rFonts w:hint="default" w:ascii="Times New Roman" w:hAnsi="Times New Roman" w:eastAsia="宋体" w:cs="Times New Roman"/>
                <w:b/>
                <w:bCs w:val="0"/>
                <w:color w:val="auto"/>
                <w:sz w:val="24"/>
                <w:szCs w:val="24"/>
                <w:highlight w:val="none"/>
                <w:lang w:val="en-US" w:eastAsia="zh-CN"/>
              </w:rPr>
              <w:t>（2）</w:t>
            </w:r>
            <w:r>
              <w:rPr>
                <w:rFonts w:hint="default" w:ascii="Times New Roman" w:hAnsi="Times New Roman" w:eastAsia="宋体" w:cs="Times New Roman"/>
                <w:b/>
                <w:bCs w:val="0"/>
                <w:color w:val="auto"/>
                <w:sz w:val="24"/>
                <w:szCs w:val="24"/>
                <w:highlight w:val="none"/>
              </w:rPr>
              <w:t>环境风险识别</w:t>
            </w:r>
          </w:p>
          <w:p>
            <w:pPr>
              <w:pStyle w:val="12"/>
              <w:keepNext w:val="0"/>
              <w:keepLines w:val="0"/>
              <w:pageBreakBefore w:val="0"/>
              <w:kinsoku/>
              <w:wordWrap/>
              <w:overflowPunct/>
              <w:topLinePunct w:val="0"/>
              <w:bidi w:val="0"/>
              <w:snapToGrid w:val="0"/>
              <w:spacing w:before="0" w:after="0" w:line="360" w:lineRule="auto"/>
              <w:ind w:left="0" w:right="0"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项目环境风险识别包括物质危险性识别，生产系统危险性识别，危险物质向环境转移的途径识别。</w:t>
            </w:r>
          </w:p>
          <w:p>
            <w:pPr>
              <w:pStyle w:val="12"/>
              <w:keepNext w:val="0"/>
              <w:keepLines w:val="0"/>
              <w:pageBreakBefore w:val="0"/>
              <w:kinsoku/>
              <w:wordWrap/>
              <w:overflowPunct/>
              <w:topLinePunct w:val="0"/>
              <w:bidi w:val="0"/>
              <w:snapToGrid w:val="0"/>
              <w:spacing w:before="0" w:after="0" w:line="360" w:lineRule="auto"/>
              <w:ind w:left="0" w:right="0" w:firstLine="476"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pacing w:val="-1"/>
                <w:sz w:val="24"/>
                <w:szCs w:val="24"/>
                <w:highlight w:val="none"/>
              </w:rPr>
              <w:t>物质危险识别包括：主要原辅材料、燃料、中间产品、副产品、最终产品、污染物、</w:t>
            </w:r>
            <w:r>
              <w:rPr>
                <w:rFonts w:hint="default" w:ascii="Times New Roman" w:hAnsi="Times New Roman" w:eastAsia="宋体" w:cs="Times New Roman"/>
                <w:color w:val="auto"/>
                <w:sz w:val="24"/>
                <w:szCs w:val="24"/>
                <w:highlight w:val="none"/>
              </w:rPr>
              <w:t>火灾和爆炸伴生/</w:t>
            </w:r>
            <w:r>
              <w:rPr>
                <w:rFonts w:hint="default" w:ascii="Times New Roman" w:hAnsi="Times New Roman" w:eastAsia="宋体" w:cs="Times New Roman"/>
                <w:color w:val="auto"/>
                <w:spacing w:val="-8"/>
                <w:sz w:val="24"/>
                <w:szCs w:val="24"/>
                <w:highlight w:val="none"/>
              </w:rPr>
              <w:t>次生物等。根据《建设项目环境风险评价技术导则》</w:t>
            </w:r>
            <w:r>
              <w:rPr>
                <w:rFonts w:hint="default" w:ascii="Times New Roman" w:hAnsi="Times New Roman" w:eastAsia="宋体" w:cs="Times New Roman"/>
                <w:color w:val="auto"/>
                <w:sz w:val="24"/>
                <w:szCs w:val="24"/>
                <w:highlight w:val="none"/>
              </w:rPr>
              <w:t>（HJ169-2018）附录B，对其按有毒有害、易燃易爆物质逐个分类识别判定。本项目建成后</w:t>
            </w:r>
            <w:r>
              <w:rPr>
                <w:rFonts w:hint="default" w:ascii="Times New Roman" w:hAnsi="Times New Roman" w:eastAsia="宋体" w:cs="Times New Roman"/>
                <w:color w:val="auto"/>
                <w:sz w:val="24"/>
                <w:szCs w:val="24"/>
                <w:highlight w:val="none"/>
                <w:lang w:val="en-US" w:eastAsia="zh-CN"/>
              </w:rPr>
              <w:t>风险</w:t>
            </w:r>
            <w:r>
              <w:rPr>
                <w:rFonts w:hint="default" w:ascii="Times New Roman" w:hAnsi="Times New Roman" w:eastAsia="宋体" w:cs="Times New Roman"/>
                <w:color w:val="auto"/>
                <w:sz w:val="24"/>
                <w:szCs w:val="24"/>
                <w:highlight w:val="none"/>
              </w:rPr>
              <w:t>物质主要为</w:t>
            </w:r>
            <w:r>
              <w:rPr>
                <w:rFonts w:hint="default" w:ascii="Times New Roman" w:hAnsi="Times New Roman" w:eastAsia="宋体" w:cs="Times New Roman"/>
                <w:color w:val="auto"/>
                <w:sz w:val="24"/>
                <w:highlight w:val="none"/>
                <w:lang w:val="en-US" w:eastAsia="zh-CN"/>
              </w:rPr>
              <w:t>废矿物油（废机油）</w:t>
            </w:r>
            <w:r>
              <w:rPr>
                <w:rFonts w:hint="default" w:ascii="Times New Roman" w:hAnsi="Times New Roman" w:eastAsia="宋体" w:cs="Times New Roman"/>
                <w:color w:val="auto"/>
                <w:sz w:val="24"/>
                <w:szCs w:val="24"/>
                <w:highlight w:val="none"/>
              </w:rPr>
              <w:t>。</w:t>
            </w:r>
          </w:p>
          <w:p>
            <w:pPr>
              <w:pStyle w:val="12"/>
              <w:keepNext w:val="0"/>
              <w:keepLines w:val="0"/>
              <w:pageBreakBefore w:val="0"/>
              <w:kinsoku/>
              <w:wordWrap/>
              <w:overflowPunct/>
              <w:topLinePunct w:val="0"/>
              <w:bidi w:val="0"/>
              <w:snapToGrid w:val="0"/>
              <w:spacing w:before="0" w:after="0" w:line="360" w:lineRule="auto"/>
              <w:ind w:left="0" w:right="0"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皮肤接触</w:t>
            </w:r>
            <w:r>
              <w:rPr>
                <w:rFonts w:hint="default" w:ascii="Times New Roman" w:hAnsi="Times New Roman" w:eastAsia="宋体" w:cs="Times New Roman"/>
                <w:color w:val="auto"/>
                <w:sz w:val="24"/>
                <w:szCs w:val="24"/>
                <w:highlight w:val="none"/>
                <w:lang w:val="en-US" w:eastAsia="zh-CN"/>
              </w:rPr>
              <w:t>油类物质</w:t>
            </w:r>
            <w:r>
              <w:rPr>
                <w:rFonts w:hint="default" w:ascii="Times New Roman" w:hAnsi="Times New Roman" w:eastAsia="宋体" w:cs="Times New Roman"/>
                <w:color w:val="auto"/>
                <w:sz w:val="24"/>
                <w:szCs w:val="24"/>
                <w:highlight w:val="none"/>
              </w:rPr>
              <w:t>可引起接触性皮炎、油性痤疮，吸入可引起吸入性肺炎，能经胎盘进入胎儿血中。</w:t>
            </w:r>
            <w:r>
              <w:rPr>
                <w:rFonts w:hint="default" w:ascii="Times New Roman" w:hAnsi="Times New Roman" w:eastAsia="宋体" w:cs="Times New Roman"/>
                <w:color w:val="auto"/>
                <w:sz w:val="24"/>
                <w:szCs w:val="24"/>
                <w:highlight w:val="none"/>
                <w:lang w:val="en-US" w:eastAsia="zh-CN"/>
              </w:rPr>
              <w:t>废矿物油</w:t>
            </w:r>
            <w:r>
              <w:rPr>
                <w:rFonts w:hint="default" w:ascii="Times New Roman" w:hAnsi="Times New Roman" w:eastAsia="宋体" w:cs="Times New Roman"/>
                <w:color w:val="auto"/>
                <w:sz w:val="24"/>
                <w:szCs w:val="24"/>
                <w:highlight w:val="none"/>
              </w:rPr>
              <w:t>废气可引起眼、鼻刺激症状，头晕及头痛。</w:t>
            </w:r>
          </w:p>
          <w:p>
            <w:pPr>
              <w:pStyle w:val="12"/>
              <w:keepNext w:val="0"/>
              <w:keepLines w:val="0"/>
              <w:pageBreakBefore w:val="0"/>
              <w:kinsoku/>
              <w:wordWrap/>
              <w:overflowPunct/>
              <w:topLinePunct w:val="0"/>
              <w:bidi w:val="0"/>
              <w:snapToGrid w:val="0"/>
              <w:spacing w:before="0" w:after="0" w:line="360" w:lineRule="auto"/>
              <w:ind w:left="0" w:right="0"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本项目生产系统风险源主要为</w:t>
            </w:r>
            <w:r>
              <w:rPr>
                <w:rFonts w:hint="default" w:ascii="Times New Roman" w:hAnsi="Times New Roman" w:eastAsia="宋体" w:cs="Times New Roman"/>
                <w:color w:val="auto"/>
                <w:sz w:val="24"/>
                <w:szCs w:val="24"/>
                <w:highlight w:val="none"/>
                <w:lang w:val="en-US" w:eastAsia="zh-CN"/>
              </w:rPr>
              <w:t>废矿物油</w:t>
            </w:r>
            <w:r>
              <w:rPr>
                <w:rFonts w:hint="default" w:ascii="Times New Roman" w:hAnsi="Times New Roman" w:eastAsia="宋体" w:cs="Times New Roman"/>
                <w:color w:val="auto"/>
                <w:sz w:val="24"/>
                <w:szCs w:val="24"/>
                <w:highlight w:val="none"/>
              </w:rPr>
              <w:t>发生火灾、爆炸事故；</w:t>
            </w:r>
            <w:r>
              <w:rPr>
                <w:rFonts w:hint="default" w:ascii="Times New Roman" w:hAnsi="Times New Roman" w:eastAsia="宋体" w:cs="Times New Roman"/>
                <w:color w:val="auto"/>
                <w:sz w:val="24"/>
                <w:szCs w:val="24"/>
                <w:highlight w:val="none"/>
                <w:lang w:val="en-US" w:eastAsia="zh-CN"/>
              </w:rPr>
              <w:t>废矿物油均</w:t>
            </w:r>
            <w:r>
              <w:rPr>
                <w:rFonts w:hint="default" w:ascii="Times New Roman" w:hAnsi="Times New Roman" w:eastAsia="宋体" w:cs="Times New Roman"/>
                <w:color w:val="auto"/>
                <w:sz w:val="24"/>
                <w:szCs w:val="24"/>
                <w:highlight w:val="none"/>
              </w:rPr>
              <w:t>属易燃、易爆液体，如果在储存、输送过程发生跑、冒、滴、漏，油料蒸发出来的可燃气体在一定的浓度范围内，能够与空气形成爆炸性混合物，遇明火、静电及高温或与氧化剂接触等易引起燃烧或爆炸；同时其蒸汽比空气重，能在较低处扩散到相当远的地方，遇明火会引着回燃，也会造成火灾爆炸事故。</w:t>
            </w:r>
          </w:p>
          <w:p>
            <w:pPr>
              <w:pStyle w:val="12"/>
              <w:keepNext w:val="0"/>
              <w:keepLines w:val="0"/>
              <w:pageBreakBefore w:val="0"/>
              <w:kinsoku/>
              <w:wordWrap/>
              <w:overflowPunct/>
              <w:topLinePunct w:val="0"/>
              <w:bidi w:val="0"/>
              <w:snapToGrid w:val="0"/>
              <w:spacing w:before="0" w:after="0" w:line="360" w:lineRule="auto"/>
              <w:ind w:left="0" w:right="0"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危险物质向环境转移的途径识别包括：物质泄漏，以及火灾、爆炸等引发的伴生次生污染物排放。本项目环境风险类型主要为</w:t>
            </w:r>
            <w:r>
              <w:rPr>
                <w:rFonts w:hint="default" w:ascii="Times New Roman" w:hAnsi="Times New Roman" w:eastAsia="宋体" w:cs="Times New Roman"/>
                <w:color w:val="auto"/>
                <w:sz w:val="24"/>
                <w:szCs w:val="24"/>
                <w:highlight w:val="none"/>
                <w:lang w:val="en-US" w:eastAsia="zh-CN"/>
              </w:rPr>
              <w:t>废矿物油</w:t>
            </w:r>
            <w:r>
              <w:rPr>
                <w:rFonts w:hint="default" w:ascii="Times New Roman" w:hAnsi="Times New Roman" w:eastAsia="宋体" w:cs="Times New Roman"/>
                <w:color w:val="auto"/>
                <w:sz w:val="24"/>
                <w:szCs w:val="24"/>
                <w:highlight w:val="none"/>
              </w:rPr>
              <w:t>发生泄漏、火灾、爆炸引发的伴生/次生污染物排放对大气、地表水、地下水的影响。</w:t>
            </w:r>
          </w:p>
          <w:p>
            <w:pPr>
              <w:keepNext w:val="0"/>
              <w:keepLines w:val="0"/>
              <w:pageBreakBefore w:val="0"/>
              <w:widowControl w:val="0"/>
              <w:kinsoku/>
              <w:wordWrap/>
              <w:overflowPunct/>
              <w:topLinePunct w:val="0"/>
              <w:autoSpaceDE/>
              <w:autoSpaceDN/>
              <w:bidi w:val="0"/>
              <w:spacing w:line="360" w:lineRule="auto"/>
              <w:ind w:firstLine="482" w:firstLineChars="200"/>
              <w:textAlignment w:val="auto"/>
              <w:outlineLvl w:val="9"/>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lang w:val="en-US" w:eastAsia="zh-CN"/>
              </w:rPr>
              <w:t>3、</w:t>
            </w:r>
            <w:r>
              <w:rPr>
                <w:rFonts w:hint="default" w:ascii="Times New Roman" w:hAnsi="Times New Roman" w:eastAsia="宋体" w:cs="Times New Roman"/>
                <w:b/>
                <w:bCs/>
                <w:color w:val="auto"/>
                <w:sz w:val="24"/>
                <w:szCs w:val="24"/>
                <w:highlight w:val="none"/>
              </w:rPr>
              <w:t>风险潜势初判</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outlineLvl w:val="9"/>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eastAsia="zh-CN"/>
              </w:rPr>
              <w:t>建设项目潜势划分为I、II、III、IV/IV+级。</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outlineLvl w:val="9"/>
              <w:rPr>
                <w:rFonts w:hint="default" w:ascii="Times New Roman" w:hAnsi="Times New Roman" w:eastAsia="宋体" w:cs="Times New Roman"/>
                <w:color w:val="auto"/>
                <w:highlight w:val="none"/>
                <w:lang w:eastAsia="zh-CN"/>
              </w:rPr>
            </w:pPr>
            <w:r>
              <w:rPr>
                <w:rFonts w:hint="default" w:ascii="Times New Roman" w:hAnsi="Times New Roman" w:eastAsia="宋体" w:cs="Times New Roman"/>
                <w:color w:val="auto"/>
                <w:sz w:val="24"/>
                <w:szCs w:val="24"/>
                <w:highlight w:val="none"/>
                <w:lang w:eastAsia="zh-CN"/>
              </w:rPr>
              <w:t>根据建设项目涉及的物质和工艺系统的危险性及其所在地的环境敏感程度，结合事故情形下环境影响途径，对建设项目潜在环境危害程度进行概化分析，按照下表确定环境风险潜势。</w:t>
            </w:r>
          </w:p>
          <w:p>
            <w:pPr>
              <w:adjustRightInd w:val="0"/>
              <w:snapToGrid w:val="0"/>
              <w:spacing w:line="240" w:lineRule="auto"/>
              <w:jc w:val="center"/>
              <w:rPr>
                <w:rFonts w:hint="default" w:ascii="Times New Roman" w:hAnsi="Times New Roman" w:eastAsia="宋体" w:cs="Times New Roman"/>
                <w:b/>
                <w:bCs w:val="0"/>
                <w:snapToGrid w:val="0"/>
                <w:color w:val="auto"/>
                <w:kern w:val="0"/>
                <w:sz w:val="21"/>
                <w:szCs w:val="21"/>
                <w:highlight w:val="none"/>
                <w:lang w:eastAsia="zh-CN"/>
              </w:rPr>
            </w:pPr>
            <w:r>
              <w:rPr>
                <w:rFonts w:hint="default" w:ascii="Times New Roman" w:hAnsi="Times New Roman" w:eastAsia="宋体" w:cs="Times New Roman"/>
                <w:b/>
                <w:bCs w:val="0"/>
                <w:snapToGrid w:val="0"/>
                <w:color w:val="auto"/>
                <w:kern w:val="0"/>
                <w:sz w:val="21"/>
                <w:szCs w:val="21"/>
                <w:highlight w:val="none"/>
              </w:rPr>
              <w:t>表</w:t>
            </w:r>
            <w:r>
              <w:rPr>
                <w:rFonts w:hint="default" w:ascii="Times New Roman" w:hAnsi="Times New Roman" w:eastAsia="宋体" w:cs="Times New Roman"/>
                <w:b/>
                <w:bCs w:val="0"/>
                <w:snapToGrid w:val="0"/>
                <w:color w:val="auto"/>
                <w:kern w:val="0"/>
                <w:sz w:val="21"/>
                <w:szCs w:val="21"/>
                <w:highlight w:val="none"/>
                <w:lang w:val="en-US" w:eastAsia="zh-CN"/>
              </w:rPr>
              <w:t>4-</w:t>
            </w:r>
            <w:r>
              <w:rPr>
                <w:rFonts w:hint="eastAsia" w:cs="Times New Roman"/>
                <w:b/>
                <w:bCs w:val="0"/>
                <w:snapToGrid w:val="0"/>
                <w:color w:val="auto"/>
                <w:kern w:val="0"/>
                <w:sz w:val="21"/>
                <w:szCs w:val="21"/>
                <w:highlight w:val="none"/>
                <w:lang w:val="en-US" w:eastAsia="zh-CN"/>
              </w:rPr>
              <w:t>27</w:t>
            </w:r>
            <w:r>
              <w:rPr>
                <w:rFonts w:hint="default" w:ascii="Times New Roman" w:hAnsi="Times New Roman" w:eastAsia="宋体" w:cs="Times New Roman"/>
                <w:b/>
                <w:bCs w:val="0"/>
                <w:snapToGrid w:val="0"/>
                <w:color w:val="auto"/>
                <w:kern w:val="0"/>
                <w:sz w:val="21"/>
                <w:szCs w:val="21"/>
                <w:highlight w:val="none"/>
              </w:rPr>
              <w:t xml:space="preserve"> </w:t>
            </w:r>
            <w:r>
              <w:rPr>
                <w:rFonts w:hint="default" w:ascii="Times New Roman" w:hAnsi="Times New Roman" w:eastAsia="宋体" w:cs="Times New Roman"/>
                <w:b/>
                <w:bCs w:val="0"/>
                <w:snapToGrid w:val="0"/>
                <w:color w:val="auto"/>
                <w:kern w:val="0"/>
                <w:sz w:val="21"/>
                <w:szCs w:val="21"/>
                <w:highlight w:val="none"/>
                <w:lang w:val="en-US" w:eastAsia="zh-CN"/>
              </w:rPr>
              <w:t xml:space="preserve"> </w:t>
            </w:r>
            <w:r>
              <w:rPr>
                <w:rFonts w:hint="default" w:ascii="Times New Roman" w:hAnsi="Times New Roman" w:eastAsia="宋体" w:cs="Times New Roman"/>
                <w:b/>
                <w:bCs w:val="0"/>
                <w:snapToGrid w:val="0"/>
                <w:color w:val="auto"/>
                <w:kern w:val="0"/>
                <w:sz w:val="21"/>
                <w:szCs w:val="21"/>
                <w:highlight w:val="none"/>
                <w:lang w:eastAsia="zh-CN"/>
              </w:rPr>
              <w:t>建设项目环境风险潜势划分</w:t>
            </w:r>
          </w:p>
          <w:tbl>
            <w:tblPr>
              <w:tblStyle w:val="28"/>
              <w:tblW w:w="84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2"/>
              <w:gridCol w:w="1460"/>
              <w:gridCol w:w="1687"/>
              <w:gridCol w:w="1541"/>
              <w:gridCol w:w="1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52" w:type="dxa"/>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宋体" w:cs="Times New Roman"/>
                      <w:b/>
                      <w:bCs/>
                      <w:snapToGrid w:val="0"/>
                      <w:color w:val="auto"/>
                      <w:kern w:val="0"/>
                      <w:sz w:val="21"/>
                      <w:szCs w:val="21"/>
                      <w:highlight w:val="none"/>
                      <w:vertAlign w:val="baseline"/>
                      <w:lang w:eastAsia="zh-CN"/>
                    </w:rPr>
                  </w:pPr>
                  <w:r>
                    <w:rPr>
                      <w:rFonts w:hint="default" w:ascii="Times New Roman" w:hAnsi="Times New Roman" w:eastAsia="宋体" w:cs="Times New Roman"/>
                      <w:b/>
                      <w:bCs/>
                      <w:snapToGrid w:val="0"/>
                      <w:color w:val="auto"/>
                      <w:kern w:val="0"/>
                      <w:sz w:val="21"/>
                      <w:szCs w:val="21"/>
                      <w:highlight w:val="none"/>
                      <w:vertAlign w:val="baseline"/>
                      <w:lang w:eastAsia="zh-CN"/>
                    </w:rPr>
                    <w:t>环境敏感程度（</w:t>
                  </w:r>
                  <w:r>
                    <w:rPr>
                      <w:rFonts w:hint="default" w:ascii="Times New Roman" w:hAnsi="Times New Roman" w:eastAsia="宋体" w:cs="Times New Roman"/>
                      <w:b/>
                      <w:bCs/>
                      <w:snapToGrid w:val="0"/>
                      <w:color w:val="auto"/>
                      <w:kern w:val="0"/>
                      <w:sz w:val="21"/>
                      <w:szCs w:val="21"/>
                      <w:highlight w:val="none"/>
                      <w:vertAlign w:val="baseline"/>
                      <w:lang w:val="en-US" w:eastAsia="zh-CN"/>
                    </w:rPr>
                    <w:t>E</w:t>
                  </w:r>
                  <w:r>
                    <w:rPr>
                      <w:rFonts w:hint="default" w:ascii="Times New Roman" w:hAnsi="Times New Roman" w:eastAsia="宋体" w:cs="Times New Roman"/>
                      <w:b/>
                      <w:bCs/>
                      <w:snapToGrid w:val="0"/>
                      <w:color w:val="auto"/>
                      <w:kern w:val="0"/>
                      <w:sz w:val="21"/>
                      <w:szCs w:val="21"/>
                      <w:highlight w:val="none"/>
                      <w:vertAlign w:val="baseline"/>
                      <w:lang w:eastAsia="zh-CN"/>
                    </w:rPr>
                    <w:t>）</w:t>
                  </w:r>
                </w:p>
              </w:tc>
              <w:tc>
                <w:tcPr>
                  <w:tcW w:w="6334" w:type="dxa"/>
                  <w:gridSpan w:val="4"/>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宋体" w:cs="Times New Roman"/>
                      <w:b/>
                      <w:bCs/>
                      <w:snapToGrid w:val="0"/>
                      <w:color w:val="auto"/>
                      <w:kern w:val="0"/>
                      <w:sz w:val="21"/>
                      <w:szCs w:val="21"/>
                      <w:highlight w:val="none"/>
                      <w:vertAlign w:val="baseline"/>
                      <w:lang w:eastAsia="zh-CN"/>
                    </w:rPr>
                  </w:pPr>
                  <w:r>
                    <w:rPr>
                      <w:rFonts w:hint="default" w:ascii="Times New Roman" w:hAnsi="Times New Roman" w:eastAsia="宋体" w:cs="Times New Roman"/>
                      <w:b/>
                      <w:bCs/>
                      <w:snapToGrid w:val="0"/>
                      <w:color w:val="auto"/>
                      <w:kern w:val="0"/>
                      <w:sz w:val="21"/>
                      <w:szCs w:val="21"/>
                      <w:highlight w:val="none"/>
                      <w:vertAlign w:val="baseline"/>
                      <w:lang w:val="zh-CN" w:eastAsia="zh-CN"/>
                    </w:rPr>
                    <w:t>危险物质及工艺系统危险性（</w:t>
                  </w:r>
                  <w:r>
                    <w:rPr>
                      <w:rFonts w:hint="default" w:ascii="Times New Roman" w:hAnsi="Times New Roman" w:eastAsia="宋体" w:cs="Times New Roman"/>
                      <w:b/>
                      <w:bCs/>
                      <w:snapToGrid w:val="0"/>
                      <w:color w:val="auto"/>
                      <w:kern w:val="0"/>
                      <w:sz w:val="21"/>
                      <w:szCs w:val="21"/>
                      <w:highlight w:val="none"/>
                      <w:vertAlign w:val="baseline"/>
                      <w:lang w:val="en-US" w:eastAsia="zh-CN"/>
                    </w:rPr>
                    <w:t>P</w:t>
                  </w:r>
                  <w:r>
                    <w:rPr>
                      <w:rFonts w:hint="default" w:ascii="Times New Roman" w:hAnsi="Times New Roman" w:eastAsia="宋体" w:cs="Times New Roman"/>
                      <w:b/>
                      <w:bCs/>
                      <w:snapToGrid w:val="0"/>
                      <w:color w:val="auto"/>
                      <w:kern w:val="0"/>
                      <w:sz w:val="21"/>
                      <w:szCs w:val="21"/>
                      <w:highlight w:val="none"/>
                      <w:vertAlign w:val="baseline"/>
                      <w:lang w:val="zh-CN"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52" w:type="dxa"/>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宋体" w:cs="Times New Roman"/>
                      <w:b/>
                      <w:bCs/>
                      <w:snapToGrid w:val="0"/>
                      <w:color w:val="auto"/>
                      <w:kern w:val="0"/>
                      <w:sz w:val="21"/>
                      <w:szCs w:val="21"/>
                      <w:highlight w:val="none"/>
                      <w:vertAlign w:val="baseline"/>
                      <w:lang w:eastAsia="zh-CN"/>
                    </w:rPr>
                  </w:pPr>
                </w:p>
              </w:tc>
              <w:tc>
                <w:tcPr>
                  <w:tcW w:w="146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宋体" w:cs="Times New Roman"/>
                      <w:b/>
                      <w:bCs/>
                      <w:snapToGrid w:val="0"/>
                      <w:color w:val="auto"/>
                      <w:kern w:val="0"/>
                      <w:sz w:val="21"/>
                      <w:szCs w:val="21"/>
                      <w:highlight w:val="none"/>
                      <w:vertAlign w:val="baseline"/>
                      <w:lang w:eastAsia="zh-CN"/>
                    </w:rPr>
                  </w:pPr>
                  <w:r>
                    <w:rPr>
                      <w:rFonts w:hint="default" w:ascii="Times New Roman" w:hAnsi="Times New Roman" w:eastAsia="宋体" w:cs="Times New Roman"/>
                      <w:b/>
                      <w:bCs/>
                      <w:snapToGrid w:val="0"/>
                      <w:color w:val="auto"/>
                      <w:kern w:val="0"/>
                      <w:sz w:val="21"/>
                      <w:szCs w:val="21"/>
                      <w:highlight w:val="none"/>
                      <w:vertAlign w:val="baseline"/>
                      <w:lang w:eastAsia="zh-CN"/>
                    </w:rPr>
                    <w:t>极高危害（</w:t>
                  </w:r>
                  <w:r>
                    <w:rPr>
                      <w:rFonts w:hint="default" w:ascii="Times New Roman" w:hAnsi="Times New Roman" w:eastAsia="宋体" w:cs="Times New Roman"/>
                      <w:b/>
                      <w:bCs/>
                      <w:snapToGrid w:val="0"/>
                      <w:color w:val="auto"/>
                      <w:kern w:val="0"/>
                      <w:sz w:val="21"/>
                      <w:szCs w:val="21"/>
                      <w:highlight w:val="none"/>
                      <w:vertAlign w:val="baseline"/>
                      <w:lang w:val="en-US" w:eastAsia="zh-CN"/>
                    </w:rPr>
                    <w:t>P1</w:t>
                  </w:r>
                  <w:r>
                    <w:rPr>
                      <w:rFonts w:hint="default" w:ascii="Times New Roman" w:hAnsi="Times New Roman" w:eastAsia="宋体" w:cs="Times New Roman"/>
                      <w:b/>
                      <w:bCs/>
                      <w:snapToGrid w:val="0"/>
                      <w:color w:val="auto"/>
                      <w:kern w:val="0"/>
                      <w:sz w:val="21"/>
                      <w:szCs w:val="21"/>
                      <w:highlight w:val="none"/>
                      <w:vertAlign w:val="baseline"/>
                      <w:lang w:eastAsia="zh-CN"/>
                    </w:rPr>
                    <w:t>）</w:t>
                  </w:r>
                </w:p>
              </w:tc>
              <w:tc>
                <w:tcPr>
                  <w:tcW w:w="168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宋体" w:cs="Times New Roman"/>
                      <w:b/>
                      <w:bCs/>
                      <w:snapToGrid w:val="0"/>
                      <w:color w:val="auto"/>
                      <w:kern w:val="0"/>
                      <w:sz w:val="21"/>
                      <w:szCs w:val="21"/>
                      <w:highlight w:val="none"/>
                      <w:vertAlign w:val="baseline"/>
                      <w:lang w:eastAsia="zh-CN"/>
                    </w:rPr>
                  </w:pPr>
                  <w:r>
                    <w:rPr>
                      <w:rFonts w:hint="default" w:ascii="Times New Roman" w:hAnsi="Times New Roman" w:eastAsia="宋体" w:cs="Times New Roman"/>
                      <w:b/>
                      <w:bCs/>
                      <w:snapToGrid w:val="0"/>
                      <w:color w:val="auto"/>
                      <w:kern w:val="0"/>
                      <w:sz w:val="21"/>
                      <w:szCs w:val="21"/>
                      <w:highlight w:val="none"/>
                      <w:vertAlign w:val="baseline"/>
                      <w:lang w:eastAsia="zh-CN"/>
                    </w:rPr>
                    <w:t>高度危害（</w:t>
                  </w:r>
                  <w:r>
                    <w:rPr>
                      <w:rFonts w:hint="default" w:ascii="Times New Roman" w:hAnsi="Times New Roman" w:eastAsia="宋体" w:cs="Times New Roman"/>
                      <w:b/>
                      <w:bCs/>
                      <w:snapToGrid w:val="0"/>
                      <w:color w:val="auto"/>
                      <w:kern w:val="0"/>
                      <w:sz w:val="21"/>
                      <w:szCs w:val="21"/>
                      <w:highlight w:val="none"/>
                      <w:vertAlign w:val="baseline"/>
                      <w:lang w:val="en-US" w:eastAsia="zh-CN"/>
                    </w:rPr>
                    <w:t>P2</w:t>
                  </w:r>
                  <w:r>
                    <w:rPr>
                      <w:rFonts w:hint="default" w:ascii="Times New Roman" w:hAnsi="Times New Roman" w:eastAsia="宋体" w:cs="Times New Roman"/>
                      <w:b/>
                      <w:bCs/>
                      <w:snapToGrid w:val="0"/>
                      <w:color w:val="auto"/>
                      <w:kern w:val="0"/>
                      <w:sz w:val="21"/>
                      <w:szCs w:val="21"/>
                      <w:highlight w:val="none"/>
                      <w:vertAlign w:val="baseline"/>
                      <w:lang w:eastAsia="zh-CN"/>
                    </w:rPr>
                    <w:t>）</w:t>
                  </w:r>
                </w:p>
              </w:tc>
              <w:tc>
                <w:tcPr>
                  <w:tcW w:w="154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宋体" w:cs="Times New Roman"/>
                      <w:b/>
                      <w:bCs/>
                      <w:snapToGrid w:val="0"/>
                      <w:color w:val="auto"/>
                      <w:kern w:val="0"/>
                      <w:sz w:val="21"/>
                      <w:szCs w:val="21"/>
                      <w:highlight w:val="none"/>
                      <w:vertAlign w:val="baseline"/>
                      <w:lang w:eastAsia="zh-CN"/>
                    </w:rPr>
                  </w:pPr>
                  <w:r>
                    <w:rPr>
                      <w:rFonts w:hint="default" w:ascii="Times New Roman" w:hAnsi="Times New Roman" w:eastAsia="宋体" w:cs="Times New Roman"/>
                      <w:b/>
                      <w:bCs/>
                      <w:snapToGrid w:val="0"/>
                      <w:color w:val="auto"/>
                      <w:kern w:val="0"/>
                      <w:sz w:val="21"/>
                      <w:szCs w:val="21"/>
                      <w:highlight w:val="none"/>
                      <w:vertAlign w:val="baseline"/>
                      <w:lang w:eastAsia="zh-CN"/>
                    </w:rPr>
                    <w:t>中度危害（</w:t>
                  </w:r>
                  <w:r>
                    <w:rPr>
                      <w:rFonts w:hint="default" w:ascii="Times New Roman" w:hAnsi="Times New Roman" w:eastAsia="宋体" w:cs="Times New Roman"/>
                      <w:b/>
                      <w:bCs/>
                      <w:snapToGrid w:val="0"/>
                      <w:color w:val="auto"/>
                      <w:kern w:val="0"/>
                      <w:sz w:val="21"/>
                      <w:szCs w:val="21"/>
                      <w:highlight w:val="none"/>
                      <w:vertAlign w:val="baseline"/>
                      <w:lang w:val="en-US" w:eastAsia="zh-CN"/>
                    </w:rPr>
                    <w:t>P3</w:t>
                  </w:r>
                  <w:r>
                    <w:rPr>
                      <w:rFonts w:hint="default" w:ascii="Times New Roman" w:hAnsi="Times New Roman" w:eastAsia="宋体" w:cs="Times New Roman"/>
                      <w:b/>
                      <w:bCs/>
                      <w:snapToGrid w:val="0"/>
                      <w:color w:val="auto"/>
                      <w:kern w:val="0"/>
                      <w:sz w:val="21"/>
                      <w:szCs w:val="21"/>
                      <w:highlight w:val="none"/>
                      <w:vertAlign w:val="baseline"/>
                      <w:lang w:eastAsia="zh-CN"/>
                    </w:rPr>
                    <w:t>）</w:t>
                  </w:r>
                </w:p>
              </w:tc>
              <w:tc>
                <w:tcPr>
                  <w:tcW w:w="164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宋体" w:cs="Times New Roman"/>
                      <w:b/>
                      <w:bCs/>
                      <w:snapToGrid w:val="0"/>
                      <w:color w:val="auto"/>
                      <w:kern w:val="0"/>
                      <w:sz w:val="21"/>
                      <w:szCs w:val="21"/>
                      <w:highlight w:val="none"/>
                      <w:vertAlign w:val="baseline"/>
                      <w:lang w:eastAsia="zh-CN"/>
                    </w:rPr>
                  </w:pPr>
                  <w:r>
                    <w:rPr>
                      <w:rFonts w:hint="default" w:ascii="Times New Roman" w:hAnsi="Times New Roman" w:eastAsia="宋体" w:cs="Times New Roman"/>
                      <w:b/>
                      <w:bCs/>
                      <w:snapToGrid w:val="0"/>
                      <w:color w:val="auto"/>
                      <w:kern w:val="0"/>
                      <w:sz w:val="21"/>
                      <w:szCs w:val="21"/>
                      <w:highlight w:val="none"/>
                      <w:vertAlign w:val="baseline"/>
                      <w:lang w:eastAsia="zh-CN"/>
                    </w:rPr>
                    <w:t>轻度危害（</w:t>
                  </w:r>
                  <w:r>
                    <w:rPr>
                      <w:rFonts w:hint="default" w:ascii="Times New Roman" w:hAnsi="Times New Roman" w:eastAsia="宋体" w:cs="Times New Roman"/>
                      <w:b/>
                      <w:bCs/>
                      <w:snapToGrid w:val="0"/>
                      <w:color w:val="auto"/>
                      <w:kern w:val="0"/>
                      <w:sz w:val="21"/>
                      <w:szCs w:val="21"/>
                      <w:highlight w:val="none"/>
                      <w:vertAlign w:val="baseline"/>
                      <w:lang w:val="en-US" w:eastAsia="zh-CN"/>
                    </w:rPr>
                    <w:t>P4</w:t>
                  </w:r>
                  <w:r>
                    <w:rPr>
                      <w:rFonts w:hint="default" w:ascii="Times New Roman" w:hAnsi="Times New Roman" w:eastAsia="宋体" w:cs="Times New Roman"/>
                      <w:b/>
                      <w:bCs/>
                      <w:snapToGrid w:val="0"/>
                      <w:color w:val="auto"/>
                      <w:kern w:val="0"/>
                      <w:sz w:val="21"/>
                      <w:szCs w:val="21"/>
                      <w:highlight w:val="none"/>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152"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宋体" w:cs="Times New Roman"/>
                      <w:snapToGrid w:val="0"/>
                      <w:color w:val="auto"/>
                      <w:kern w:val="0"/>
                      <w:sz w:val="21"/>
                      <w:szCs w:val="21"/>
                      <w:highlight w:val="none"/>
                      <w:vertAlign w:val="baseline"/>
                      <w:lang w:eastAsia="zh-CN"/>
                    </w:rPr>
                  </w:pPr>
                  <w:r>
                    <w:rPr>
                      <w:rFonts w:hint="default" w:ascii="Times New Roman" w:hAnsi="Times New Roman" w:eastAsia="宋体" w:cs="Times New Roman"/>
                      <w:snapToGrid w:val="0"/>
                      <w:color w:val="auto"/>
                      <w:kern w:val="0"/>
                      <w:sz w:val="21"/>
                      <w:szCs w:val="21"/>
                      <w:highlight w:val="none"/>
                      <w:vertAlign w:val="baseline"/>
                      <w:lang w:eastAsia="zh-CN"/>
                    </w:rPr>
                    <w:t>环境高度敏感区（</w:t>
                  </w:r>
                  <w:r>
                    <w:rPr>
                      <w:rFonts w:hint="default" w:ascii="Times New Roman" w:hAnsi="Times New Roman" w:eastAsia="宋体" w:cs="Times New Roman"/>
                      <w:snapToGrid w:val="0"/>
                      <w:color w:val="auto"/>
                      <w:kern w:val="0"/>
                      <w:sz w:val="21"/>
                      <w:szCs w:val="21"/>
                      <w:highlight w:val="none"/>
                      <w:vertAlign w:val="baseline"/>
                      <w:lang w:val="en-US" w:eastAsia="zh-CN"/>
                    </w:rPr>
                    <w:t>E1</w:t>
                  </w:r>
                  <w:r>
                    <w:rPr>
                      <w:rFonts w:hint="default" w:ascii="Times New Roman" w:hAnsi="Times New Roman" w:eastAsia="宋体" w:cs="Times New Roman"/>
                      <w:snapToGrid w:val="0"/>
                      <w:color w:val="auto"/>
                      <w:kern w:val="0"/>
                      <w:sz w:val="21"/>
                      <w:szCs w:val="21"/>
                      <w:highlight w:val="none"/>
                      <w:vertAlign w:val="baseline"/>
                      <w:lang w:eastAsia="zh-CN"/>
                    </w:rPr>
                    <w:t>）</w:t>
                  </w:r>
                </w:p>
              </w:tc>
              <w:tc>
                <w:tcPr>
                  <w:tcW w:w="146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宋体" w:cs="Times New Roman"/>
                      <w:snapToGrid w:val="0"/>
                      <w:color w:val="auto"/>
                      <w:kern w:val="0"/>
                      <w:sz w:val="21"/>
                      <w:szCs w:val="21"/>
                      <w:highlight w:val="none"/>
                      <w:vertAlign w:val="baseline"/>
                      <w:lang w:eastAsia="zh-CN"/>
                    </w:rPr>
                  </w:pPr>
                  <w:r>
                    <w:rPr>
                      <w:rFonts w:hint="default" w:ascii="Times New Roman" w:hAnsi="Times New Roman" w:eastAsia="宋体" w:cs="Times New Roman"/>
                      <w:snapToGrid w:val="0"/>
                      <w:color w:val="auto"/>
                      <w:kern w:val="0"/>
                      <w:sz w:val="21"/>
                      <w:szCs w:val="21"/>
                      <w:highlight w:val="none"/>
                      <w:vertAlign w:val="baseline"/>
                      <w:lang w:eastAsia="zh-CN"/>
                    </w:rPr>
                    <w:t>Ⅳ</w:t>
                  </w:r>
                  <w:r>
                    <w:rPr>
                      <w:rFonts w:hint="default" w:ascii="Times New Roman" w:hAnsi="Times New Roman" w:eastAsia="宋体" w:cs="Times New Roman"/>
                      <w:snapToGrid w:val="0"/>
                      <w:color w:val="auto"/>
                      <w:kern w:val="0"/>
                      <w:sz w:val="21"/>
                      <w:szCs w:val="21"/>
                      <w:highlight w:val="none"/>
                      <w:vertAlign w:val="baseline"/>
                      <w:lang w:val="en-US" w:eastAsia="zh-CN"/>
                    </w:rPr>
                    <w:t>+</w:t>
                  </w:r>
                </w:p>
              </w:tc>
              <w:tc>
                <w:tcPr>
                  <w:tcW w:w="168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宋体" w:cs="Times New Roman"/>
                      <w:snapToGrid w:val="0"/>
                      <w:color w:val="auto"/>
                      <w:kern w:val="0"/>
                      <w:sz w:val="21"/>
                      <w:szCs w:val="21"/>
                      <w:highlight w:val="none"/>
                      <w:vertAlign w:val="baseline"/>
                      <w:lang w:eastAsia="zh-CN"/>
                    </w:rPr>
                  </w:pPr>
                  <w:r>
                    <w:rPr>
                      <w:rFonts w:hint="default" w:ascii="Times New Roman" w:hAnsi="Times New Roman" w:eastAsia="宋体" w:cs="Times New Roman"/>
                      <w:snapToGrid w:val="0"/>
                      <w:color w:val="auto"/>
                      <w:kern w:val="0"/>
                      <w:sz w:val="21"/>
                      <w:szCs w:val="21"/>
                      <w:highlight w:val="none"/>
                      <w:vertAlign w:val="baseline"/>
                      <w:lang w:eastAsia="zh-CN"/>
                    </w:rPr>
                    <w:t>Ⅳ</w:t>
                  </w:r>
                </w:p>
              </w:tc>
              <w:tc>
                <w:tcPr>
                  <w:tcW w:w="154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宋体" w:cs="Times New Roman"/>
                      <w:snapToGrid w:val="0"/>
                      <w:color w:val="auto"/>
                      <w:kern w:val="0"/>
                      <w:sz w:val="21"/>
                      <w:szCs w:val="21"/>
                      <w:highlight w:val="none"/>
                      <w:vertAlign w:val="baseline"/>
                      <w:lang w:eastAsia="zh-CN"/>
                    </w:rPr>
                  </w:pPr>
                  <w:r>
                    <w:rPr>
                      <w:rFonts w:hint="default" w:ascii="Times New Roman" w:hAnsi="Times New Roman" w:eastAsia="宋体" w:cs="Times New Roman"/>
                      <w:snapToGrid w:val="0"/>
                      <w:color w:val="auto"/>
                      <w:kern w:val="0"/>
                      <w:sz w:val="21"/>
                      <w:szCs w:val="21"/>
                      <w:highlight w:val="none"/>
                      <w:vertAlign w:val="baseline"/>
                      <w:lang w:eastAsia="zh-CN"/>
                    </w:rPr>
                    <w:t>Ⅲ</w:t>
                  </w:r>
                </w:p>
              </w:tc>
              <w:tc>
                <w:tcPr>
                  <w:tcW w:w="164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宋体" w:cs="Times New Roman"/>
                      <w:snapToGrid w:val="0"/>
                      <w:color w:val="auto"/>
                      <w:kern w:val="0"/>
                      <w:sz w:val="21"/>
                      <w:szCs w:val="21"/>
                      <w:highlight w:val="none"/>
                      <w:vertAlign w:val="baseline"/>
                      <w:lang w:eastAsia="zh-CN"/>
                    </w:rPr>
                  </w:pPr>
                  <w:r>
                    <w:rPr>
                      <w:rFonts w:hint="default" w:ascii="Times New Roman" w:hAnsi="Times New Roman" w:eastAsia="宋体" w:cs="Times New Roman"/>
                      <w:snapToGrid w:val="0"/>
                      <w:color w:val="auto"/>
                      <w:kern w:val="0"/>
                      <w:sz w:val="21"/>
                      <w:szCs w:val="21"/>
                      <w:highlight w:val="none"/>
                      <w:vertAlign w:val="baseline"/>
                      <w:lang w:eastAsia="zh-CN"/>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152"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宋体" w:cs="Times New Roman"/>
                      <w:snapToGrid w:val="0"/>
                      <w:color w:val="auto"/>
                      <w:kern w:val="0"/>
                      <w:sz w:val="21"/>
                      <w:szCs w:val="21"/>
                      <w:highlight w:val="none"/>
                      <w:vertAlign w:val="baseline"/>
                      <w:lang w:eastAsia="zh-CN"/>
                    </w:rPr>
                  </w:pPr>
                  <w:r>
                    <w:rPr>
                      <w:rFonts w:hint="default" w:ascii="Times New Roman" w:hAnsi="Times New Roman" w:eastAsia="宋体" w:cs="Times New Roman"/>
                      <w:snapToGrid w:val="0"/>
                      <w:color w:val="auto"/>
                      <w:kern w:val="0"/>
                      <w:sz w:val="21"/>
                      <w:szCs w:val="21"/>
                      <w:highlight w:val="none"/>
                      <w:vertAlign w:val="baseline"/>
                      <w:lang w:eastAsia="zh-CN"/>
                    </w:rPr>
                    <w:t>环境中度敏感区（</w:t>
                  </w:r>
                  <w:r>
                    <w:rPr>
                      <w:rFonts w:hint="default" w:ascii="Times New Roman" w:hAnsi="Times New Roman" w:eastAsia="宋体" w:cs="Times New Roman"/>
                      <w:snapToGrid w:val="0"/>
                      <w:color w:val="auto"/>
                      <w:kern w:val="0"/>
                      <w:sz w:val="21"/>
                      <w:szCs w:val="21"/>
                      <w:highlight w:val="none"/>
                      <w:vertAlign w:val="baseline"/>
                      <w:lang w:val="en-US" w:eastAsia="zh-CN"/>
                    </w:rPr>
                    <w:t>E2</w:t>
                  </w:r>
                  <w:r>
                    <w:rPr>
                      <w:rFonts w:hint="default" w:ascii="Times New Roman" w:hAnsi="Times New Roman" w:eastAsia="宋体" w:cs="Times New Roman"/>
                      <w:snapToGrid w:val="0"/>
                      <w:color w:val="auto"/>
                      <w:kern w:val="0"/>
                      <w:sz w:val="21"/>
                      <w:szCs w:val="21"/>
                      <w:highlight w:val="none"/>
                      <w:vertAlign w:val="baseline"/>
                      <w:lang w:eastAsia="zh-CN"/>
                    </w:rPr>
                    <w:t>）</w:t>
                  </w:r>
                </w:p>
              </w:tc>
              <w:tc>
                <w:tcPr>
                  <w:tcW w:w="146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宋体" w:cs="Times New Roman"/>
                      <w:snapToGrid w:val="0"/>
                      <w:color w:val="auto"/>
                      <w:kern w:val="0"/>
                      <w:sz w:val="21"/>
                      <w:szCs w:val="21"/>
                      <w:highlight w:val="none"/>
                      <w:vertAlign w:val="baseline"/>
                      <w:lang w:eastAsia="zh-CN"/>
                    </w:rPr>
                  </w:pPr>
                  <w:r>
                    <w:rPr>
                      <w:rFonts w:hint="default" w:ascii="Times New Roman" w:hAnsi="Times New Roman" w:eastAsia="宋体" w:cs="Times New Roman"/>
                      <w:snapToGrid w:val="0"/>
                      <w:color w:val="auto"/>
                      <w:kern w:val="0"/>
                      <w:sz w:val="21"/>
                      <w:szCs w:val="21"/>
                      <w:highlight w:val="none"/>
                      <w:vertAlign w:val="baseline"/>
                      <w:lang w:eastAsia="zh-CN"/>
                    </w:rPr>
                    <w:t>Ⅳ</w:t>
                  </w:r>
                </w:p>
              </w:tc>
              <w:tc>
                <w:tcPr>
                  <w:tcW w:w="168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宋体" w:cs="Times New Roman"/>
                      <w:snapToGrid w:val="0"/>
                      <w:color w:val="auto"/>
                      <w:kern w:val="0"/>
                      <w:sz w:val="21"/>
                      <w:szCs w:val="21"/>
                      <w:highlight w:val="none"/>
                      <w:vertAlign w:val="baseline"/>
                      <w:lang w:eastAsia="zh-CN"/>
                    </w:rPr>
                  </w:pPr>
                  <w:r>
                    <w:rPr>
                      <w:rFonts w:hint="default" w:ascii="Times New Roman" w:hAnsi="Times New Roman" w:eastAsia="宋体" w:cs="Times New Roman"/>
                      <w:snapToGrid w:val="0"/>
                      <w:color w:val="auto"/>
                      <w:kern w:val="0"/>
                      <w:sz w:val="21"/>
                      <w:szCs w:val="21"/>
                      <w:highlight w:val="none"/>
                      <w:vertAlign w:val="baseline"/>
                      <w:lang w:eastAsia="zh-CN"/>
                    </w:rPr>
                    <w:t>Ⅲ</w:t>
                  </w:r>
                </w:p>
              </w:tc>
              <w:tc>
                <w:tcPr>
                  <w:tcW w:w="154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宋体" w:cs="Times New Roman"/>
                      <w:snapToGrid w:val="0"/>
                      <w:color w:val="auto"/>
                      <w:kern w:val="0"/>
                      <w:sz w:val="21"/>
                      <w:szCs w:val="21"/>
                      <w:highlight w:val="none"/>
                      <w:vertAlign w:val="baseline"/>
                      <w:lang w:eastAsia="zh-CN"/>
                    </w:rPr>
                  </w:pPr>
                  <w:r>
                    <w:rPr>
                      <w:rFonts w:hint="default" w:ascii="Times New Roman" w:hAnsi="Times New Roman" w:eastAsia="宋体" w:cs="Times New Roman"/>
                      <w:snapToGrid w:val="0"/>
                      <w:color w:val="auto"/>
                      <w:kern w:val="0"/>
                      <w:sz w:val="21"/>
                      <w:szCs w:val="21"/>
                      <w:highlight w:val="none"/>
                      <w:vertAlign w:val="baseline"/>
                      <w:lang w:eastAsia="zh-CN"/>
                    </w:rPr>
                    <w:t>Ⅲ</w:t>
                  </w:r>
                </w:p>
              </w:tc>
              <w:tc>
                <w:tcPr>
                  <w:tcW w:w="164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宋体" w:cs="Times New Roman"/>
                      <w:snapToGrid w:val="0"/>
                      <w:color w:val="auto"/>
                      <w:kern w:val="0"/>
                      <w:sz w:val="21"/>
                      <w:szCs w:val="21"/>
                      <w:highlight w:val="none"/>
                      <w:vertAlign w:val="baseline"/>
                      <w:lang w:eastAsia="zh-CN"/>
                    </w:rPr>
                  </w:pPr>
                  <w:r>
                    <w:rPr>
                      <w:rFonts w:hint="default" w:ascii="Times New Roman" w:hAnsi="Times New Roman" w:eastAsia="宋体" w:cs="Times New Roman"/>
                      <w:snapToGrid w:val="0"/>
                      <w:color w:val="auto"/>
                      <w:kern w:val="0"/>
                      <w:sz w:val="21"/>
                      <w:szCs w:val="21"/>
                      <w:highlight w:val="none"/>
                      <w:vertAlign w:val="baseline"/>
                      <w:lang w:eastAsia="zh-CN"/>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152"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宋体" w:cs="Times New Roman"/>
                      <w:snapToGrid w:val="0"/>
                      <w:color w:val="auto"/>
                      <w:kern w:val="0"/>
                      <w:sz w:val="21"/>
                      <w:szCs w:val="21"/>
                      <w:highlight w:val="none"/>
                      <w:vertAlign w:val="baseline"/>
                      <w:lang w:eastAsia="zh-CN"/>
                    </w:rPr>
                  </w:pPr>
                  <w:r>
                    <w:rPr>
                      <w:rFonts w:hint="default" w:ascii="Times New Roman" w:hAnsi="Times New Roman" w:eastAsia="宋体" w:cs="Times New Roman"/>
                      <w:snapToGrid w:val="0"/>
                      <w:color w:val="auto"/>
                      <w:kern w:val="0"/>
                      <w:sz w:val="21"/>
                      <w:szCs w:val="21"/>
                      <w:highlight w:val="none"/>
                      <w:vertAlign w:val="baseline"/>
                      <w:lang w:eastAsia="zh-CN"/>
                    </w:rPr>
                    <w:t>环境低度敏感区（</w:t>
                  </w:r>
                  <w:r>
                    <w:rPr>
                      <w:rFonts w:hint="default" w:ascii="Times New Roman" w:hAnsi="Times New Roman" w:eastAsia="宋体" w:cs="Times New Roman"/>
                      <w:snapToGrid w:val="0"/>
                      <w:color w:val="auto"/>
                      <w:kern w:val="0"/>
                      <w:sz w:val="21"/>
                      <w:szCs w:val="21"/>
                      <w:highlight w:val="none"/>
                      <w:vertAlign w:val="baseline"/>
                      <w:lang w:val="en-US" w:eastAsia="zh-CN"/>
                    </w:rPr>
                    <w:t>E3</w:t>
                  </w:r>
                  <w:r>
                    <w:rPr>
                      <w:rFonts w:hint="default" w:ascii="Times New Roman" w:hAnsi="Times New Roman" w:eastAsia="宋体" w:cs="Times New Roman"/>
                      <w:snapToGrid w:val="0"/>
                      <w:color w:val="auto"/>
                      <w:kern w:val="0"/>
                      <w:sz w:val="21"/>
                      <w:szCs w:val="21"/>
                      <w:highlight w:val="none"/>
                      <w:vertAlign w:val="baseline"/>
                      <w:lang w:eastAsia="zh-CN"/>
                    </w:rPr>
                    <w:t>）</w:t>
                  </w:r>
                </w:p>
              </w:tc>
              <w:tc>
                <w:tcPr>
                  <w:tcW w:w="146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宋体" w:cs="Times New Roman"/>
                      <w:snapToGrid w:val="0"/>
                      <w:color w:val="auto"/>
                      <w:kern w:val="0"/>
                      <w:sz w:val="21"/>
                      <w:szCs w:val="21"/>
                      <w:highlight w:val="none"/>
                      <w:vertAlign w:val="baseline"/>
                      <w:lang w:eastAsia="zh-CN"/>
                    </w:rPr>
                  </w:pPr>
                  <w:r>
                    <w:rPr>
                      <w:rFonts w:hint="default" w:ascii="Times New Roman" w:hAnsi="Times New Roman" w:eastAsia="宋体" w:cs="Times New Roman"/>
                      <w:snapToGrid w:val="0"/>
                      <w:color w:val="auto"/>
                      <w:kern w:val="0"/>
                      <w:sz w:val="21"/>
                      <w:szCs w:val="21"/>
                      <w:highlight w:val="none"/>
                      <w:vertAlign w:val="baseline"/>
                      <w:lang w:eastAsia="zh-CN"/>
                    </w:rPr>
                    <w:t>Ⅲ</w:t>
                  </w:r>
                </w:p>
              </w:tc>
              <w:tc>
                <w:tcPr>
                  <w:tcW w:w="168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宋体" w:cs="Times New Roman"/>
                      <w:snapToGrid w:val="0"/>
                      <w:color w:val="auto"/>
                      <w:kern w:val="0"/>
                      <w:sz w:val="21"/>
                      <w:szCs w:val="21"/>
                      <w:highlight w:val="none"/>
                      <w:vertAlign w:val="baseline"/>
                      <w:lang w:eastAsia="zh-CN"/>
                    </w:rPr>
                  </w:pPr>
                  <w:r>
                    <w:rPr>
                      <w:rFonts w:hint="default" w:ascii="Times New Roman" w:hAnsi="Times New Roman" w:eastAsia="宋体" w:cs="Times New Roman"/>
                      <w:snapToGrid w:val="0"/>
                      <w:color w:val="auto"/>
                      <w:kern w:val="0"/>
                      <w:sz w:val="21"/>
                      <w:szCs w:val="21"/>
                      <w:highlight w:val="none"/>
                      <w:vertAlign w:val="baseline"/>
                      <w:lang w:eastAsia="zh-CN"/>
                    </w:rPr>
                    <w:t>Ⅲ</w:t>
                  </w:r>
                </w:p>
              </w:tc>
              <w:tc>
                <w:tcPr>
                  <w:tcW w:w="154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宋体" w:cs="Times New Roman"/>
                      <w:snapToGrid w:val="0"/>
                      <w:color w:val="auto"/>
                      <w:kern w:val="0"/>
                      <w:sz w:val="21"/>
                      <w:szCs w:val="21"/>
                      <w:highlight w:val="none"/>
                      <w:vertAlign w:val="baseline"/>
                      <w:lang w:eastAsia="zh-CN"/>
                    </w:rPr>
                  </w:pPr>
                  <w:r>
                    <w:rPr>
                      <w:rFonts w:hint="default" w:ascii="Times New Roman" w:hAnsi="Times New Roman" w:eastAsia="宋体" w:cs="Times New Roman"/>
                      <w:snapToGrid w:val="0"/>
                      <w:color w:val="auto"/>
                      <w:kern w:val="0"/>
                      <w:sz w:val="21"/>
                      <w:szCs w:val="21"/>
                      <w:highlight w:val="none"/>
                      <w:vertAlign w:val="baseline"/>
                      <w:lang w:eastAsia="zh-CN"/>
                    </w:rPr>
                    <w:t>Ⅱ</w:t>
                  </w:r>
                </w:p>
              </w:tc>
              <w:tc>
                <w:tcPr>
                  <w:tcW w:w="164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宋体" w:cs="Times New Roman"/>
                      <w:snapToGrid w:val="0"/>
                      <w:color w:val="auto"/>
                      <w:kern w:val="0"/>
                      <w:sz w:val="21"/>
                      <w:szCs w:val="21"/>
                      <w:highlight w:val="none"/>
                      <w:vertAlign w:val="baseline"/>
                      <w:lang w:eastAsia="zh-CN"/>
                    </w:rPr>
                  </w:pPr>
                  <w:r>
                    <w:rPr>
                      <w:rFonts w:hint="default" w:ascii="Times New Roman" w:hAnsi="Times New Roman" w:eastAsia="宋体" w:cs="Times New Roman"/>
                      <w:snapToGrid w:val="0"/>
                      <w:color w:val="auto"/>
                      <w:kern w:val="0"/>
                      <w:sz w:val="21"/>
                      <w:szCs w:val="21"/>
                      <w:highlight w:val="none"/>
                      <w:vertAlign w:val="baseline"/>
                      <w:lang w:eastAsia="zh-CN"/>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86" w:type="dxa"/>
                  <w:gridSpan w:val="5"/>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宋体" w:cs="Times New Roman"/>
                      <w:snapToGrid w:val="0"/>
                      <w:color w:val="auto"/>
                      <w:kern w:val="0"/>
                      <w:sz w:val="21"/>
                      <w:szCs w:val="21"/>
                      <w:highlight w:val="none"/>
                      <w:vertAlign w:val="baseline"/>
                      <w:lang w:eastAsia="zh-CN"/>
                    </w:rPr>
                  </w:pPr>
                  <w:r>
                    <w:rPr>
                      <w:rFonts w:hint="default" w:ascii="Times New Roman" w:hAnsi="Times New Roman" w:eastAsia="宋体" w:cs="Times New Roman"/>
                      <w:snapToGrid w:val="0"/>
                      <w:color w:val="auto"/>
                      <w:kern w:val="0"/>
                      <w:sz w:val="21"/>
                      <w:szCs w:val="21"/>
                      <w:highlight w:val="none"/>
                      <w:vertAlign w:val="baseline"/>
                      <w:lang w:eastAsia="zh-CN"/>
                    </w:rPr>
                    <w:t>注：Ⅳ</w:t>
                  </w:r>
                  <w:r>
                    <w:rPr>
                      <w:rFonts w:hint="default" w:ascii="Times New Roman" w:hAnsi="Times New Roman" w:eastAsia="宋体" w:cs="Times New Roman"/>
                      <w:snapToGrid w:val="0"/>
                      <w:color w:val="auto"/>
                      <w:kern w:val="0"/>
                      <w:sz w:val="21"/>
                      <w:szCs w:val="21"/>
                      <w:highlight w:val="none"/>
                      <w:vertAlign w:val="baseline"/>
                      <w:lang w:val="en-US" w:eastAsia="zh-CN"/>
                    </w:rPr>
                    <w:t>+</w:t>
                  </w:r>
                  <w:r>
                    <w:rPr>
                      <w:rFonts w:hint="default" w:ascii="Times New Roman" w:hAnsi="Times New Roman" w:eastAsia="宋体" w:cs="Times New Roman"/>
                      <w:snapToGrid w:val="0"/>
                      <w:color w:val="auto"/>
                      <w:kern w:val="0"/>
                      <w:sz w:val="21"/>
                      <w:szCs w:val="21"/>
                      <w:highlight w:val="none"/>
                      <w:vertAlign w:val="baseline"/>
                      <w:lang w:eastAsia="zh-CN"/>
                    </w:rPr>
                    <w:t>为极高环境风险</w:t>
                  </w:r>
                </w:p>
              </w:tc>
            </w:tr>
          </w:tbl>
          <w:p>
            <w:pPr>
              <w:keepNext w:val="0"/>
              <w:keepLines w:val="0"/>
              <w:pageBreakBefore w:val="0"/>
              <w:widowControl w:val="0"/>
              <w:kinsoku/>
              <w:wordWrap/>
              <w:overflowPunct/>
              <w:topLinePunct w:val="0"/>
              <w:autoSpaceDE/>
              <w:autoSpaceDN/>
              <w:bidi w:val="0"/>
              <w:adjustRightInd w:val="0"/>
              <w:snapToGrid w:val="0"/>
              <w:spacing w:line="351" w:lineRule="auto"/>
              <w:ind w:firstLine="480" w:firstLineChars="200"/>
              <w:textAlignment w:val="auto"/>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color w:val="auto"/>
                <w:sz w:val="24"/>
                <w:szCs w:val="24"/>
                <w:highlight w:val="none"/>
                <w:lang w:val="zh-CN"/>
              </w:rPr>
              <w:t>危险物质及工艺系统危险性（P）由危险物质数量与临界量的比值（Q）和所属行业及生产工艺特点（M）判定。</w:t>
            </w:r>
          </w:p>
          <w:p>
            <w:pPr>
              <w:keepNext w:val="0"/>
              <w:keepLines w:val="0"/>
              <w:pageBreakBefore w:val="0"/>
              <w:widowControl w:val="0"/>
              <w:kinsoku/>
              <w:wordWrap/>
              <w:overflowPunct/>
              <w:topLinePunct w:val="0"/>
              <w:autoSpaceDE/>
              <w:autoSpaceDN/>
              <w:bidi w:val="0"/>
              <w:adjustRightInd w:val="0"/>
              <w:snapToGrid w:val="0"/>
              <w:spacing w:line="351" w:lineRule="auto"/>
              <w:ind w:firstLine="480" w:firstLineChars="200"/>
              <w:textAlignment w:val="auto"/>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color w:val="auto"/>
                <w:sz w:val="24"/>
                <w:szCs w:val="24"/>
                <w:highlight w:val="none"/>
                <w:lang w:val="en-US" w:eastAsia="zh-CN"/>
              </w:rPr>
              <w:t>首先</w:t>
            </w:r>
            <w:r>
              <w:rPr>
                <w:rFonts w:hint="default" w:ascii="Times New Roman" w:hAnsi="Times New Roman" w:eastAsia="宋体" w:cs="Times New Roman"/>
                <w:color w:val="auto"/>
                <w:sz w:val="24"/>
                <w:szCs w:val="24"/>
                <w:highlight w:val="none"/>
                <w:lang w:val="zh-CN"/>
              </w:rPr>
              <w:t>确定危险物质数量与临界量的比值（Q）</w:t>
            </w:r>
          </w:p>
          <w:p>
            <w:pPr>
              <w:keepNext w:val="0"/>
              <w:keepLines w:val="0"/>
              <w:pageBreakBefore w:val="0"/>
              <w:widowControl w:val="0"/>
              <w:kinsoku/>
              <w:wordWrap/>
              <w:overflowPunct/>
              <w:topLinePunct w:val="0"/>
              <w:autoSpaceDE/>
              <w:autoSpaceDN/>
              <w:bidi w:val="0"/>
              <w:adjustRightInd w:val="0"/>
              <w:snapToGrid w:val="0"/>
              <w:spacing w:line="351" w:lineRule="auto"/>
              <w:ind w:firstLine="480" w:firstLineChars="200"/>
              <w:textAlignment w:val="auto"/>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color w:val="auto"/>
                <w:sz w:val="24"/>
                <w:szCs w:val="24"/>
                <w:highlight w:val="none"/>
                <w:lang w:val="zh-CN"/>
              </w:rPr>
              <w:t>根据该技术导则附录B中表B.1突发环境事件风险物质及临界点，附录C中C1.1危险物质数量与临界量比值（Q）的计算有两种情况：</w:t>
            </w:r>
          </w:p>
          <w:p>
            <w:pPr>
              <w:keepNext w:val="0"/>
              <w:keepLines w:val="0"/>
              <w:pageBreakBefore w:val="0"/>
              <w:widowControl w:val="0"/>
              <w:kinsoku/>
              <w:wordWrap/>
              <w:overflowPunct/>
              <w:topLinePunct w:val="0"/>
              <w:autoSpaceDE/>
              <w:autoSpaceDN/>
              <w:bidi w:val="0"/>
              <w:adjustRightInd w:val="0"/>
              <w:snapToGrid w:val="0"/>
              <w:spacing w:line="351" w:lineRule="auto"/>
              <w:ind w:firstLine="480" w:firstLineChars="200"/>
              <w:textAlignment w:val="auto"/>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color w:val="auto"/>
                <w:sz w:val="24"/>
                <w:szCs w:val="24"/>
                <w:highlight w:val="none"/>
                <w:lang w:val="zh-CN"/>
              </w:rPr>
              <w:t>a、当只涉及一种危险物质时，计算该物质的总量与其临界量比值，即为Q；</w:t>
            </w:r>
          </w:p>
          <w:p>
            <w:pPr>
              <w:keepNext w:val="0"/>
              <w:keepLines w:val="0"/>
              <w:pageBreakBefore w:val="0"/>
              <w:widowControl w:val="0"/>
              <w:kinsoku/>
              <w:wordWrap/>
              <w:overflowPunct/>
              <w:topLinePunct w:val="0"/>
              <w:autoSpaceDE/>
              <w:autoSpaceDN/>
              <w:bidi w:val="0"/>
              <w:adjustRightInd w:val="0"/>
              <w:snapToGrid w:val="0"/>
              <w:spacing w:line="351" w:lineRule="auto"/>
              <w:ind w:firstLine="480" w:firstLineChars="200"/>
              <w:textAlignment w:val="auto"/>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color w:val="auto"/>
                <w:sz w:val="24"/>
                <w:szCs w:val="24"/>
                <w:highlight w:val="none"/>
                <w:lang w:val="zh-CN"/>
              </w:rPr>
              <w:t>b、当存在多种危险物质时，则按下式计算物质总量与其临界量的比值（Q）：</w:t>
            </w:r>
          </w:p>
          <w:p>
            <w:pPr>
              <w:keepNext w:val="0"/>
              <w:keepLines w:val="0"/>
              <w:pageBreakBefore w:val="0"/>
              <w:widowControl w:val="0"/>
              <w:kinsoku/>
              <w:wordWrap/>
              <w:overflowPunct/>
              <w:topLinePunct w:val="0"/>
              <w:autoSpaceDE/>
              <w:autoSpaceDN/>
              <w:bidi w:val="0"/>
              <w:adjustRightInd w:val="0"/>
              <w:snapToGrid w:val="0"/>
              <w:spacing w:line="351" w:lineRule="auto"/>
              <w:ind w:firstLine="0" w:firstLineChars="0"/>
              <w:jc w:val="center"/>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position w:val="-28"/>
                <w:sz w:val="24"/>
                <w:szCs w:val="24"/>
                <w:highlight w:val="none"/>
                <w:vertAlign w:val="subscript"/>
                <w:lang w:val="en-US" w:eastAsia="zh-CN"/>
              </w:rPr>
              <w:object>
                <v:shape id="_x0000_i1029" o:spt="75" type="#_x0000_t75" style="height:33pt;width:106pt;" o:ole="t" filled="f" o:preferrelative="t" stroked="f" coordsize="21600,21600">
                  <v:path/>
                  <v:fill on="f" focussize="0,0"/>
                  <v:stroke on="f"/>
                  <v:imagedata r:id="rId21" o:title=""/>
                  <o:lock v:ext="edit" aspectratio="t"/>
                  <w10:wrap type="none"/>
                  <w10:anchorlock/>
                </v:shape>
                <o:OLEObject Type="Embed" ProgID="Equation.KSEE3" ShapeID="_x0000_i1029" DrawAspect="Content" ObjectID="_1468075730" r:id="rId20">
                  <o:LockedField>false</o:LockedField>
                </o:OLEObject>
              </w:object>
            </w:r>
          </w:p>
          <w:p>
            <w:pPr>
              <w:keepNext w:val="0"/>
              <w:keepLines w:val="0"/>
              <w:pageBreakBefore w:val="0"/>
              <w:widowControl w:val="0"/>
              <w:kinsoku/>
              <w:wordWrap/>
              <w:overflowPunct/>
              <w:topLinePunct w:val="0"/>
              <w:autoSpaceDE/>
              <w:autoSpaceDN/>
              <w:bidi w:val="0"/>
              <w:adjustRightInd w:val="0"/>
              <w:snapToGrid w:val="0"/>
              <w:spacing w:line="351" w:lineRule="auto"/>
              <w:ind w:firstLine="480" w:firstLineChars="200"/>
              <w:textAlignment w:val="auto"/>
              <w:outlineLvl w:val="9"/>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snapToGrid w:val="0"/>
                <w:color w:val="auto"/>
                <w:kern w:val="0"/>
                <w:sz w:val="24"/>
                <w:szCs w:val="24"/>
                <w:highlight w:val="none"/>
                <w:lang w:eastAsia="zh-CN"/>
              </w:rPr>
              <w:t>式中：</w:t>
            </w:r>
            <w:r>
              <w:rPr>
                <w:rFonts w:hint="default" w:ascii="Times New Roman" w:hAnsi="Times New Roman" w:eastAsia="宋体" w:cs="Times New Roman"/>
                <w:color w:val="auto"/>
                <w:sz w:val="24"/>
                <w:szCs w:val="24"/>
                <w:highlight w:val="none"/>
                <w:lang w:val="en-US" w:eastAsia="zh-CN"/>
              </w:rPr>
              <w:t>q</w:t>
            </w:r>
            <w:r>
              <w:rPr>
                <w:rFonts w:hint="default" w:ascii="Times New Roman" w:hAnsi="Times New Roman" w:eastAsia="宋体" w:cs="Times New Roman"/>
                <w:color w:val="auto"/>
                <w:sz w:val="24"/>
                <w:szCs w:val="24"/>
                <w:highlight w:val="none"/>
                <w:vertAlign w:val="subscript"/>
                <w:lang w:val="en-US" w:eastAsia="zh-CN"/>
              </w:rPr>
              <w:t>1</w:t>
            </w:r>
            <w:r>
              <w:rPr>
                <w:rFonts w:hint="default" w:ascii="Times New Roman" w:hAnsi="Times New Roman" w:eastAsia="宋体" w:cs="Times New Roman"/>
                <w:color w:val="auto"/>
                <w:sz w:val="24"/>
                <w:szCs w:val="24"/>
                <w:highlight w:val="none"/>
                <w:lang w:val="zh-CN"/>
              </w:rPr>
              <w:t>，q</w:t>
            </w:r>
            <w:r>
              <w:rPr>
                <w:rFonts w:hint="default" w:ascii="Times New Roman" w:hAnsi="Times New Roman" w:eastAsia="宋体" w:cs="Times New Roman"/>
                <w:color w:val="auto"/>
                <w:sz w:val="24"/>
                <w:szCs w:val="24"/>
                <w:highlight w:val="none"/>
                <w:vertAlign w:val="subscript"/>
                <w:lang w:val="zh-CN"/>
              </w:rPr>
              <w:t>2</w:t>
            </w:r>
            <w:r>
              <w:rPr>
                <w:rFonts w:hint="default" w:ascii="Times New Roman" w:hAnsi="Times New Roman" w:eastAsia="宋体" w:cs="Times New Roman"/>
                <w:color w:val="auto"/>
                <w:sz w:val="24"/>
                <w:szCs w:val="24"/>
                <w:highlight w:val="none"/>
                <w:lang w:val="zh-CN"/>
              </w:rPr>
              <w:t>，</w:t>
            </w:r>
            <w:r>
              <w:rPr>
                <w:rFonts w:hint="default" w:ascii="Times New Roman" w:hAnsi="Times New Roman" w:eastAsia="宋体" w:cs="Times New Roman"/>
                <w:color w:val="auto"/>
                <w:sz w:val="24"/>
                <w:szCs w:val="24"/>
                <w:highlight w:val="none"/>
                <w:lang w:val="en-US" w:eastAsia="zh-CN"/>
              </w:rPr>
              <w:t>q</w:t>
            </w:r>
            <w:r>
              <w:rPr>
                <w:rFonts w:hint="default" w:ascii="Times New Roman" w:hAnsi="Times New Roman" w:eastAsia="宋体" w:cs="Times New Roman"/>
                <w:color w:val="auto"/>
                <w:sz w:val="24"/>
                <w:szCs w:val="24"/>
                <w:highlight w:val="none"/>
                <w:vertAlign w:val="subscript"/>
                <w:lang w:val="zh-CN"/>
              </w:rPr>
              <w:t>n</w:t>
            </w:r>
            <w:r>
              <w:rPr>
                <w:rFonts w:hint="default" w:ascii="Times New Roman" w:hAnsi="Times New Roman" w:eastAsia="宋体" w:cs="Times New Roman"/>
                <w:color w:val="auto"/>
                <w:sz w:val="24"/>
                <w:szCs w:val="24"/>
                <w:highlight w:val="none"/>
                <w:lang w:val="zh-CN"/>
              </w:rPr>
              <w:t>——每种危险物质的最大存在总量，t；</w:t>
            </w:r>
          </w:p>
          <w:p>
            <w:pPr>
              <w:keepNext w:val="0"/>
              <w:keepLines w:val="0"/>
              <w:pageBreakBefore w:val="0"/>
              <w:widowControl w:val="0"/>
              <w:kinsoku/>
              <w:wordWrap/>
              <w:overflowPunct/>
              <w:topLinePunct w:val="0"/>
              <w:autoSpaceDE/>
              <w:autoSpaceDN/>
              <w:bidi w:val="0"/>
              <w:adjustRightInd w:val="0"/>
              <w:snapToGrid w:val="0"/>
              <w:spacing w:line="351" w:lineRule="auto"/>
              <w:ind w:firstLine="1200" w:firstLineChars="500"/>
              <w:textAlignment w:val="auto"/>
              <w:outlineLvl w:val="9"/>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color w:val="auto"/>
                <w:sz w:val="24"/>
                <w:szCs w:val="24"/>
                <w:highlight w:val="none"/>
                <w:lang w:val="en-US" w:eastAsia="zh-CN"/>
              </w:rPr>
              <w:t>Q</w:t>
            </w:r>
            <w:r>
              <w:rPr>
                <w:rFonts w:hint="default" w:ascii="Times New Roman" w:hAnsi="Times New Roman" w:eastAsia="宋体" w:cs="Times New Roman"/>
                <w:color w:val="auto"/>
                <w:sz w:val="24"/>
                <w:szCs w:val="24"/>
                <w:highlight w:val="none"/>
                <w:vertAlign w:val="subscript"/>
                <w:lang w:val="zh-CN"/>
              </w:rPr>
              <w:t>1</w:t>
            </w:r>
            <w:r>
              <w:rPr>
                <w:rFonts w:hint="default" w:ascii="Times New Roman" w:hAnsi="Times New Roman" w:eastAsia="宋体" w:cs="Times New Roman"/>
                <w:color w:val="auto"/>
                <w:sz w:val="24"/>
                <w:szCs w:val="24"/>
                <w:highlight w:val="none"/>
                <w:lang w:val="zh-CN"/>
              </w:rPr>
              <w:t>，Q</w:t>
            </w:r>
            <w:r>
              <w:rPr>
                <w:rFonts w:hint="default" w:ascii="Times New Roman" w:hAnsi="Times New Roman" w:eastAsia="宋体" w:cs="Times New Roman"/>
                <w:color w:val="auto"/>
                <w:sz w:val="24"/>
                <w:szCs w:val="24"/>
                <w:highlight w:val="none"/>
                <w:vertAlign w:val="subscript"/>
                <w:lang w:val="zh-CN"/>
              </w:rPr>
              <w:t>2</w:t>
            </w:r>
            <w:r>
              <w:rPr>
                <w:rFonts w:hint="default" w:ascii="Times New Roman" w:hAnsi="Times New Roman" w:eastAsia="宋体" w:cs="Times New Roman"/>
                <w:color w:val="auto"/>
                <w:sz w:val="24"/>
                <w:szCs w:val="24"/>
                <w:highlight w:val="none"/>
                <w:lang w:val="zh-CN"/>
              </w:rPr>
              <w:t>，</w:t>
            </w:r>
            <w:r>
              <w:rPr>
                <w:rFonts w:hint="default" w:ascii="Times New Roman" w:hAnsi="Times New Roman" w:eastAsia="宋体" w:cs="Times New Roman"/>
                <w:color w:val="auto"/>
                <w:sz w:val="24"/>
                <w:szCs w:val="24"/>
                <w:highlight w:val="none"/>
                <w:lang w:val="en-US" w:eastAsia="zh-CN"/>
              </w:rPr>
              <w:t>Q</w:t>
            </w:r>
            <w:r>
              <w:rPr>
                <w:rFonts w:hint="default" w:ascii="Times New Roman" w:hAnsi="Times New Roman" w:eastAsia="宋体" w:cs="Times New Roman"/>
                <w:color w:val="auto"/>
                <w:sz w:val="24"/>
                <w:szCs w:val="24"/>
                <w:highlight w:val="none"/>
                <w:vertAlign w:val="subscript"/>
                <w:lang w:val="en-US" w:eastAsia="zh-CN"/>
              </w:rPr>
              <w:t>n</w:t>
            </w:r>
            <w:r>
              <w:rPr>
                <w:rFonts w:hint="default" w:ascii="Times New Roman" w:hAnsi="Times New Roman" w:eastAsia="宋体" w:cs="Times New Roman"/>
                <w:color w:val="auto"/>
                <w:sz w:val="24"/>
                <w:szCs w:val="24"/>
                <w:highlight w:val="none"/>
                <w:lang w:val="zh-CN"/>
              </w:rPr>
              <w:t>——每种危险物质的临界量，t。</w:t>
            </w:r>
          </w:p>
          <w:p>
            <w:pPr>
              <w:keepNext w:val="0"/>
              <w:keepLines w:val="0"/>
              <w:pageBreakBefore w:val="0"/>
              <w:widowControl w:val="0"/>
              <w:kinsoku/>
              <w:wordWrap/>
              <w:overflowPunct/>
              <w:topLinePunct w:val="0"/>
              <w:autoSpaceDE/>
              <w:autoSpaceDN/>
              <w:bidi w:val="0"/>
              <w:adjustRightInd w:val="0"/>
              <w:snapToGrid w:val="0"/>
              <w:spacing w:line="351" w:lineRule="auto"/>
              <w:ind w:firstLine="480" w:firstLineChars="200"/>
              <w:textAlignment w:val="auto"/>
              <w:outlineLvl w:val="9"/>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color w:val="auto"/>
                <w:sz w:val="24"/>
                <w:szCs w:val="24"/>
                <w:highlight w:val="none"/>
                <w:lang w:val="zh-CN"/>
              </w:rPr>
              <w:t>当Q&lt;1时，该项目环境风险潜势为I。</w:t>
            </w:r>
          </w:p>
          <w:p>
            <w:pPr>
              <w:keepNext w:val="0"/>
              <w:keepLines w:val="0"/>
              <w:pageBreakBefore w:val="0"/>
              <w:widowControl w:val="0"/>
              <w:kinsoku/>
              <w:wordWrap/>
              <w:overflowPunct/>
              <w:topLinePunct w:val="0"/>
              <w:autoSpaceDE/>
              <w:autoSpaceDN/>
              <w:bidi w:val="0"/>
              <w:adjustRightInd w:val="0"/>
              <w:snapToGrid w:val="0"/>
              <w:spacing w:line="351" w:lineRule="auto"/>
              <w:ind w:firstLine="480" w:firstLineChars="200"/>
              <w:textAlignment w:val="auto"/>
              <w:outlineLvl w:val="9"/>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color w:val="auto"/>
                <w:sz w:val="24"/>
                <w:szCs w:val="24"/>
                <w:highlight w:val="none"/>
                <w:lang w:val="zh-CN"/>
              </w:rPr>
              <w:t>当Q≥1时，将Q值划分为：（1）1≤Q&lt;10；（2）10≤Q&lt;100；（3）Q≥100。再综合所属行业及生产工艺特点（M）另行判定。</w:t>
            </w:r>
          </w:p>
          <w:p>
            <w:pPr>
              <w:keepNext w:val="0"/>
              <w:keepLines w:val="0"/>
              <w:pageBreakBefore w:val="0"/>
              <w:widowControl w:val="0"/>
              <w:kinsoku/>
              <w:wordWrap/>
              <w:overflowPunct/>
              <w:topLinePunct w:val="0"/>
              <w:autoSpaceDE/>
              <w:autoSpaceDN/>
              <w:bidi w:val="0"/>
              <w:adjustRightInd w:val="0"/>
              <w:snapToGrid w:val="0"/>
              <w:spacing w:line="351" w:lineRule="auto"/>
              <w:ind w:firstLine="480" w:firstLineChars="200"/>
              <w:textAlignment w:val="auto"/>
              <w:rPr>
                <w:rFonts w:hint="default" w:ascii="Times New Roman" w:hAnsi="Times New Roman" w:eastAsia="宋体" w:cs="Times New Roman"/>
                <w:bCs/>
                <w:color w:val="auto"/>
                <w:kern w:val="0"/>
                <w:sz w:val="24"/>
                <w:highlight w:val="none"/>
              </w:rPr>
            </w:pPr>
            <w:r>
              <w:rPr>
                <w:rFonts w:hint="default" w:ascii="Times New Roman" w:hAnsi="Times New Roman" w:eastAsia="宋体" w:cs="Times New Roman"/>
                <w:bCs/>
                <w:color w:val="auto"/>
                <w:kern w:val="0"/>
                <w:sz w:val="24"/>
                <w:highlight w:val="none"/>
              </w:rPr>
              <w:t>对照《建设项目环境风险评价技术导则》（HJ/T169-2018），本项目涉及的突发环境事件风险物质、临界量及Q值，见下表。</w:t>
            </w:r>
          </w:p>
          <w:p>
            <w:pPr>
              <w:adjustRightInd w:val="0"/>
              <w:snapToGrid w:val="0"/>
              <w:jc w:val="center"/>
              <w:rPr>
                <w:rFonts w:hint="default" w:ascii="Times New Roman" w:hAnsi="Times New Roman" w:eastAsia="宋体" w:cs="Times New Roman"/>
                <w:b/>
                <w:bCs/>
                <w:color w:val="auto"/>
                <w:kern w:val="0"/>
                <w:highlight w:val="none"/>
              </w:rPr>
            </w:pPr>
            <w:r>
              <w:rPr>
                <w:rFonts w:hint="default" w:ascii="Times New Roman" w:hAnsi="Times New Roman" w:eastAsia="宋体" w:cs="Times New Roman"/>
                <w:b/>
                <w:bCs/>
                <w:color w:val="auto"/>
                <w:kern w:val="0"/>
                <w:highlight w:val="none"/>
              </w:rPr>
              <w:t>表</w:t>
            </w:r>
            <w:r>
              <w:rPr>
                <w:rFonts w:hint="default" w:ascii="Times New Roman" w:hAnsi="Times New Roman" w:eastAsia="宋体" w:cs="Times New Roman"/>
                <w:b/>
                <w:bCs/>
                <w:color w:val="auto"/>
                <w:kern w:val="0"/>
                <w:highlight w:val="none"/>
                <w:lang w:val="en-US" w:eastAsia="zh-CN"/>
              </w:rPr>
              <w:t>4-</w:t>
            </w:r>
            <w:r>
              <w:rPr>
                <w:rFonts w:hint="eastAsia" w:cs="Times New Roman"/>
                <w:b/>
                <w:bCs/>
                <w:color w:val="auto"/>
                <w:kern w:val="0"/>
                <w:highlight w:val="none"/>
                <w:lang w:val="en-US" w:eastAsia="zh-CN"/>
              </w:rPr>
              <w:t>28</w:t>
            </w:r>
            <w:r>
              <w:rPr>
                <w:rFonts w:hint="default" w:ascii="Times New Roman" w:hAnsi="Times New Roman" w:eastAsia="宋体" w:cs="Times New Roman"/>
                <w:b/>
                <w:bCs/>
                <w:color w:val="auto"/>
                <w:kern w:val="0"/>
                <w:highlight w:val="none"/>
              </w:rPr>
              <w:t xml:space="preserve">  重大危险源识别一览表</w:t>
            </w:r>
          </w:p>
          <w:tbl>
            <w:tblPr>
              <w:tblStyle w:val="27"/>
              <w:tblW w:w="85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
              <w:gridCol w:w="1793"/>
              <w:gridCol w:w="1500"/>
              <w:gridCol w:w="1086"/>
              <w:gridCol w:w="1546"/>
              <w:gridCol w:w="19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dxa"/>
                  <w:noWrap w:val="0"/>
                  <w:vAlign w:val="center"/>
                </w:tcPr>
                <w:p>
                  <w:pPr>
                    <w:adjustRightInd w:val="0"/>
                    <w:snapToGrid w:val="0"/>
                    <w:jc w:val="center"/>
                    <w:rPr>
                      <w:rFonts w:hint="default" w:ascii="Times New Roman" w:hAnsi="Times New Roman" w:eastAsia="宋体" w:cs="Times New Roman"/>
                      <w:b/>
                      <w:color w:val="auto"/>
                      <w:kern w:val="0"/>
                      <w:szCs w:val="21"/>
                      <w:highlight w:val="none"/>
                    </w:rPr>
                  </w:pPr>
                  <w:r>
                    <w:rPr>
                      <w:rFonts w:hint="default" w:ascii="Times New Roman" w:hAnsi="Times New Roman" w:eastAsia="宋体" w:cs="Times New Roman"/>
                      <w:b/>
                      <w:color w:val="auto"/>
                      <w:kern w:val="0"/>
                      <w:szCs w:val="21"/>
                      <w:highlight w:val="none"/>
                    </w:rPr>
                    <w:t>序号</w:t>
                  </w:r>
                </w:p>
              </w:tc>
              <w:tc>
                <w:tcPr>
                  <w:tcW w:w="1793" w:type="dxa"/>
                  <w:noWrap w:val="0"/>
                  <w:vAlign w:val="center"/>
                </w:tcPr>
                <w:p>
                  <w:pPr>
                    <w:adjustRightInd w:val="0"/>
                    <w:snapToGrid w:val="0"/>
                    <w:jc w:val="center"/>
                    <w:rPr>
                      <w:rFonts w:hint="default" w:ascii="Times New Roman" w:hAnsi="Times New Roman" w:eastAsia="宋体" w:cs="Times New Roman"/>
                      <w:b/>
                      <w:color w:val="auto"/>
                      <w:kern w:val="0"/>
                      <w:szCs w:val="21"/>
                      <w:highlight w:val="none"/>
                    </w:rPr>
                  </w:pPr>
                  <w:r>
                    <w:rPr>
                      <w:rFonts w:hint="default" w:ascii="Times New Roman" w:hAnsi="Times New Roman" w:eastAsia="宋体" w:cs="Times New Roman"/>
                      <w:b/>
                      <w:color w:val="auto"/>
                      <w:kern w:val="0"/>
                      <w:szCs w:val="21"/>
                      <w:highlight w:val="none"/>
                    </w:rPr>
                    <w:t>名称</w:t>
                  </w:r>
                </w:p>
              </w:tc>
              <w:tc>
                <w:tcPr>
                  <w:tcW w:w="1500" w:type="dxa"/>
                  <w:noWrap w:val="0"/>
                  <w:vAlign w:val="center"/>
                </w:tcPr>
                <w:p>
                  <w:pPr>
                    <w:pStyle w:val="83"/>
                    <w:jc w:val="center"/>
                    <w:rPr>
                      <w:rFonts w:hint="default" w:ascii="Times New Roman" w:hAnsi="Times New Roman" w:eastAsia="宋体" w:cs="Times New Roman"/>
                      <w:b/>
                      <w:color w:val="auto"/>
                      <w:kern w:val="0"/>
                      <w:szCs w:val="21"/>
                      <w:highlight w:val="none"/>
                    </w:rPr>
                  </w:pPr>
                  <w:r>
                    <w:rPr>
                      <w:rFonts w:hint="default" w:ascii="Times New Roman" w:hAnsi="Times New Roman" w:eastAsia="宋体" w:cs="Times New Roman"/>
                      <w:b/>
                      <w:bCs/>
                      <w:color w:val="auto"/>
                      <w:sz w:val="21"/>
                      <w:highlight w:val="none"/>
                    </w:rPr>
                    <w:t>最大储存量/在线量/t</w:t>
                  </w:r>
                </w:p>
              </w:tc>
              <w:tc>
                <w:tcPr>
                  <w:tcW w:w="1086" w:type="dxa"/>
                  <w:noWrap w:val="0"/>
                  <w:vAlign w:val="center"/>
                </w:tcPr>
                <w:p>
                  <w:pPr>
                    <w:adjustRightInd w:val="0"/>
                    <w:snapToGrid w:val="0"/>
                    <w:jc w:val="center"/>
                    <w:rPr>
                      <w:rFonts w:hint="default" w:ascii="Times New Roman" w:hAnsi="Times New Roman" w:eastAsia="宋体" w:cs="Times New Roman"/>
                      <w:b/>
                      <w:color w:val="auto"/>
                      <w:kern w:val="0"/>
                      <w:szCs w:val="21"/>
                      <w:highlight w:val="none"/>
                      <w:lang w:eastAsia="zh-CN"/>
                    </w:rPr>
                  </w:pPr>
                  <w:r>
                    <w:rPr>
                      <w:rFonts w:hint="default" w:ascii="Times New Roman" w:hAnsi="Times New Roman" w:eastAsia="宋体" w:cs="Times New Roman"/>
                      <w:b/>
                      <w:color w:val="auto"/>
                      <w:kern w:val="0"/>
                      <w:szCs w:val="21"/>
                      <w:highlight w:val="none"/>
                    </w:rPr>
                    <w:t>是否为</w:t>
                  </w:r>
                  <w:r>
                    <w:rPr>
                      <w:rFonts w:hint="default" w:ascii="Times New Roman" w:hAnsi="Times New Roman" w:eastAsia="宋体" w:cs="Times New Roman"/>
                      <w:b/>
                      <w:color w:val="auto"/>
                      <w:kern w:val="0"/>
                      <w:szCs w:val="21"/>
                      <w:highlight w:val="none"/>
                      <w:lang w:eastAsia="zh-CN"/>
                    </w:rPr>
                    <w:t>风险物质</w:t>
                  </w:r>
                </w:p>
              </w:tc>
              <w:tc>
                <w:tcPr>
                  <w:tcW w:w="1546" w:type="dxa"/>
                  <w:noWrap w:val="0"/>
                  <w:vAlign w:val="center"/>
                </w:tcPr>
                <w:p>
                  <w:pPr>
                    <w:adjustRightInd w:val="0"/>
                    <w:snapToGrid w:val="0"/>
                    <w:jc w:val="center"/>
                    <w:rPr>
                      <w:rFonts w:hint="default" w:ascii="Times New Roman" w:hAnsi="Times New Roman" w:eastAsia="宋体" w:cs="Times New Roman"/>
                      <w:b/>
                      <w:color w:val="auto"/>
                      <w:kern w:val="0"/>
                      <w:szCs w:val="21"/>
                      <w:highlight w:val="none"/>
                    </w:rPr>
                  </w:pPr>
                  <w:r>
                    <w:rPr>
                      <w:rFonts w:hint="default" w:ascii="Times New Roman" w:hAnsi="Times New Roman" w:eastAsia="宋体" w:cs="Times New Roman"/>
                      <w:b/>
                      <w:color w:val="auto"/>
                      <w:kern w:val="0"/>
                      <w:szCs w:val="21"/>
                      <w:highlight w:val="none"/>
                    </w:rPr>
                    <w:t>生产场所临界量（t）</w:t>
                  </w:r>
                </w:p>
              </w:tc>
              <w:tc>
                <w:tcPr>
                  <w:tcW w:w="1997" w:type="dxa"/>
                  <w:noWrap w:val="0"/>
                  <w:vAlign w:val="center"/>
                </w:tcPr>
                <w:p>
                  <w:pPr>
                    <w:adjustRightInd w:val="0"/>
                    <w:snapToGrid w:val="0"/>
                    <w:jc w:val="center"/>
                    <w:rPr>
                      <w:rFonts w:hint="default" w:ascii="Times New Roman" w:hAnsi="Times New Roman" w:eastAsia="宋体" w:cs="Times New Roman"/>
                      <w:b/>
                      <w:color w:val="auto"/>
                      <w:kern w:val="0"/>
                      <w:szCs w:val="21"/>
                      <w:highlight w:val="none"/>
                    </w:rPr>
                  </w:pPr>
                  <w:r>
                    <w:rPr>
                      <w:rFonts w:hint="default" w:ascii="Times New Roman" w:hAnsi="Times New Roman" w:eastAsia="宋体" w:cs="Times New Roman"/>
                      <w:b/>
                      <w:color w:val="auto"/>
                      <w:kern w:val="0"/>
                      <w:szCs w:val="21"/>
                      <w:highlight w:val="none"/>
                    </w:rPr>
                    <w:t>Q（危险物质数量与临界量比值）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dxa"/>
                  <w:noWrap w:val="0"/>
                  <w:vAlign w:val="center"/>
                </w:tcPr>
                <w:p>
                  <w:pPr>
                    <w:adjustRightInd w:val="0"/>
                    <w:snapToGrid w:val="0"/>
                    <w:jc w:val="center"/>
                    <w:rPr>
                      <w:rFonts w:hint="default" w:ascii="Times New Roman" w:hAnsi="Times New Roman" w:eastAsia="宋体" w:cs="Times New Roman"/>
                      <w:bCs/>
                      <w:color w:val="auto"/>
                      <w:kern w:val="0"/>
                      <w:szCs w:val="21"/>
                      <w:highlight w:val="none"/>
                      <w:lang w:val="en-US" w:eastAsia="zh-CN"/>
                    </w:rPr>
                  </w:pPr>
                  <w:r>
                    <w:rPr>
                      <w:rFonts w:hint="default" w:ascii="Times New Roman" w:hAnsi="Times New Roman" w:eastAsia="宋体" w:cs="Times New Roman"/>
                      <w:bCs/>
                      <w:color w:val="auto"/>
                      <w:kern w:val="0"/>
                      <w:szCs w:val="21"/>
                      <w:highlight w:val="none"/>
                      <w:lang w:val="en-US" w:eastAsia="zh-CN"/>
                    </w:rPr>
                    <w:t>1</w:t>
                  </w:r>
                </w:p>
              </w:tc>
              <w:tc>
                <w:tcPr>
                  <w:tcW w:w="1793" w:type="dxa"/>
                  <w:noWrap w:val="0"/>
                  <w:vAlign w:val="center"/>
                </w:tcPr>
                <w:p>
                  <w:pPr>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废机油</w:t>
                  </w:r>
                </w:p>
              </w:tc>
              <w:tc>
                <w:tcPr>
                  <w:tcW w:w="1500" w:type="dxa"/>
                  <w:noWrap w:val="0"/>
                  <w:vAlign w:val="center"/>
                </w:tcPr>
                <w:p>
                  <w:pPr>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0.2</w:t>
                  </w:r>
                </w:p>
              </w:tc>
              <w:tc>
                <w:tcPr>
                  <w:tcW w:w="1086" w:type="dxa"/>
                  <w:noWrap w:val="0"/>
                  <w:vAlign w:val="center"/>
                </w:tcPr>
                <w:p>
                  <w:pPr>
                    <w:adjustRightInd w:val="0"/>
                    <w:snapToGrid w:val="0"/>
                    <w:jc w:val="center"/>
                    <w:rPr>
                      <w:rFonts w:hint="default" w:ascii="Times New Roman" w:hAnsi="Times New Roman" w:eastAsia="宋体" w:cs="Times New Roman"/>
                      <w:bCs/>
                      <w:color w:val="auto"/>
                      <w:kern w:val="0"/>
                      <w:szCs w:val="21"/>
                      <w:highlight w:val="none"/>
                      <w:lang w:eastAsia="zh-CN"/>
                    </w:rPr>
                  </w:pPr>
                  <w:r>
                    <w:rPr>
                      <w:rFonts w:hint="default" w:ascii="Times New Roman" w:hAnsi="Times New Roman" w:eastAsia="宋体" w:cs="Times New Roman"/>
                      <w:bCs/>
                      <w:color w:val="auto"/>
                      <w:kern w:val="0"/>
                      <w:szCs w:val="21"/>
                      <w:highlight w:val="none"/>
                      <w:lang w:eastAsia="zh-CN"/>
                    </w:rPr>
                    <w:t>是</w:t>
                  </w:r>
                </w:p>
              </w:tc>
              <w:tc>
                <w:tcPr>
                  <w:tcW w:w="1546" w:type="dxa"/>
                  <w:noWrap w:val="0"/>
                  <w:vAlign w:val="center"/>
                </w:tcPr>
                <w:p>
                  <w:pPr>
                    <w:adjustRightInd w:val="0"/>
                    <w:snapToGrid w:val="0"/>
                    <w:jc w:val="center"/>
                    <w:rPr>
                      <w:rFonts w:hint="default" w:ascii="Times New Roman" w:hAnsi="Times New Roman" w:eastAsia="宋体" w:cs="Times New Roman"/>
                      <w:bCs/>
                      <w:color w:val="auto"/>
                      <w:kern w:val="0"/>
                      <w:szCs w:val="21"/>
                      <w:highlight w:val="none"/>
                      <w:lang w:val="en-US" w:eastAsia="zh-CN"/>
                    </w:rPr>
                  </w:pPr>
                  <w:r>
                    <w:rPr>
                      <w:rFonts w:hint="default" w:ascii="Times New Roman" w:hAnsi="Times New Roman" w:eastAsia="宋体" w:cs="Times New Roman"/>
                      <w:bCs/>
                      <w:color w:val="auto"/>
                      <w:kern w:val="0"/>
                      <w:szCs w:val="21"/>
                      <w:highlight w:val="none"/>
                      <w:lang w:val="en-US" w:eastAsia="zh-CN"/>
                    </w:rPr>
                    <w:t>2500t</w:t>
                  </w:r>
                </w:p>
              </w:tc>
              <w:tc>
                <w:tcPr>
                  <w:tcW w:w="1997" w:type="dxa"/>
                  <w:noWrap w:val="0"/>
                  <w:vAlign w:val="center"/>
                </w:tcPr>
                <w:p>
                  <w:pPr>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0.00008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7" w:type="dxa"/>
                  <w:gridSpan w:val="5"/>
                  <w:noWrap w:val="0"/>
                  <w:vAlign w:val="center"/>
                </w:tcPr>
                <w:p>
                  <w:pPr>
                    <w:adjustRightInd w:val="0"/>
                    <w:snapToGrid w:val="0"/>
                    <w:jc w:val="center"/>
                    <w:rPr>
                      <w:rFonts w:hint="default" w:ascii="Times New Roman" w:hAnsi="Times New Roman" w:eastAsia="宋体" w:cs="Times New Roman"/>
                      <w:bCs/>
                      <w:color w:val="auto"/>
                      <w:kern w:val="0"/>
                      <w:szCs w:val="21"/>
                      <w:highlight w:val="none"/>
                    </w:rPr>
                  </w:pPr>
                  <w:r>
                    <w:rPr>
                      <w:rFonts w:hint="default" w:ascii="Times New Roman" w:hAnsi="Times New Roman" w:eastAsia="宋体" w:cs="Times New Roman"/>
                      <w:bCs/>
                      <w:color w:val="auto"/>
                      <w:kern w:val="0"/>
                      <w:szCs w:val="21"/>
                      <w:highlight w:val="none"/>
                    </w:rPr>
                    <w:t>合计</w:t>
                  </w:r>
                </w:p>
              </w:tc>
              <w:tc>
                <w:tcPr>
                  <w:tcW w:w="1997" w:type="dxa"/>
                  <w:noWrap w:val="0"/>
                  <w:vAlign w:val="center"/>
                </w:tcPr>
                <w:p>
                  <w:pPr>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0.00008</w:t>
                  </w:r>
                </w:p>
              </w:tc>
            </w:tr>
          </w:tbl>
          <w:p>
            <w:pPr>
              <w:keepNext w:val="0"/>
              <w:keepLines w:val="0"/>
              <w:pageBreakBefore w:val="0"/>
              <w:widowControl w:val="0"/>
              <w:kinsoku/>
              <w:wordWrap/>
              <w:overflowPunct/>
              <w:topLinePunct w:val="0"/>
              <w:bidi w:val="0"/>
              <w:adjustRightInd w:val="0"/>
              <w:snapToGrid w:val="0"/>
              <w:spacing w:line="360" w:lineRule="auto"/>
              <w:ind w:leftChars="0" w:firstLine="480" w:firstLineChars="200"/>
              <w:textAlignment w:val="auto"/>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综上，本项目Q=0.00008</w:t>
            </w:r>
            <w:r>
              <w:rPr>
                <w:rFonts w:hint="default" w:ascii="Times New Roman" w:hAnsi="Times New Roman" w:eastAsia="宋体" w:cs="Times New Roman"/>
                <w:color w:val="auto"/>
                <w:kern w:val="1"/>
                <w:sz w:val="24"/>
                <w:highlight w:val="none"/>
              </w:rPr>
              <w:t>&lt;1</w:t>
            </w:r>
            <w:r>
              <w:rPr>
                <w:rFonts w:hint="default" w:ascii="Times New Roman" w:hAnsi="Times New Roman" w:eastAsia="宋体" w:cs="Times New Roman"/>
                <w:color w:val="auto"/>
                <w:kern w:val="1"/>
                <w:sz w:val="24"/>
                <w:highlight w:val="none"/>
                <w:lang w:eastAsia="zh-CN"/>
              </w:rPr>
              <w:t>，</w:t>
            </w:r>
            <w:r>
              <w:rPr>
                <w:rFonts w:hint="default" w:ascii="Times New Roman" w:hAnsi="Times New Roman" w:eastAsia="宋体" w:cs="Times New Roman"/>
                <w:color w:val="auto"/>
                <w:sz w:val="24"/>
                <w:highlight w:val="none"/>
                <w:lang w:eastAsia="zh-CN"/>
              </w:rPr>
              <w:t>项目环境风险潜势为I</w:t>
            </w:r>
            <w:r>
              <w:rPr>
                <w:rFonts w:hint="default" w:ascii="Times New Roman" w:hAnsi="Times New Roman" w:eastAsia="宋体" w:cs="Times New Roman"/>
                <w:color w:val="auto"/>
                <w:sz w:val="24"/>
                <w:highlight w:val="none"/>
                <w:lang w:val="en-US" w:eastAsia="zh-CN"/>
              </w:rPr>
              <w:t>，故不设专项评价。</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firstLine="482" w:firstLineChars="200"/>
              <w:jc w:val="left"/>
              <w:textAlignment w:val="auto"/>
              <w:rPr>
                <w:rFonts w:hint="default" w:ascii="Times New Roman" w:hAnsi="Times New Roman" w:eastAsia="宋体" w:cs="Times New Roman"/>
                <w:b/>
                <w:color w:val="auto"/>
                <w:sz w:val="24"/>
                <w:szCs w:val="24"/>
                <w:highlight w:val="none"/>
                <w:lang w:val="en-US" w:eastAsia="zh-CN"/>
              </w:rPr>
            </w:pPr>
            <w:r>
              <w:rPr>
                <w:rFonts w:hint="default" w:ascii="Times New Roman" w:hAnsi="Times New Roman" w:eastAsia="宋体" w:cs="Times New Roman"/>
                <w:b/>
                <w:color w:val="auto"/>
                <w:sz w:val="24"/>
                <w:szCs w:val="24"/>
                <w:highlight w:val="none"/>
                <w:lang w:val="en-US" w:eastAsia="zh-CN"/>
              </w:rPr>
              <w:t>4</w:t>
            </w:r>
            <w:r>
              <w:rPr>
                <w:rFonts w:hint="default" w:ascii="Times New Roman" w:hAnsi="Times New Roman" w:eastAsia="宋体" w:cs="Times New Roman"/>
                <w:b/>
                <w:color w:val="auto"/>
                <w:sz w:val="24"/>
                <w:szCs w:val="24"/>
                <w:highlight w:val="none"/>
              </w:rPr>
              <w:t>、</w:t>
            </w:r>
            <w:r>
              <w:rPr>
                <w:rFonts w:hint="default" w:ascii="Times New Roman" w:hAnsi="Times New Roman" w:eastAsia="宋体" w:cs="Times New Roman"/>
                <w:b/>
                <w:color w:val="auto"/>
                <w:sz w:val="24"/>
                <w:szCs w:val="24"/>
                <w:highlight w:val="none"/>
                <w:lang w:val="en-US" w:eastAsia="zh-CN"/>
              </w:rPr>
              <w:t>环境风险分析</w:t>
            </w:r>
          </w:p>
          <w:p>
            <w:pPr>
              <w:pStyle w:val="70"/>
              <w:keepNext w:val="0"/>
              <w:keepLines w:val="0"/>
              <w:pageBreakBefore w:val="0"/>
              <w:widowControl w:val="0"/>
              <w:numPr>
                <w:ilvl w:val="0"/>
                <w:numId w:val="0"/>
              </w:numPr>
              <w:tabs>
                <w:tab w:val="left" w:pos="1330"/>
              </w:tabs>
              <w:kinsoku/>
              <w:wordWrap/>
              <w:overflowPunct/>
              <w:topLinePunct w:val="0"/>
              <w:bidi w:val="0"/>
              <w:spacing w:line="360" w:lineRule="auto"/>
              <w:ind w:leftChars="200" w:right="0" w:rightChars="0"/>
              <w:jc w:val="left"/>
              <w:textAlignment w:val="auto"/>
              <w:rPr>
                <w:rFonts w:hint="default" w:ascii="Times New Roman" w:hAnsi="Times New Roman" w:eastAsia="宋体" w:cs="Times New Roman"/>
                <w:b/>
                <w:bCs/>
                <w:color w:val="auto"/>
                <w:sz w:val="24"/>
                <w:szCs w:val="24"/>
                <w:highlight w:val="none"/>
              </w:rPr>
            </w:pPr>
            <w:r>
              <w:rPr>
                <w:rFonts w:hint="eastAsia" w:cs="Times New Roman"/>
                <w:b/>
                <w:bCs/>
                <w:color w:val="auto"/>
                <w:sz w:val="24"/>
                <w:szCs w:val="24"/>
                <w:highlight w:val="none"/>
                <w:lang w:eastAsia="zh-CN"/>
              </w:rPr>
              <w:t>（</w:t>
            </w:r>
            <w:r>
              <w:rPr>
                <w:rFonts w:hint="eastAsia" w:cs="Times New Roman"/>
                <w:b/>
                <w:bCs/>
                <w:color w:val="auto"/>
                <w:sz w:val="24"/>
                <w:szCs w:val="24"/>
                <w:highlight w:val="none"/>
                <w:lang w:val="en-US" w:eastAsia="zh-CN"/>
              </w:rPr>
              <w:t>1</w:t>
            </w:r>
            <w:r>
              <w:rPr>
                <w:rFonts w:hint="eastAsia" w:cs="Times New Roman"/>
                <w:b/>
                <w:bCs/>
                <w:color w:val="auto"/>
                <w:sz w:val="24"/>
                <w:szCs w:val="24"/>
                <w:highlight w:val="none"/>
                <w:lang w:eastAsia="zh-CN"/>
              </w:rPr>
              <w:t>）</w:t>
            </w:r>
            <w:r>
              <w:rPr>
                <w:rFonts w:hint="default" w:ascii="Times New Roman" w:hAnsi="Times New Roman" w:eastAsia="宋体" w:cs="Times New Roman"/>
                <w:b/>
                <w:bCs/>
                <w:color w:val="auto"/>
                <w:sz w:val="24"/>
                <w:szCs w:val="24"/>
                <w:highlight w:val="none"/>
              </w:rPr>
              <w:t>事故源项分析</w:t>
            </w:r>
          </w:p>
          <w:p>
            <w:pPr>
              <w:pStyle w:val="70"/>
              <w:keepNext w:val="0"/>
              <w:keepLines w:val="0"/>
              <w:pageBreakBefore w:val="0"/>
              <w:widowControl w:val="0"/>
              <w:numPr>
                <w:ilvl w:val="0"/>
                <w:numId w:val="0"/>
              </w:numPr>
              <w:tabs>
                <w:tab w:val="left" w:pos="1090"/>
              </w:tabs>
              <w:kinsoku/>
              <w:wordWrap/>
              <w:overflowPunct/>
              <w:topLinePunct w:val="0"/>
              <w:autoSpaceDE/>
              <w:autoSpaceDN/>
              <w:bidi w:val="0"/>
              <w:adjustRightInd/>
              <w:snapToGrid/>
              <w:spacing w:line="360" w:lineRule="auto"/>
              <w:ind w:leftChars="0" w:right="0" w:rightChars="0" w:firstLine="480" w:firstLineChars="200"/>
              <w:jc w:val="left"/>
              <w:textAlignment w:val="auto"/>
              <w:rPr>
                <w:rFonts w:hint="default" w:ascii="Times New Roman" w:hAnsi="Times New Roman" w:eastAsia="宋体" w:cs="Times New Roman"/>
                <w:color w:val="auto"/>
                <w:sz w:val="24"/>
                <w:szCs w:val="24"/>
                <w:highlight w:val="none"/>
                <w:vertAlign w:val="baseline"/>
              </w:rPr>
            </w:pPr>
            <w:r>
              <w:rPr>
                <w:rFonts w:hint="default" w:ascii="Times New Roman" w:hAnsi="Times New Roman" w:eastAsia="宋体" w:cs="Times New Roman"/>
                <w:color w:val="auto"/>
                <w:sz w:val="24"/>
                <w:szCs w:val="24"/>
                <w:highlight w:val="none"/>
              </w:rPr>
              <w:t>根据《建设项目环境风险评价技术导则》（HJ/T169-2018），</w:t>
            </w:r>
            <w:r>
              <w:rPr>
                <w:rFonts w:hint="default" w:ascii="Times New Roman" w:hAnsi="Times New Roman" w:eastAsia="宋体" w:cs="Times New Roman"/>
                <w:color w:val="auto"/>
                <w:spacing w:val="-2"/>
                <w:sz w:val="24"/>
                <w:szCs w:val="24"/>
                <w:highlight w:val="none"/>
              </w:rPr>
              <w:t>环境风险潜势为Ⅰ。本</w:t>
            </w:r>
            <w:r>
              <w:rPr>
                <w:rFonts w:hint="default" w:ascii="Times New Roman" w:hAnsi="Times New Roman" w:eastAsia="宋体" w:cs="Times New Roman"/>
                <w:color w:val="auto"/>
                <w:spacing w:val="-3"/>
                <w:sz w:val="24"/>
                <w:szCs w:val="24"/>
                <w:highlight w:val="none"/>
              </w:rPr>
              <w:t>评价主要对项目营运期间可能存在的危险、有害因素进行分析，并对可能发生的突发性</w:t>
            </w:r>
            <w:r>
              <w:rPr>
                <w:rFonts w:hint="default" w:ascii="Times New Roman" w:hAnsi="Times New Roman" w:eastAsia="宋体" w:cs="Times New Roman"/>
                <w:color w:val="auto"/>
                <w:sz w:val="24"/>
                <w:szCs w:val="24"/>
                <w:highlight w:val="none"/>
                <w:vertAlign w:val="baseline"/>
              </w:rPr>
              <w:t>事件及事故所造成的人身安全与环境影响和损害程度，提出合理的可行的防范、应急与减缓措施。</w:t>
            </w:r>
          </w:p>
          <w:p>
            <w:pPr>
              <w:pStyle w:val="70"/>
              <w:keepNext w:val="0"/>
              <w:keepLines w:val="0"/>
              <w:pageBreakBefore w:val="0"/>
              <w:widowControl w:val="0"/>
              <w:numPr>
                <w:ilvl w:val="0"/>
                <w:numId w:val="0"/>
              </w:numPr>
              <w:tabs>
                <w:tab w:val="left" w:pos="1090"/>
              </w:tabs>
              <w:kinsoku/>
              <w:wordWrap/>
              <w:overflowPunct/>
              <w:topLinePunct w:val="0"/>
              <w:autoSpaceDE/>
              <w:autoSpaceDN/>
              <w:bidi w:val="0"/>
              <w:adjustRightInd/>
              <w:snapToGrid/>
              <w:spacing w:line="360" w:lineRule="auto"/>
              <w:ind w:leftChars="0" w:right="0" w:rightChars="0" w:firstLine="480" w:firstLineChars="200"/>
              <w:jc w:val="left"/>
              <w:textAlignment w:val="auto"/>
              <w:rPr>
                <w:rFonts w:hint="default" w:ascii="Times New Roman" w:hAnsi="Times New Roman" w:eastAsia="宋体" w:cs="Times New Roman"/>
                <w:color w:val="auto"/>
                <w:sz w:val="24"/>
                <w:szCs w:val="24"/>
                <w:highlight w:val="none"/>
                <w:vertAlign w:val="baseline"/>
              </w:rPr>
            </w:pPr>
            <w:r>
              <w:rPr>
                <w:rFonts w:hint="default" w:ascii="Times New Roman" w:hAnsi="Times New Roman" w:eastAsia="宋体" w:cs="Times New Roman"/>
                <w:color w:val="auto"/>
                <w:sz w:val="24"/>
                <w:szCs w:val="24"/>
                <w:highlight w:val="none"/>
                <w:vertAlign w:val="baseline"/>
              </w:rPr>
              <w:t>本项目可能发生的事故主要有储油</w:t>
            </w:r>
            <w:r>
              <w:rPr>
                <w:rFonts w:hint="default" w:ascii="Times New Roman" w:hAnsi="Times New Roman" w:eastAsia="宋体" w:cs="Times New Roman"/>
                <w:color w:val="auto"/>
                <w:sz w:val="24"/>
                <w:szCs w:val="24"/>
                <w:highlight w:val="none"/>
                <w:vertAlign w:val="baseline"/>
                <w:lang w:val="en-US" w:eastAsia="zh-CN"/>
              </w:rPr>
              <w:t>桶</w:t>
            </w:r>
            <w:r>
              <w:rPr>
                <w:rFonts w:hint="default" w:ascii="Times New Roman" w:hAnsi="Times New Roman" w:eastAsia="宋体" w:cs="Times New Roman"/>
                <w:color w:val="auto"/>
                <w:sz w:val="24"/>
                <w:szCs w:val="24"/>
                <w:highlight w:val="none"/>
                <w:vertAlign w:val="baseline"/>
              </w:rPr>
              <w:t>破损</w:t>
            </w:r>
            <w:r>
              <w:rPr>
                <w:rFonts w:hint="default" w:ascii="Times New Roman" w:hAnsi="Times New Roman" w:eastAsia="宋体" w:cs="Times New Roman"/>
                <w:color w:val="auto"/>
                <w:sz w:val="24"/>
                <w:szCs w:val="24"/>
                <w:highlight w:val="none"/>
                <w:vertAlign w:val="baseline"/>
                <w:lang w:val="en-US" w:eastAsia="zh-CN"/>
              </w:rPr>
              <w:t>物料</w:t>
            </w:r>
            <w:r>
              <w:rPr>
                <w:rFonts w:hint="default" w:ascii="Times New Roman" w:hAnsi="Times New Roman" w:eastAsia="宋体" w:cs="Times New Roman"/>
                <w:color w:val="auto"/>
                <w:sz w:val="24"/>
                <w:szCs w:val="24"/>
                <w:highlight w:val="none"/>
                <w:vertAlign w:val="baseline"/>
              </w:rPr>
              <w:t>渗漏引起土壤及地下水的污染，根据风险识别，本项目主要存在的事故类型有：</w:t>
            </w:r>
          </w:p>
          <w:p>
            <w:pPr>
              <w:pStyle w:val="70"/>
              <w:keepNext w:val="0"/>
              <w:keepLines w:val="0"/>
              <w:pageBreakBefore w:val="0"/>
              <w:widowControl w:val="0"/>
              <w:numPr>
                <w:ilvl w:val="0"/>
                <w:numId w:val="0"/>
              </w:numPr>
              <w:tabs>
                <w:tab w:val="left" w:pos="1090"/>
              </w:tabs>
              <w:kinsoku/>
              <w:wordWrap/>
              <w:overflowPunct/>
              <w:topLinePunct w:val="0"/>
              <w:autoSpaceDE/>
              <w:autoSpaceDN/>
              <w:bidi w:val="0"/>
              <w:adjustRightInd/>
              <w:snapToGrid/>
              <w:spacing w:line="360" w:lineRule="auto"/>
              <w:ind w:leftChars="0" w:right="0" w:rightChars="0" w:firstLine="480" w:firstLineChars="200"/>
              <w:jc w:val="left"/>
              <w:textAlignment w:val="auto"/>
              <w:rPr>
                <w:rFonts w:hint="default" w:ascii="Times New Roman" w:hAnsi="Times New Roman" w:eastAsia="宋体" w:cs="Times New Roman"/>
                <w:color w:val="auto"/>
                <w:sz w:val="24"/>
                <w:szCs w:val="24"/>
                <w:highlight w:val="none"/>
                <w:vertAlign w:val="baseline"/>
              </w:rPr>
            </w:pPr>
            <w:r>
              <w:rPr>
                <w:rFonts w:hint="default" w:ascii="Times New Roman" w:hAnsi="Times New Roman" w:eastAsia="宋体" w:cs="Times New Roman"/>
                <w:color w:val="auto"/>
                <w:sz w:val="24"/>
                <w:szCs w:val="24"/>
                <w:highlight w:val="none"/>
                <w:vertAlign w:val="baseline"/>
                <w:lang w:val="en-US" w:eastAsia="zh-CN"/>
              </w:rPr>
              <w:t>①</w:t>
            </w:r>
            <w:r>
              <w:rPr>
                <w:rFonts w:hint="default" w:ascii="Times New Roman" w:hAnsi="Times New Roman" w:eastAsia="宋体" w:cs="Times New Roman"/>
                <w:color w:val="auto"/>
                <w:sz w:val="24"/>
                <w:szCs w:val="24"/>
                <w:highlight w:val="none"/>
                <w:vertAlign w:val="baseline"/>
              </w:rPr>
              <w:t>储</w:t>
            </w:r>
            <w:r>
              <w:rPr>
                <w:rFonts w:hint="default" w:ascii="Times New Roman" w:hAnsi="Times New Roman" w:eastAsia="宋体" w:cs="Times New Roman"/>
                <w:color w:val="auto"/>
                <w:sz w:val="24"/>
                <w:szCs w:val="24"/>
                <w:highlight w:val="none"/>
                <w:vertAlign w:val="baseline"/>
                <w:lang w:val="en-US" w:eastAsia="zh-CN"/>
              </w:rPr>
              <w:t>油桶</w:t>
            </w:r>
            <w:r>
              <w:rPr>
                <w:rFonts w:hint="default" w:ascii="Times New Roman" w:hAnsi="Times New Roman" w:eastAsia="宋体" w:cs="Times New Roman"/>
                <w:color w:val="auto"/>
                <w:sz w:val="24"/>
                <w:szCs w:val="24"/>
                <w:highlight w:val="none"/>
                <w:vertAlign w:val="baseline"/>
              </w:rPr>
              <w:t>破损油品渗漏引起土壤及地下水的污染；</w:t>
            </w:r>
          </w:p>
          <w:p>
            <w:pPr>
              <w:pStyle w:val="70"/>
              <w:keepNext w:val="0"/>
              <w:keepLines w:val="0"/>
              <w:pageBreakBefore w:val="0"/>
              <w:widowControl w:val="0"/>
              <w:numPr>
                <w:ilvl w:val="0"/>
                <w:numId w:val="0"/>
              </w:numPr>
              <w:tabs>
                <w:tab w:val="left" w:pos="1090"/>
              </w:tabs>
              <w:kinsoku/>
              <w:wordWrap/>
              <w:overflowPunct/>
              <w:topLinePunct w:val="0"/>
              <w:autoSpaceDE/>
              <w:autoSpaceDN/>
              <w:bidi w:val="0"/>
              <w:adjustRightInd/>
              <w:snapToGrid/>
              <w:spacing w:line="360" w:lineRule="auto"/>
              <w:ind w:leftChars="0" w:right="0" w:rightChars="0" w:firstLine="480" w:firstLineChars="20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vertAlign w:val="baseline"/>
                <w:lang w:val="en-US" w:eastAsia="zh-CN"/>
              </w:rPr>
              <w:t>②</w:t>
            </w:r>
            <w:r>
              <w:rPr>
                <w:rFonts w:hint="default" w:ascii="Times New Roman" w:hAnsi="Times New Roman" w:eastAsia="宋体" w:cs="Times New Roman"/>
                <w:color w:val="auto"/>
                <w:sz w:val="24"/>
                <w:szCs w:val="24"/>
                <w:highlight w:val="none"/>
                <w:vertAlign w:val="baseline"/>
              </w:rPr>
              <w:t>油品溢出或</w:t>
            </w:r>
            <w:r>
              <w:rPr>
                <w:rFonts w:hint="default" w:ascii="Times New Roman" w:hAnsi="Times New Roman" w:eastAsia="宋体" w:cs="Times New Roman"/>
                <w:color w:val="auto"/>
                <w:spacing w:val="-1"/>
                <w:sz w:val="24"/>
                <w:szCs w:val="24"/>
                <w:highlight w:val="none"/>
              </w:rPr>
              <w:t>泄漏后遇明火发生火灾、爆炸事故；</w:t>
            </w:r>
          </w:p>
          <w:p>
            <w:pPr>
              <w:pStyle w:val="70"/>
              <w:keepNext w:val="0"/>
              <w:keepLines w:val="0"/>
              <w:pageBreakBefore w:val="0"/>
              <w:widowControl w:val="0"/>
              <w:numPr>
                <w:ilvl w:val="0"/>
                <w:numId w:val="0"/>
              </w:numPr>
              <w:tabs>
                <w:tab w:val="left" w:pos="1330"/>
              </w:tabs>
              <w:kinsoku/>
              <w:wordWrap/>
              <w:overflowPunct/>
              <w:topLinePunct w:val="0"/>
              <w:autoSpaceDE/>
              <w:autoSpaceDN/>
              <w:bidi w:val="0"/>
              <w:adjustRightInd/>
              <w:snapToGrid/>
              <w:spacing w:line="360" w:lineRule="auto"/>
              <w:ind w:leftChars="200" w:right="0" w:rightChars="0"/>
              <w:jc w:val="left"/>
              <w:textAlignment w:val="auto"/>
              <w:rPr>
                <w:rFonts w:hint="default" w:ascii="Times New Roman" w:hAnsi="Times New Roman" w:eastAsia="宋体" w:cs="Times New Roman"/>
                <w:b/>
                <w:bCs/>
                <w:color w:val="auto"/>
                <w:sz w:val="24"/>
                <w:szCs w:val="24"/>
                <w:highlight w:val="none"/>
              </w:rPr>
            </w:pPr>
            <w:r>
              <w:rPr>
                <w:rFonts w:hint="eastAsia" w:cs="Times New Roman"/>
                <w:b/>
                <w:bCs/>
                <w:color w:val="auto"/>
                <w:sz w:val="24"/>
                <w:szCs w:val="24"/>
                <w:highlight w:val="none"/>
                <w:lang w:eastAsia="zh-CN"/>
              </w:rPr>
              <w:t>（</w:t>
            </w:r>
            <w:r>
              <w:rPr>
                <w:rFonts w:hint="eastAsia" w:cs="Times New Roman"/>
                <w:b/>
                <w:bCs/>
                <w:color w:val="auto"/>
                <w:sz w:val="24"/>
                <w:szCs w:val="24"/>
                <w:highlight w:val="none"/>
                <w:lang w:val="en-US" w:eastAsia="zh-CN"/>
              </w:rPr>
              <w:t>2</w:t>
            </w:r>
            <w:r>
              <w:rPr>
                <w:rFonts w:hint="eastAsia" w:cs="Times New Roman"/>
                <w:b/>
                <w:bCs/>
                <w:color w:val="auto"/>
                <w:sz w:val="24"/>
                <w:szCs w:val="24"/>
                <w:highlight w:val="none"/>
                <w:lang w:eastAsia="zh-CN"/>
              </w:rPr>
              <w:t>）</w:t>
            </w:r>
            <w:r>
              <w:rPr>
                <w:rFonts w:hint="default" w:ascii="Times New Roman" w:hAnsi="Times New Roman" w:eastAsia="宋体" w:cs="Times New Roman"/>
                <w:b/>
                <w:bCs/>
                <w:color w:val="auto"/>
                <w:sz w:val="24"/>
                <w:szCs w:val="24"/>
                <w:highlight w:val="none"/>
              </w:rPr>
              <w:t>事故后果分析</w:t>
            </w:r>
          </w:p>
          <w:p>
            <w:pPr>
              <w:pStyle w:val="70"/>
              <w:keepNext w:val="0"/>
              <w:keepLines w:val="0"/>
              <w:pageBreakBefore w:val="0"/>
              <w:widowControl w:val="0"/>
              <w:numPr>
                <w:ilvl w:val="0"/>
                <w:numId w:val="0"/>
              </w:numPr>
              <w:tabs>
                <w:tab w:val="left" w:pos="1090"/>
              </w:tabs>
              <w:kinsoku/>
              <w:wordWrap/>
              <w:overflowPunct/>
              <w:topLinePunct w:val="0"/>
              <w:autoSpaceDE/>
              <w:autoSpaceDN/>
              <w:bidi w:val="0"/>
              <w:adjustRightInd/>
              <w:snapToGrid/>
              <w:spacing w:line="360" w:lineRule="auto"/>
              <w:ind w:leftChars="0" w:right="0" w:rightChars="0" w:firstLine="480" w:firstLineChars="20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废机油</w:t>
            </w:r>
            <w:r>
              <w:rPr>
                <w:rFonts w:hint="default" w:ascii="Times New Roman" w:hAnsi="Times New Roman" w:eastAsia="宋体" w:cs="Times New Roman"/>
                <w:color w:val="auto"/>
                <w:sz w:val="24"/>
                <w:szCs w:val="24"/>
                <w:highlight w:val="none"/>
              </w:rPr>
              <w:t>发生火灾、爆炸事故引发的次生伴生影响主要体现在火灾或爆炸过程产生的燃烧产物和灭火过程产生的固废，燃烧产物为CO2、CO和H</w:t>
            </w:r>
            <w:r>
              <w:rPr>
                <w:rFonts w:hint="default" w:ascii="Times New Roman" w:hAnsi="Times New Roman" w:eastAsia="宋体" w:cs="Times New Roman"/>
                <w:color w:val="auto"/>
                <w:sz w:val="24"/>
                <w:szCs w:val="24"/>
                <w:highlight w:val="none"/>
                <w:vertAlign w:val="subscript"/>
              </w:rPr>
              <w:t>2</w:t>
            </w:r>
            <w:r>
              <w:rPr>
                <w:rFonts w:hint="default" w:ascii="Times New Roman" w:hAnsi="Times New Roman" w:eastAsia="宋体" w:cs="Times New Roman"/>
                <w:color w:val="auto"/>
                <w:sz w:val="24"/>
                <w:szCs w:val="24"/>
                <w:highlight w:val="none"/>
              </w:rPr>
              <w:t>O。</w:t>
            </w:r>
          </w:p>
          <w:p>
            <w:pPr>
              <w:pStyle w:val="70"/>
              <w:keepNext w:val="0"/>
              <w:keepLines w:val="0"/>
              <w:pageBreakBefore w:val="0"/>
              <w:widowControl w:val="0"/>
              <w:numPr>
                <w:ilvl w:val="0"/>
                <w:numId w:val="0"/>
              </w:numPr>
              <w:tabs>
                <w:tab w:val="left" w:pos="1090"/>
              </w:tabs>
              <w:kinsoku/>
              <w:wordWrap/>
              <w:overflowPunct/>
              <w:topLinePunct w:val="0"/>
              <w:autoSpaceDE/>
              <w:autoSpaceDN/>
              <w:bidi w:val="0"/>
              <w:adjustRightInd/>
              <w:snapToGrid/>
              <w:spacing w:line="360" w:lineRule="auto"/>
              <w:ind w:leftChars="0" w:right="0" w:rightChars="0" w:firstLine="480" w:firstLineChars="200"/>
              <w:jc w:val="left"/>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t>1）对地</w:t>
            </w:r>
            <w:r>
              <w:rPr>
                <w:rFonts w:hint="default" w:ascii="Times New Roman" w:hAnsi="Times New Roman" w:eastAsia="宋体" w:cs="Times New Roman"/>
                <w:color w:val="auto"/>
                <w:sz w:val="24"/>
                <w:szCs w:val="24"/>
                <w:highlight w:val="none"/>
                <w:vertAlign w:val="baseline"/>
              </w:rPr>
              <w:t>表水环境影响分析</w:t>
            </w:r>
          </w:p>
          <w:p>
            <w:pPr>
              <w:pStyle w:val="12"/>
              <w:keepNext w:val="0"/>
              <w:keepLines w:val="0"/>
              <w:pageBreakBefore w:val="0"/>
              <w:widowControl w:val="0"/>
              <w:kinsoku/>
              <w:wordWrap/>
              <w:overflowPunct/>
              <w:topLinePunct w:val="0"/>
              <w:bidi w:val="0"/>
              <w:spacing w:after="0" w:line="360" w:lineRule="auto"/>
              <w:ind w:left="0" w:leftChars="0" w:right="0"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①</w:t>
            </w:r>
            <w:r>
              <w:rPr>
                <w:rFonts w:hint="default" w:ascii="Times New Roman" w:hAnsi="Times New Roman" w:eastAsia="宋体" w:cs="Times New Roman"/>
                <w:color w:val="auto"/>
                <w:sz w:val="24"/>
                <w:szCs w:val="24"/>
                <w:highlight w:val="none"/>
              </w:rPr>
              <w:t>泄漏影响分析</w:t>
            </w:r>
          </w:p>
          <w:p>
            <w:pPr>
              <w:pStyle w:val="12"/>
              <w:keepNext w:val="0"/>
              <w:keepLines w:val="0"/>
              <w:pageBreakBefore w:val="0"/>
              <w:widowControl w:val="0"/>
              <w:kinsoku/>
              <w:wordWrap/>
              <w:overflowPunct/>
              <w:topLinePunct w:val="0"/>
              <w:bidi w:val="0"/>
              <w:spacing w:after="0" w:line="360" w:lineRule="auto"/>
              <w:ind w:left="0" w:leftChars="0" w:right="0" w:firstLine="472" w:firstLineChars="200"/>
              <w:jc w:val="both"/>
              <w:textAlignment w:val="auto"/>
              <w:rPr>
                <w:rFonts w:hint="default" w:ascii="Times New Roman" w:hAnsi="Times New Roman" w:eastAsia="宋体" w:cs="Times New Roman"/>
                <w:color w:val="auto"/>
                <w:spacing w:val="-3"/>
                <w:sz w:val="24"/>
                <w:szCs w:val="24"/>
                <w:highlight w:val="none"/>
              </w:rPr>
            </w:pPr>
            <w:r>
              <w:rPr>
                <w:rFonts w:hint="default" w:ascii="Times New Roman" w:hAnsi="Times New Roman" w:eastAsia="宋体" w:cs="Times New Roman"/>
                <w:color w:val="auto"/>
                <w:spacing w:val="-2"/>
                <w:sz w:val="24"/>
                <w:szCs w:val="24"/>
                <w:highlight w:val="none"/>
              </w:rPr>
              <w:t>泄漏或渗漏的</w:t>
            </w:r>
            <w:r>
              <w:rPr>
                <w:rFonts w:hint="default" w:ascii="Times New Roman" w:hAnsi="Times New Roman" w:eastAsia="宋体" w:cs="Times New Roman"/>
                <w:color w:val="auto"/>
                <w:spacing w:val="-2"/>
                <w:sz w:val="24"/>
                <w:szCs w:val="24"/>
                <w:highlight w:val="none"/>
                <w:lang w:val="en-US" w:eastAsia="zh-CN"/>
              </w:rPr>
              <w:t>油类物质</w:t>
            </w:r>
            <w:r>
              <w:rPr>
                <w:rFonts w:hint="default" w:ascii="Times New Roman" w:hAnsi="Times New Roman" w:eastAsia="宋体" w:cs="Times New Roman"/>
                <w:color w:val="auto"/>
                <w:spacing w:val="-2"/>
                <w:sz w:val="24"/>
                <w:szCs w:val="24"/>
                <w:highlight w:val="none"/>
              </w:rPr>
              <w:t>一旦进入地表河流，将造成地表河流的污染</w:t>
            </w:r>
            <w:r>
              <w:rPr>
                <w:rFonts w:hint="default" w:ascii="Times New Roman" w:hAnsi="Times New Roman" w:eastAsia="宋体" w:cs="Times New Roman"/>
                <w:color w:val="auto"/>
                <w:spacing w:val="-3"/>
                <w:sz w:val="24"/>
                <w:szCs w:val="24"/>
                <w:highlight w:val="none"/>
              </w:rPr>
              <w:t>。污染首先将造成地表河流的景观破坏，产生严重的刺鼻性气味；其次，由于有机烃类物质难溶于水，大部分上浮在水层表面，形成一层油膜使空气隔离，造成水</w:t>
            </w:r>
            <w:r>
              <w:rPr>
                <w:rFonts w:hint="default" w:ascii="Times New Roman" w:hAnsi="Times New Roman" w:eastAsia="宋体" w:cs="Times New Roman"/>
                <w:color w:val="auto"/>
                <w:spacing w:val="-13"/>
                <w:sz w:val="24"/>
                <w:szCs w:val="24"/>
                <w:highlight w:val="none"/>
              </w:rPr>
              <w:t>中溶解氧浓度降低，逐渐形成死水，致使水中生物死亡；再次，成品油的主要成分是</w:t>
            </w:r>
            <w:r>
              <w:rPr>
                <w:rFonts w:hint="default" w:ascii="Times New Roman" w:hAnsi="Times New Roman" w:eastAsia="宋体" w:cs="Times New Roman"/>
                <w:color w:val="auto"/>
                <w:sz w:val="24"/>
                <w:szCs w:val="24"/>
                <w:highlight w:val="none"/>
              </w:rPr>
              <w:t>C4～C9的烃类、芳烃类、醇酮类以及卤代烃类有机物，一旦进入水体环境，由于可生化性较差，造成被污染水体长</w:t>
            </w:r>
            <w:r>
              <w:rPr>
                <w:rFonts w:hint="default" w:ascii="Times New Roman" w:hAnsi="Times New Roman" w:eastAsia="宋体" w:cs="Times New Roman"/>
                <w:color w:val="auto"/>
                <w:spacing w:val="-3"/>
                <w:sz w:val="24"/>
                <w:szCs w:val="24"/>
                <w:highlight w:val="none"/>
              </w:rPr>
              <w:t>时间得不到净化，完全恢复则需十几年、甚至几十年时间。</w:t>
            </w:r>
          </w:p>
          <w:p>
            <w:pPr>
              <w:pStyle w:val="12"/>
              <w:keepNext w:val="0"/>
              <w:keepLines w:val="0"/>
              <w:pageBreakBefore w:val="0"/>
              <w:widowControl w:val="0"/>
              <w:kinsoku/>
              <w:wordWrap/>
              <w:overflowPunct/>
              <w:topLinePunct w:val="0"/>
              <w:bidi w:val="0"/>
              <w:spacing w:after="0" w:line="360" w:lineRule="auto"/>
              <w:ind w:left="0" w:leftChars="0" w:right="0" w:firstLine="468" w:firstLineChars="200"/>
              <w:jc w:val="both"/>
              <w:textAlignment w:val="auto"/>
              <w:rPr>
                <w:rFonts w:hint="default" w:ascii="Times New Roman" w:hAnsi="Times New Roman" w:eastAsia="宋体" w:cs="Times New Roman"/>
                <w:color w:val="auto"/>
                <w:spacing w:val="-3"/>
                <w:sz w:val="24"/>
                <w:szCs w:val="24"/>
                <w:highlight w:val="none"/>
              </w:rPr>
            </w:pPr>
            <w:r>
              <w:rPr>
                <w:rFonts w:hint="default" w:ascii="Times New Roman" w:hAnsi="Times New Roman" w:eastAsia="宋体" w:cs="Times New Roman"/>
                <w:color w:val="auto"/>
                <w:spacing w:val="-3"/>
                <w:sz w:val="24"/>
                <w:szCs w:val="24"/>
                <w:highlight w:val="none"/>
                <w:lang w:val="en-US" w:eastAsia="zh-CN"/>
              </w:rPr>
              <w:t>②</w:t>
            </w:r>
            <w:r>
              <w:rPr>
                <w:rFonts w:hint="default" w:ascii="Times New Roman" w:hAnsi="Times New Roman" w:eastAsia="宋体" w:cs="Times New Roman"/>
                <w:color w:val="auto"/>
                <w:spacing w:val="-3"/>
                <w:sz w:val="24"/>
                <w:szCs w:val="24"/>
                <w:highlight w:val="none"/>
              </w:rPr>
              <w:t>火灾、爆炸影响分析</w:t>
            </w:r>
          </w:p>
          <w:p>
            <w:pPr>
              <w:pStyle w:val="12"/>
              <w:keepNext w:val="0"/>
              <w:keepLines w:val="0"/>
              <w:pageBreakBefore w:val="0"/>
              <w:widowControl w:val="0"/>
              <w:kinsoku/>
              <w:wordWrap/>
              <w:overflowPunct/>
              <w:topLinePunct w:val="0"/>
              <w:bidi w:val="0"/>
              <w:spacing w:after="0" w:line="360" w:lineRule="auto"/>
              <w:ind w:left="0" w:leftChars="0" w:right="0" w:firstLine="468" w:firstLineChars="200"/>
              <w:jc w:val="both"/>
              <w:textAlignment w:val="auto"/>
              <w:rPr>
                <w:rFonts w:hint="default" w:ascii="Times New Roman" w:hAnsi="Times New Roman" w:eastAsia="宋体" w:cs="Times New Roman"/>
                <w:color w:val="auto"/>
                <w:spacing w:val="-3"/>
                <w:sz w:val="24"/>
                <w:szCs w:val="24"/>
                <w:highlight w:val="none"/>
              </w:rPr>
            </w:pPr>
            <w:r>
              <w:rPr>
                <w:rFonts w:hint="default" w:ascii="Times New Roman" w:hAnsi="Times New Roman" w:eastAsia="宋体" w:cs="Times New Roman"/>
                <w:color w:val="auto"/>
                <w:spacing w:val="-3"/>
                <w:sz w:val="24"/>
                <w:szCs w:val="24"/>
                <w:highlight w:val="none"/>
                <w:lang w:val="en-US" w:eastAsia="zh-CN"/>
              </w:rPr>
              <w:t>油类物质</w:t>
            </w:r>
            <w:r>
              <w:rPr>
                <w:rFonts w:hint="default" w:ascii="Times New Roman" w:hAnsi="Times New Roman" w:eastAsia="宋体" w:cs="Times New Roman"/>
                <w:color w:val="auto"/>
                <w:spacing w:val="-3"/>
                <w:sz w:val="24"/>
                <w:szCs w:val="24"/>
                <w:highlight w:val="none"/>
              </w:rPr>
              <w:t>燃烧、爆炸产生污染物主要为CO和CO</w:t>
            </w:r>
            <w:r>
              <w:rPr>
                <w:rFonts w:hint="default" w:ascii="Times New Roman" w:hAnsi="Times New Roman" w:eastAsia="宋体" w:cs="Times New Roman"/>
                <w:color w:val="auto"/>
                <w:spacing w:val="-3"/>
                <w:sz w:val="24"/>
                <w:szCs w:val="24"/>
                <w:highlight w:val="none"/>
                <w:vertAlign w:val="subscript"/>
              </w:rPr>
              <w:t>2</w:t>
            </w:r>
            <w:r>
              <w:rPr>
                <w:rFonts w:hint="default" w:ascii="Times New Roman" w:hAnsi="Times New Roman" w:eastAsia="宋体" w:cs="Times New Roman"/>
                <w:color w:val="auto"/>
                <w:spacing w:val="-3"/>
                <w:sz w:val="24"/>
                <w:szCs w:val="24"/>
                <w:highlight w:val="none"/>
              </w:rPr>
              <w:t>，两种物质均不溶于水。项目内布设灭火器为干粉灭火器、消防沙等，发生火灾及灭火过程中项目内不会产生废水。因此项目发生火灾、爆炸事故后对周围水环境影响不大。</w:t>
            </w:r>
          </w:p>
          <w:p>
            <w:pPr>
              <w:pStyle w:val="12"/>
              <w:keepNext w:val="0"/>
              <w:keepLines w:val="0"/>
              <w:pageBreakBefore w:val="0"/>
              <w:widowControl w:val="0"/>
              <w:kinsoku/>
              <w:wordWrap/>
              <w:overflowPunct/>
              <w:topLinePunct w:val="0"/>
              <w:bidi w:val="0"/>
              <w:spacing w:after="0" w:line="360" w:lineRule="auto"/>
              <w:ind w:left="0" w:leftChars="0" w:right="0" w:firstLine="468"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pacing w:val="-3"/>
                <w:sz w:val="24"/>
                <w:szCs w:val="24"/>
                <w:highlight w:val="none"/>
                <w:lang w:val="en-US" w:eastAsia="zh-CN"/>
              </w:rPr>
              <w:t>2）</w:t>
            </w:r>
            <w:r>
              <w:rPr>
                <w:rFonts w:hint="default" w:ascii="Times New Roman" w:hAnsi="Times New Roman" w:eastAsia="宋体" w:cs="Times New Roman"/>
                <w:color w:val="auto"/>
                <w:spacing w:val="-3"/>
                <w:sz w:val="24"/>
                <w:szCs w:val="24"/>
                <w:highlight w:val="none"/>
              </w:rPr>
              <w:t>对地下水环境</w:t>
            </w:r>
            <w:r>
              <w:rPr>
                <w:rFonts w:hint="default" w:ascii="Times New Roman" w:hAnsi="Times New Roman" w:eastAsia="宋体" w:cs="Times New Roman"/>
                <w:color w:val="auto"/>
                <w:sz w:val="24"/>
                <w:szCs w:val="24"/>
                <w:highlight w:val="none"/>
              </w:rPr>
              <w:t>的影响分析</w:t>
            </w:r>
          </w:p>
          <w:p>
            <w:pPr>
              <w:pStyle w:val="12"/>
              <w:keepNext w:val="0"/>
              <w:keepLines w:val="0"/>
              <w:pageBreakBefore w:val="0"/>
              <w:widowControl w:val="0"/>
              <w:kinsoku/>
              <w:wordWrap/>
              <w:overflowPunct/>
              <w:topLinePunct w:val="0"/>
              <w:bidi w:val="0"/>
              <w:spacing w:after="0" w:line="360" w:lineRule="auto"/>
              <w:ind w:left="0" w:leftChars="0" w:right="0" w:firstLine="468"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pacing w:val="-3"/>
                <w:sz w:val="24"/>
                <w:szCs w:val="24"/>
                <w:highlight w:val="none"/>
              </w:rPr>
              <w:t>储油</w:t>
            </w:r>
            <w:r>
              <w:rPr>
                <w:rFonts w:hint="default" w:ascii="Times New Roman" w:hAnsi="Times New Roman" w:eastAsia="宋体" w:cs="Times New Roman"/>
                <w:color w:val="auto"/>
                <w:spacing w:val="-3"/>
                <w:sz w:val="24"/>
                <w:szCs w:val="24"/>
                <w:highlight w:val="none"/>
                <w:lang w:val="en-US" w:eastAsia="zh-CN"/>
              </w:rPr>
              <w:t>桶</w:t>
            </w:r>
            <w:r>
              <w:rPr>
                <w:rFonts w:hint="default" w:ascii="Times New Roman" w:hAnsi="Times New Roman" w:eastAsia="宋体" w:cs="Times New Roman"/>
                <w:color w:val="auto"/>
                <w:spacing w:val="-3"/>
                <w:sz w:val="24"/>
                <w:szCs w:val="24"/>
                <w:highlight w:val="none"/>
              </w:rPr>
              <w:t>的泄漏或渗漏对地下水的污染较为严重，地下水一旦遭到成品油的污染，将使</w:t>
            </w:r>
            <w:r>
              <w:rPr>
                <w:rFonts w:hint="default" w:ascii="Times New Roman" w:hAnsi="Times New Roman" w:eastAsia="宋体" w:cs="Times New Roman"/>
                <w:color w:val="auto"/>
                <w:spacing w:val="-5"/>
                <w:sz w:val="24"/>
                <w:szCs w:val="24"/>
                <w:highlight w:val="none"/>
              </w:rPr>
              <w:t>地下水产生严重异味，并具有较强的致畸致癌性，无法饮用，又由于这种渗漏必然穿过较</w:t>
            </w:r>
            <w:r>
              <w:rPr>
                <w:rFonts w:hint="default" w:ascii="Times New Roman" w:hAnsi="Times New Roman" w:eastAsia="宋体" w:cs="Times New Roman"/>
                <w:color w:val="auto"/>
                <w:spacing w:val="-6"/>
                <w:sz w:val="24"/>
                <w:szCs w:val="24"/>
                <w:highlight w:val="none"/>
              </w:rPr>
              <w:t>厚的土层，使土壤层中吸附有大量的燃油料，土壤层吸附的燃料油不仅会造成植物生物的死亡，而且土壤层吸附的燃料还会随着地表水的下渗对土壤层的冲刷补充到地下水，这样</w:t>
            </w:r>
            <w:r>
              <w:rPr>
                <w:rFonts w:hint="default" w:ascii="Times New Roman" w:hAnsi="Times New Roman" w:eastAsia="宋体" w:cs="Times New Roman"/>
                <w:color w:val="auto"/>
                <w:sz w:val="24"/>
                <w:szCs w:val="24"/>
                <w:highlight w:val="none"/>
              </w:rPr>
              <w:t>即便污染源得到及时控制，地下水要完全恢复也需几十年甚至上百年的时间。</w:t>
            </w:r>
          </w:p>
          <w:p>
            <w:pPr>
              <w:pStyle w:val="70"/>
              <w:keepNext w:val="0"/>
              <w:keepLines w:val="0"/>
              <w:pageBreakBefore w:val="0"/>
              <w:widowControl w:val="0"/>
              <w:numPr>
                <w:ilvl w:val="0"/>
                <w:numId w:val="0"/>
              </w:numPr>
              <w:tabs>
                <w:tab w:val="left" w:pos="1090"/>
              </w:tabs>
              <w:kinsoku/>
              <w:wordWrap/>
              <w:overflowPunct/>
              <w:topLinePunct w:val="0"/>
              <w:autoSpaceDE/>
              <w:autoSpaceDN/>
              <w:bidi w:val="0"/>
              <w:adjustRightInd/>
              <w:snapToGrid/>
              <w:spacing w:line="360" w:lineRule="auto"/>
              <w:ind w:leftChars="0" w:right="0" w:rightChars="0" w:firstLine="472" w:firstLineChars="20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pacing w:val="-2"/>
                <w:sz w:val="24"/>
                <w:szCs w:val="24"/>
                <w:highlight w:val="none"/>
                <w:lang w:val="en-US" w:eastAsia="zh-CN"/>
              </w:rPr>
              <w:t>3）</w:t>
            </w:r>
            <w:r>
              <w:rPr>
                <w:rFonts w:hint="default" w:ascii="Times New Roman" w:hAnsi="Times New Roman" w:eastAsia="宋体" w:cs="Times New Roman"/>
                <w:color w:val="auto"/>
                <w:spacing w:val="-2"/>
                <w:sz w:val="24"/>
                <w:szCs w:val="24"/>
                <w:highlight w:val="none"/>
              </w:rPr>
              <w:t>对大气环境影响分析</w:t>
            </w:r>
          </w:p>
          <w:p>
            <w:pPr>
              <w:pStyle w:val="70"/>
              <w:keepNext w:val="0"/>
              <w:keepLines w:val="0"/>
              <w:pageBreakBefore w:val="0"/>
              <w:widowControl w:val="0"/>
              <w:numPr>
                <w:ilvl w:val="0"/>
                <w:numId w:val="0"/>
              </w:numPr>
              <w:tabs>
                <w:tab w:val="left" w:pos="1090"/>
              </w:tabs>
              <w:kinsoku/>
              <w:wordWrap/>
              <w:overflowPunct/>
              <w:topLinePunct w:val="0"/>
              <w:autoSpaceDE/>
              <w:autoSpaceDN/>
              <w:bidi w:val="0"/>
              <w:adjustRightInd/>
              <w:snapToGrid/>
              <w:spacing w:line="360" w:lineRule="auto"/>
              <w:ind w:leftChars="0" w:right="0" w:rightChars="0" w:firstLine="456" w:firstLineChars="200"/>
              <w:jc w:val="left"/>
              <w:textAlignment w:val="auto"/>
              <w:rPr>
                <w:rFonts w:hint="default" w:ascii="Times New Roman" w:hAnsi="Times New Roman" w:eastAsia="宋体" w:cs="Times New Roman"/>
                <w:color w:val="auto"/>
                <w:spacing w:val="-6"/>
                <w:kern w:val="2"/>
                <w:sz w:val="24"/>
                <w:szCs w:val="24"/>
                <w:highlight w:val="none"/>
                <w:lang w:val="en-US" w:eastAsia="zh-CN" w:bidi="ar-SA"/>
              </w:rPr>
            </w:pPr>
            <w:r>
              <w:rPr>
                <w:rFonts w:hint="default" w:ascii="Times New Roman" w:hAnsi="Times New Roman" w:eastAsia="宋体" w:cs="Times New Roman"/>
                <w:color w:val="auto"/>
                <w:spacing w:val="-6"/>
                <w:kern w:val="2"/>
                <w:sz w:val="24"/>
                <w:szCs w:val="24"/>
                <w:highlight w:val="none"/>
                <w:lang w:val="en-US" w:eastAsia="zh-CN" w:bidi="ar-SA"/>
              </w:rPr>
              <w:t>①泄漏影响分析</w:t>
            </w:r>
          </w:p>
          <w:p>
            <w:pPr>
              <w:pStyle w:val="70"/>
              <w:keepNext w:val="0"/>
              <w:keepLines w:val="0"/>
              <w:pageBreakBefore w:val="0"/>
              <w:widowControl w:val="0"/>
              <w:numPr>
                <w:ilvl w:val="0"/>
                <w:numId w:val="0"/>
              </w:numPr>
              <w:tabs>
                <w:tab w:val="left" w:pos="1090"/>
              </w:tabs>
              <w:kinsoku/>
              <w:wordWrap/>
              <w:overflowPunct/>
              <w:topLinePunct w:val="0"/>
              <w:autoSpaceDE/>
              <w:autoSpaceDN/>
              <w:bidi w:val="0"/>
              <w:adjustRightInd/>
              <w:snapToGrid/>
              <w:spacing w:line="360" w:lineRule="auto"/>
              <w:ind w:leftChars="0" w:right="0" w:rightChars="0" w:firstLine="456" w:firstLineChars="20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pacing w:val="-6"/>
                <w:kern w:val="2"/>
                <w:sz w:val="24"/>
                <w:szCs w:val="24"/>
                <w:highlight w:val="none"/>
                <w:lang w:val="en-US" w:eastAsia="zh-CN" w:bidi="ar-SA"/>
              </w:rPr>
              <w:t>根据国内外的研究，对于突发性的事故溢油，油品溢出后在地面呈不规则的面源分布，油品的挥发速度重要影响因素为油品蒸汽压、现场风速、油品溢出面积、油品蒸汽分子平均重度。本项目设</w:t>
            </w:r>
            <w:r>
              <w:rPr>
                <w:rFonts w:hint="default" w:ascii="Times New Roman" w:hAnsi="Times New Roman" w:eastAsia="宋体" w:cs="Times New Roman"/>
                <w:color w:val="auto"/>
                <w:spacing w:val="-7"/>
                <w:sz w:val="24"/>
                <w:szCs w:val="24"/>
                <w:highlight w:val="none"/>
              </w:rPr>
              <w:t>置</w:t>
            </w:r>
            <w:r>
              <w:rPr>
                <w:rFonts w:hint="default" w:ascii="Times New Roman" w:hAnsi="Times New Roman" w:eastAsia="宋体" w:cs="Times New Roman"/>
                <w:color w:val="auto"/>
                <w:spacing w:val="-7"/>
                <w:sz w:val="24"/>
                <w:szCs w:val="24"/>
                <w:highlight w:val="none"/>
                <w:lang w:val="en-US" w:eastAsia="zh-CN"/>
              </w:rPr>
              <w:t>废矿物油储存</w:t>
            </w:r>
            <w:r>
              <w:rPr>
                <w:rFonts w:hint="default" w:ascii="Times New Roman" w:hAnsi="Times New Roman" w:eastAsia="宋体" w:cs="Times New Roman"/>
                <w:color w:val="auto"/>
                <w:spacing w:val="-7"/>
                <w:sz w:val="24"/>
                <w:szCs w:val="24"/>
                <w:highlight w:val="none"/>
              </w:rPr>
              <w:t>，油品将主要通过储油区通气管非密封处挥发，不会造成大</w:t>
            </w:r>
            <w:r>
              <w:rPr>
                <w:rFonts w:hint="default" w:ascii="Times New Roman" w:hAnsi="Times New Roman" w:eastAsia="宋体" w:cs="Times New Roman"/>
                <w:color w:val="auto"/>
                <w:sz w:val="24"/>
                <w:szCs w:val="24"/>
                <w:highlight w:val="none"/>
              </w:rPr>
              <w:t>面积的扩散，对大气环境影响较小。</w:t>
            </w:r>
          </w:p>
          <w:p>
            <w:pPr>
              <w:pStyle w:val="70"/>
              <w:keepNext w:val="0"/>
              <w:keepLines w:val="0"/>
              <w:pageBreakBefore w:val="0"/>
              <w:widowControl w:val="0"/>
              <w:numPr>
                <w:ilvl w:val="0"/>
                <w:numId w:val="0"/>
              </w:numPr>
              <w:tabs>
                <w:tab w:val="left" w:pos="1090"/>
              </w:tabs>
              <w:kinsoku/>
              <w:wordWrap/>
              <w:overflowPunct/>
              <w:topLinePunct w:val="0"/>
              <w:autoSpaceDE/>
              <w:autoSpaceDN/>
              <w:bidi w:val="0"/>
              <w:adjustRightInd/>
              <w:snapToGrid/>
              <w:spacing w:line="360" w:lineRule="auto"/>
              <w:ind w:leftChars="0" w:right="0" w:rightChars="0" w:firstLine="480" w:firstLineChars="20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②</w:t>
            </w:r>
            <w:r>
              <w:rPr>
                <w:rFonts w:hint="default" w:ascii="Times New Roman" w:hAnsi="Times New Roman" w:eastAsia="宋体" w:cs="Times New Roman"/>
                <w:color w:val="auto"/>
                <w:sz w:val="24"/>
                <w:szCs w:val="24"/>
                <w:highlight w:val="none"/>
              </w:rPr>
              <w:t>火灾、爆炸产生的污染物对人和环境的影响分析</w:t>
            </w:r>
          </w:p>
          <w:p>
            <w:pPr>
              <w:pStyle w:val="70"/>
              <w:keepNext w:val="0"/>
              <w:keepLines w:val="0"/>
              <w:pageBreakBefore w:val="0"/>
              <w:widowControl w:val="0"/>
              <w:numPr>
                <w:ilvl w:val="0"/>
                <w:numId w:val="0"/>
              </w:numPr>
              <w:tabs>
                <w:tab w:val="left" w:pos="1090"/>
              </w:tabs>
              <w:kinsoku/>
              <w:wordWrap/>
              <w:overflowPunct/>
              <w:topLinePunct w:val="0"/>
              <w:autoSpaceDE/>
              <w:autoSpaceDN/>
              <w:bidi w:val="0"/>
              <w:adjustRightInd/>
              <w:snapToGrid/>
              <w:spacing w:line="360" w:lineRule="auto"/>
              <w:ind w:leftChars="0" w:right="0" w:rightChars="0" w:firstLine="480" w:firstLineChars="200"/>
              <w:jc w:val="left"/>
              <w:textAlignment w:val="auto"/>
              <w:rPr>
                <w:rFonts w:hint="default" w:ascii="Times New Roman" w:hAnsi="Times New Roman" w:eastAsia="宋体" w:cs="Times New Roman"/>
                <w:b/>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矿物油</w:t>
            </w:r>
            <w:r>
              <w:rPr>
                <w:rFonts w:hint="default" w:ascii="Times New Roman" w:hAnsi="Times New Roman" w:eastAsia="宋体" w:cs="Times New Roman"/>
                <w:color w:val="auto"/>
                <w:sz w:val="24"/>
                <w:szCs w:val="24"/>
                <w:highlight w:val="none"/>
              </w:rPr>
              <w:t>为碳氢</w:t>
            </w:r>
            <w:r>
              <w:rPr>
                <w:rFonts w:hint="default" w:ascii="Times New Roman" w:hAnsi="Times New Roman" w:eastAsia="宋体" w:cs="Times New Roman"/>
                <w:color w:val="auto"/>
                <w:spacing w:val="-5"/>
                <w:sz w:val="24"/>
                <w:szCs w:val="24"/>
                <w:highlight w:val="none"/>
              </w:rPr>
              <w:t>化合物，分解产物为一氧化碳、二氧化碳及水，其中完全燃烧时产生二氧</w:t>
            </w:r>
            <w:r>
              <w:rPr>
                <w:rFonts w:hint="default" w:ascii="Times New Roman" w:hAnsi="Times New Roman" w:eastAsia="宋体" w:cs="Times New Roman"/>
                <w:color w:val="auto"/>
                <w:spacing w:val="-10"/>
                <w:sz w:val="24"/>
                <w:szCs w:val="24"/>
                <w:highlight w:val="none"/>
              </w:rPr>
              <w:t>化碳，不完全燃烧时产生</w:t>
            </w:r>
            <w:r>
              <w:rPr>
                <w:rFonts w:hint="default" w:ascii="Times New Roman" w:hAnsi="Times New Roman" w:eastAsia="宋体" w:cs="Times New Roman"/>
                <w:color w:val="auto"/>
                <w:sz w:val="24"/>
                <w:szCs w:val="24"/>
                <w:highlight w:val="none"/>
              </w:rPr>
              <w:t>CO</w:t>
            </w:r>
            <w:r>
              <w:rPr>
                <w:rFonts w:hint="default" w:ascii="Times New Roman" w:hAnsi="Times New Roman" w:eastAsia="宋体" w:cs="Times New Roman"/>
                <w:color w:val="auto"/>
                <w:spacing w:val="-27"/>
                <w:sz w:val="24"/>
                <w:szCs w:val="24"/>
                <w:highlight w:val="none"/>
              </w:rPr>
              <w:t>。</w:t>
            </w:r>
            <w:r>
              <w:rPr>
                <w:rFonts w:hint="default" w:ascii="Times New Roman" w:hAnsi="Times New Roman" w:eastAsia="宋体" w:cs="Times New Roman"/>
                <w:color w:val="auto"/>
                <w:sz w:val="24"/>
                <w:szCs w:val="24"/>
                <w:highlight w:val="none"/>
              </w:rPr>
              <w:t>CO</w:t>
            </w:r>
            <w:r>
              <w:rPr>
                <w:rFonts w:hint="default" w:ascii="Times New Roman" w:hAnsi="Times New Roman" w:eastAsia="宋体" w:cs="Times New Roman"/>
                <w:color w:val="auto"/>
                <w:spacing w:val="-6"/>
                <w:sz w:val="24"/>
                <w:szCs w:val="24"/>
                <w:highlight w:val="none"/>
              </w:rPr>
              <w:t>在大气中比较稳定，不易与其他物质产生化学反应，其</w:t>
            </w:r>
            <w:r>
              <w:rPr>
                <w:rFonts w:hint="default" w:ascii="Times New Roman" w:hAnsi="Times New Roman" w:eastAsia="宋体" w:cs="Times New Roman"/>
                <w:color w:val="auto"/>
                <w:spacing w:val="-5"/>
                <w:sz w:val="24"/>
                <w:szCs w:val="24"/>
                <w:highlight w:val="none"/>
              </w:rPr>
              <w:t>在进入大气后，由于大气的扩散稀释作用和氧化作用，一般不会造成危害，所以吸入时不为人们所察觉，是室内外空气中常见的污染物。当其浓度过高时，人在这种环境下待的时</w:t>
            </w:r>
            <w:r>
              <w:rPr>
                <w:rFonts w:hint="default" w:ascii="Times New Roman" w:hAnsi="Times New Roman" w:eastAsia="宋体" w:cs="Times New Roman"/>
                <w:color w:val="auto"/>
                <w:sz w:val="24"/>
                <w:szCs w:val="24"/>
                <w:highlight w:val="none"/>
              </w:rPr>
              <w:t>间较长，就会出现晕眩、头痛、怠倦的现象，CO对人的主要危害就是引起组织缺氧，导致急性或者慢性中毒甚至有死亡的威胁。此外，CO还可能造成听力与视力的损害，比如</w:t>
            </w:r>
            <w:r>
              <w:rPr>
                <w:rFonts w:hint="default" w:ascii="Times New Roman" w:hAnsi="Times New Roman" w:eastAsia="宋体" w:cs="Times New Roman"/>
                <w:color w:val="auto"/>
                <w:spacing w:val="-4"/>
                <w:sz w:val="24"/>
                <w:szCs w:val="24"/>
                <w:highlight w:val="none"/>
              </w:rPr>
              <w:t>视野的减小或者听力的丧失。二氧化碳对环境影响主要为温室效应。根据前面分析，项目</w:t>
            </w:r>
            <w:r>
              <w:rPr>
                <w:rFonts w:hint="default" w:ascii="Times New Roman" w:hAnsi="Times New Roman" w:eastAsia="宋体" w:cs="Times New Roman"/>
                <w:color w:val="auto"/>
                <w:spacing w:val="-6"/>
                <w:sz w:val="24"/>
                <w:szCs w:val="24"/>
                <w:highlight w:val="none"/>
              </w:rPr>
              <w:t>出现火灾、爆炸事故概率较小，排放的一氧化碳、二氧化碳经大气稀释、扩散后对周边大</w:t>
            </w:r>
            <w:r>
              <w:rPr>
                <w:rFonts w:hint="default" w:ascii="Times New Roman" w:hAnsi="Times New Roman" w:eastAsia="宋体" w:cs="Times New Roman"/>
                <w:color w:val="auto"/>
                <w:sz w:val="24"/>
                <w:szCs w:val="24"/>
                <w:highlight w:val="none"/>
              </w:rPr>
              <w:t>气环境影响较小。</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firstLine="482" w:firstLineChars="200"/>
              <w:jc w:val="left"/>
              <w:textAlignment w:val="auto"/>
              <w:rPr>
                <w:rFonts w:hint="default" w:ascii="Times New Roman" w:hAnsi="Times New Roman" w:eastAsia="宋体" w:cs="Times New Roman"/>
                <w:b/>
                <w:color w:val="auto"/>
                <w:sz w:val="24"/>
                <w:szCs w:val="24"/>
                <w:highlight w:val="none"/>
                <w:lang w:val="en-US" w:eastAsia="zh-CN"/>
              </w:rPr>
            </w:pPr>
            <w:r>
              <w:rPr>
                <w:rFonts w:hint="default" w:ascii="Times New Roman" w:hAnsi="Times New Roman" w:eastAsia="宋体" w:cs="Times New Roman"/>
                <w:b/>
                <w:color w:val="auto"/>
                <w:sz w:val="24"/>
                <w:szCs w:val="24"/>
                <w:highlight w:val="none"/>
                <w:lang w:val="en-US" w:eastAsia="zh-CN"/>
              </w:rPr>
              <w:t>5</w:t>
            </w:r>
            <w:r>
              <w:rPr>
                <w:rFonts w:hint="default" w:ascii="Times New Roman" w:hAnsi="Times New Roman" w:eastAsia="宋体" w:cs="Times New Roman"/>
                <w:b/>
                <w:color w:val="auto"/>
                <w:sz w:val="24"/>
                <w:szCs w:val="24"/>
                <w:highlight w:val="none"/>
              </w:rPr>
              <w:t>、</w:t>
            </w:r>
            <w:r>
              <w:rPr>
                <w:rFonts w:hint="default" w:ascii="Times New Roman" w:hAnsi="Times New Roman" w:eastAsia="宋体" w:cs="Times New Roman"/>
                <w:b/>
                <w:color w:val="auto"/>
                <w:sz w:val="24"/>
                <w:highlight w:val="none"/>
              </w:rPr>
              <w:t>环境风险防范措施及应急要求</w:t>
            </w:r>
          </w:p>
          <w:p>
            <w:pPr>
              <w:pStyle w:val="83"/>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firstLine="480" w:firstLineChars="200"/>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（1）风险防范措施</w:t>
            </w:r>
          </w:p>
          <w:p>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jc w:val="left"/>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1）火灾爆炸风险防范措施：</w:t>
            </w:r>
          </w:p>
          <w:p>
            <w:pPr>
              <w:pStyle w:val="83"/>
              <w:keepNext w:val="0"/>
              <w:keepLines w:val="0"/>
              <w:pageBreakBefore w:val="0"/>
              <w:widowControl w:val="0"/>
              <w:numPr>
                <w:ilvl w:val="0"/>
                <w:numId w:val="0"/>
              </w:numPr>
              <w:tabs>
                <w:tab w:val="left" w:pos="949"/>
              </w:tabs>
              <w:kinsoku/>
              <w:wordWrap/>
              <w:overflowPunct/>
              <w:topLinePunct w:val="0"/>
              <w:autoSpaceDE/>
              <w:autoSpaceDN/>
              <w:bidi w:val="0"/>
              <w:adjustRightInd/>
              <w:snapToGrid/>
              <w:spacing w:beforeLines="0" w:afterLines="0" w:line="360" w:lineRule="auto"/>
              <w:ind w:leftChars="0" w:right="0" w:rightChars="0" w:firstLine="480" w:firstLineChars="200"/>
              <w:jc w:val="left"/>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①生产车间按规范配置灭火器材和消防装备；</w:t>
            </w:r>
          </w:p>
          <w:p>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jc w:val="left"/>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②在生产区域明显位置张贴禁用明火的告示，加强油类物质存放区域的巡查。</w:t>
            </w:r>
          </w:p>
          <w:p>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jc w:val="left"/>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③工作人员要熟练掌握操作技术和防火安全管理规定；</w:t>
            </w:r>
          </w:p>
          <w:p>
            <w:pPr>
              <w:pStyle w:val="83"/>
              <w:keepNext w:val="0"/>
              <w:keepLines w:val="0"/>
              <w:pageBreakBefore w:val="0"/>
              <w:widowControl w:val="0"/>
              <w:numPr>
                <w:ilvl w:val="0"/>
                <w:numId w:val="0"/>
              </w:numPr>
              <w:tabs>
                <w:tab w:val="left" w:pos="949"/>
              </w:tabs>
              <w:kinsoku/>
              <w:wordWrap/>
              <w:overflowPunct/>
              <w:topLinePunct w:val="0"/>
              <w:autoSpaceDE/>
              <w:autoSpaceDN/>
              <w:bidi w:val="0"/>
              <w:adjustRightInd/>
              <w:snapToGrid/>
              <w:spacing w:beforeLines="0" w:afterLines="0" w:line="360" w:lineRule="auto"/>
              <w:ind w:leftChars="0" w:right="0" w:rightChars="0" w:firstLine="480" w:firstLineChars="200"/>
              <w:jc w:val="left"/>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④定期检查材料存储的安全状态，以防止泄漏引发火灾、爆炸。</w:t>
            </w:r>
          </w:p>
          <w:p>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jc w:val="left"/>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2）危险物质泄漏防范措施</w:t>
            </w:r>
          </w:p>
          <w:p>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jc w:val="left"/>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①仓库应做好防渗防腐处理，危废暂存间进行重点防渗；</w:t>
            </w:r>
          </w:p>
          <w:p>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jc w:val="left"/>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②生产车间应做好周边防护措施，如设置一定高度围堰，防范危险物质泄漏蔓延到周边区域；</w:t>
            </w:r>
          </w:p>
          <w:p>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jc w:val="left"/>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③定期检查危险物质存储的安全状态，检查其包装有无破损，以防止泄漏。</w:t>
            </w:r>
          </w:p>
          <w:p>
            <w:pPr>
              <w:pStyle w:val="83"/>
              <w:keepNext w:val="0"/>
              <w:keepLines w:val="0"/>
              <w:pageBreakBefore w:val="0"/>
              <w:widowControl w:val="0"/>
              <w:kinsoku/>
              <w:wordWrap/>
              <w:overflowPunct/>
              <w:topLinePunct w:val="0"/>
              <w:autoSpaceDE/>
              <w:autoSpaceDN/>
              <w:bidi w:val="0"/>
              <w:adjustRightInd/>
              <w:spacing w:beforeLines="0" w:afterLines="0" w:line="360" w:lineRule="auto"/>
              <w:ind w:left="0" w:leftChars="0" w:right="0" w:firstLine="480" w:firstLineChars="200"/>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bCs/>
                <w:color w:val="auto"/>
                <w:sz w:val="24"/>
                <w:szCs w:val="24"/>
                <w:highlight w:val="none"/>
                <w:lang w:val="en-US" w:eastAsia="zh-CN"/>
              </w:rPr>
              <w:t>④</w:t>
            </w:r>
            <w:r>
              <w:rPr>
                <w:rFonts w:hint="default" w:ascii="Times New Roman" w:hAnsi="Times New Roman" w:eastAsia="宋体" w:cs="Times New Roman"/>
                <w:bCs/>
                <w:color w:val="auto"/>
                <w:sz w:val="24"/>
                <w:szCs w:val="24"/>
                <w:highlight w:val="none"/>
                <w:lang w:val="zh-CN"/>
              </w:rPr>
              <w:t>建立健全安全、环境管理体系及高效的安全生产机构，一旦发生事故，要做到快速、高效、安全处置。</w:t>
            </w:r>
          </w:p>
          <w:p>
            <w:pPr>
              <w:pStyle w:val="83"/>
              <w:keepNext w:val="0"/>
              <w:keepLines w:val="0"/>
              <w:pageBreakBefore w:val="0"/>
              <w:widowControl w:val="0"/>
              <w:kinsoku/>
              <w:wordWrap/>
              <w:overflowPunct/>
              <w:topLinePunct w:val="0"/>
              <w:autoSpaceDE/>
              <w:autoSpaceDN/>
              <w:bidi w:val="0"/>
              <w:adjustRightInd/>
              <w:spacing w:beforeLines="0" w:afterLines="0" w:line="360" w:lineRule="auto"/>
              <w:ind w:left="0" w:leftChars="0" w:right="0" w:firstLine="480" w:firstLineChars="200"/>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（2）应急要求</w:t>
            </w:r>
          </w:p>
          <w:p>
            <w:pPr>
              <w:spacing w:line="360" w:lineRule="auto"/>
              <w:ind w:firstLine="468" w:firstLineChars="200"/>
              <w:rPr>
                <w:rFonts w:hint="default" w:cs="Times New Roman"/>
                <w:b/>
                <w:bCs/>
                <w:color w:val="auto"/>
                <w:sz w:val="24"/>
                <w:szCs w:val="24"/>
                <w:highlight w:val="none"/>
                <w:lang w:val="en-US" w:eastAsia="zh-CN"/>
              </w:rPr>
            </w:pPr>
            <w:r>
              <w:rPr>
                <w:rFonts w:hint="default" w:ascii="Times New Roman" w:hAnsi="Times New Roman" w:eastAsia="宋体" w:cs="Times New Roman"/>
                <w:color w:val="auto"/>
                <w:spacing w:val="-3"/>
                <w:sz w:val="24"/>
                <w:highlight w:val="none"/>
              </w:rPr>
              <w:t>企业</w:t>
            </w:r>
            <w:r>
              <w:rPr>
                <w:color w:val="auto"/>
                <w:sz w:val="24"/>
              </w:rPr>
              <w:t>应按照《突发环境事件应急预案管理暂行办法(环发[2010]113 号)》和《企业事业单位突发环境事件应急预案备案管理办法（试行）》（环发[2015]4 号）的相关要求编制应急预案，单位主要负责人应当按照本单位制定的应急预案，立即组织救援，并立即报告当地管理部门。</w:t>
            </w:r>
          </w:p>
          <w:p>
            <w:pPr>
              <w:keepNext w:val="0"/>
              <w:keepLines w:val="0"/>
              <w:pageBreakBefore w:val="0"/>
              <w:widowControl w:val="0"/>
              <w:kinsoku/>
              <w:wordWrap/>
              <w:overflowPunct/>
              <w:topLinePunct w:val="0"/>
              <w:autoSpaceDE/>
              <w:autoSpaceDN/>
              <w:bidi w:val="0"/>
              <w:adjustRightInd w:val="0"/>
              <w:snapToGrid w:val="0"/>
              <w:spacing w:line="360" w:lineRule="auto"/>
              <w:ind w:leftChars="0" w:firstLine="482" w:firstLineChars="200"/>
              <w:textAlignment w:val="auto"/>
              <w:rPr>
                <w:rFonts w:hint="default" w:ascii="Times New Roman" w:hAnsi="Times New Roman" w:eastAsia="宋体" w:cs="Times New Roman"/>
                <w:b/>
                <w:bCs/>
                <w:color w:val="auto"/>
                <w:sz w:val="24"/>
                <w:szCs w:val="24"/>
                <w:highlight w:val="none"/>
                <w:lang w:eastAsia="zh-CN"/>
              </w:rPr>
            </w:pPr>
            <w:r>
              <w:rPr>
                <w:rFonts w:hint="eastAsia" w:cs="Times New Roman"/>
                <w:b/>
                <w:bCs/>
                <w:color w:val="auto"/>
                <w:sz w:val="24"/>
                <w:szCs w:val="24"/>
                <w:highlight w:val="none"/>
                <w:lang w:val="en-US" w:eastAsia="zh-CN"/>
              </w:rPr>
              <w:t>7</w:t>
            </w:r>
            <w:r>
              <w:rPr>
                <w:rFonts w:hint="default" w:ascii="Times New Roman" w:hAnsi="Times New Roman" w:eastAsia="宋体" w:cs="Times New Roman"/>
                <w:b/>
                <w:bCs/>
                <w:color w:val="auto"/>
                <w:sz w:val="24"/>
                <w:szCs w:val="24"/>
                <w:highlight w:val="none"/>
                <w:lang w:val="en-US" w:eastAsia="zh-CN"/>
              </w:rPr>
              <w:t>、</w:t>
            </w:r>
            <w:r>
              <w:rPr>
                <w:rFonts w:hint="default" w:ascii="Times New Roman" w:hAnsi="Times New Roman" w:eastAsia="宋体" w:cs="Times New Roman"/>
                <w:b/>
                <w:bCs/>
                <w:color w:val="auto"/>
                <w:sz w:val="24"/>
                <w:szCs w:val="24"/>
                <w:highlight w:val="none"/>
                <w:lang w:eastAsia="zh-CN"/>
              </w:rPr>
              <w:t>结论</w:t>
            </w:r>
          </w:p>
          <w:p>
            <w:pPr>
              <w:keepNext w:val="0"/>
              <w:keepLines w:val="0"/>
              <w:pageBreakBefore w:val="0"/>
              <w:widowControl w:val="0"/>
              <w:kinsoku/>
              <w:wordWrap/>
              <w:overflowPunct/>
              <w:topLinePunct w:val="0"/>
              <w:autoSpaceDE/>
              <w:autoSpaceDN/>
              <w:bidi w:val="0"/>
              <w:adjustRightInd w:val="0"/>
              <w:snapToGrid w:val="0"/>
              <w:spacing w:line="360" w:lineRule="auto"/>
              <w:ind w:leftChars="0" w:right="0" w:firstLine="480" w:firstLineChars="200"/>
              <w:textAlignment w:val="auto"/>
              <w:rPr>
                <w:rFonts w:hint="default" w:ascii="Times New Roman" w:hAnsi="Times New Roman" w:eastAsia="宋体" w:cs="Times New Roman"/>
                <w:b/>
                <w:color w:val="auto"/>
                <w:sz w:val="24"/>
                <w:szCs w:val="24"/>
                <w:highlight w:val="none"/>
                <w:lang w:val="en-US" w:eastAsia="zh-CN"/>
              </w:rPr>
            </w:pPr>
            <w:r>
              <w:rPr>
                <w:rFonts w:hint="default" w:ascii="Times New Roman" w:hAnsi="Times New Roman" w:eastAsia="宋体" w:cs="Times New Roman"/>
                <w:color w:val="auto"/>
                <w:sz w:val="24"/>
                <w:szCs w:val="24"/>
                <w:highlight w:val="none"/>
                <w:lang w:val="zh-CN"/>
              </w:rPr>
              <w:t>综上分析，通过采用严格的防火设计标准、加强原辅料储存管理、严格按有关规章制度进行生产操作等措施后，火灾发生的可能性很小。制定风险应急预案，一旦发生事故将可迅速响应，采取措施将影响降到最小。项目环境风险在可接受范围内，且采取措施后风险可控。</w:t>
            </w:r>
          </w:p>
          <w:p>
            <w:pPr>
              <w:keepNext w:val="0"/>
              <w:keepLines w:val="0"/>
              <w:pageBreakBefore w:val="0"/>
              <w:widowControl w:val="0"/>
              <w:kinsoku/>
              <w:wordWrap/>
              <w:overflowPunct/>
              <w:topLinePunct w:val="0"/>
              <w:bidi w:val="0"/>
              <w:adjustRightInd w:val="0"/>
              <w:snapToGrid w:val="0"/>
              <w:spacing w:line="360" w:lineRule="auto"/>
              <w:ind w:leftChars="0" w:firstLine="480" w:firstLineChars="200"/>
              <w:textAlignment w:val="auto"/>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color w:val="auto"/>
                <w:sz w:val="24"/>
                <w:szCs w:val="24"/>
                <w:highlight w:val="none"/>
                <w:lang w:val="zh-CN"/>
              </w:rPr>
              <w:t>综上所述，本项目风险处于完全可接受的水平，其风险管理措施有效、可靠，从防范风险角度分析是可行的</w:t>
            </w:r>
            <w:r>
              <w:rPr>
                <w:rFonts w:hint="default" w:ascii="Times New Roman" w:hAnsi="Times New Roman" w:eastAsia="宋体" w:cs="Times New Roman"/>
                <w:color w:val="auto"/>
                <w:sz w:val="24"/>
                <w:szCs w:val="24"/>
                <w:highlight w:val="none"/>
              </w:rPr>
              <w:t>。</w:t>
            </w:r>
          </w:p>
          <w:p>
            <w:pPr>
              <w:pStyle w:val="73"/>
              <w:snapToGrid w:val="0"/>
              <w:spacing w:line="360" w:lineRule="auto"/>
              <w:rPr>
                <w:rFonts w:hint="eastAsia" w:ascii="Times New Roman" w:hAnsi="Times New Roman"/>
                <w:b/>
                <w:bCs/>
                <w:color w:val="auto"/>
                <w:sz w:val="24"/>
              </w:rPr>
            </w:pPr>
            <w:r>
              <w:rPr>
                <w:rFonts w:hint="eastAsia" w:ascii="Times New Roman" w:hAnsi="Times New Roman"/>
                <w:b/>
                <w:bCs/>
                <w:color w:val="auto"/>
                <w:szCs w:val="21"/>
              </w:rPr>
              <w:t>表4-</w:t>
            </w:r>
            <w:r>
              <w:rPr>
                <w:rFonts w:hint="eastAsia" w:ascii="Times New Roman" w:hAnsi="Times New Roman"/>
                <w:b/>
                <w:bCs/>
                <w:color w:val="auto"/>
                <w:szCs w:val="21"/>
                <w:lang w:val="en-US" w:eastAsia="zh-CN"/>
              </w:rPr>
              <w:t>29</w:t>
            </w:r>
            <w:r>
              <w:rPr>
                <w:rFonts w:hint="eastAsia" w:ascii="Times New Roman" w:hAnsi="Times New Roman"/>
                <w:b/>
                <w:bCs/>
                <w:color w:val="auto"/>
                <w:szCs w:val="21"/>
              </w:rPr>
              <w:t xml:space="preserve">  建设项目环境风险简单分析内容表</w:t>
            </w:r>
          </w:p>
          <w:tbl>
            <w:tblPr>
              <w:tblStyle w:val="27"/>
              <w:tblW w:w="0" w:type="auto"/>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7" w:type="dxa"/>
                <w:bottom w:w="0" w:type="dxa"/>
                <w:right w:w="17" w:type="dxa"/>
              </w:tblCellMar>
            </w:tblPr>
            <w:tblGrid>
              <w:gridCol w:w="1361"/>
              <w:gridCol w:w="694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7" w:type="dxa"/>
                  <w:bottom w:w="0" w:type="dxa"/>
                  <w:right w:w="17" w:type="dxa"/>
                </w:tblCellMar>
              </w:tblPrEx>
              <w:trPr>
                <w:jc w:val="center"/>
              </w:trPr>
              <w:tc>
                <w:tcPr>
                  <w:tcW w:w="1361" w:type="dxa"/>
                  <w:tcBorders>
                    <w:top w:val="single" w:color="auto" w:sz="4" w:space="0"/>
                    <w:left w:val="single" w:color="auto" w:sz="0" w:space="0"/>
                  </w:tcBorders>
                  <w:noWrap w:val="0"/>
                  <w:vAlign w:val="center"/>
                </w:tcPr>
                <w:p>
                  <w:pPr>
                    <w:pStyle w:val="73"/>
                    <w:snapToGrid w:val="0"/>
                    <w:rPr>
                      <w:rFonts w:ascii="Times New Roman" w:hAnsi="Times New Roman"/>
                      <w:color w:val="auto"/>
                      <w:szCs w:val="21"/>
                    </w:rPr>
                  </w:pPr>
                  <w:r>
                    <w:rPr>
                      <w:rFonts w:hint="eastAsia" w:ascii="Times New Roman" w:hAnsi="Times New Roman"/>
                      <w:color w:val="auto"/>
                      <w:szCs w:val="21"/>
                    </w:rPr>
                    <w:t>建设项目名称</w:t>
                  </w:r>
                </w:p>
              </w:tc>
              <w:tc>
                <w:tcPr>
                  <w:tcW w:w="6945" w:type="dxa"/>
                  <w:tcBorders>
                    <w:top w:val="single" w:color="auto" w:sz="4" w:space="0"/>
                    <w:right w:val="single" w:color="auto" w:sz="4" w:space="0"/>
                  </w:tcBorders>
                  <w:noWrap w:val="0"/>
                  <w:vAlign w:val="center"/>
                </w:tcPr>
                <w:p>
                  <w:pPr>
                    <w:pStyle w:val="73"/>
                    <w:snapToGrid w:val="0"/>
                    <w:rPr>
                      <w:rFonts w:hint="eastAsia"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昆明阿拉星新能源开发有限公司褐煤高效洁净利用项目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7" w:type="dxa"/>
                  <w:bottom w:w="0" w:type="dxa"/>
                  <w:right w:w="17" w:type="dxa"/>
                </w:tblCellMar>
              </w:tblPrEx>
              <w:trPr>
                <w:jc w:val="center"/>
              </w:trPr>
              <w:tc>
                <w:tcPr>
                  <w:tcW w:w="1361" w:type="dxa"/>
                  <w:tcBorders>
                    <w:left w:val="single" w:color="auto" w:sz="4" w:space="0"/>
                  </w:tcBorders>
                  <w:noWrap w:val="0"/>
                  <w:vAlign w:val="center"/>
                </w:tcPr>
                <w:p>
                  <w:pPr>
                    <w:pStyle w:val="73"/>
                    <w:snapToGrid w:val="0"/>
                    <w:rPr>
                      <w:rFonts w:ascii="Times New Roman" w:hAnsi="Times New Roman"/>
                      <w:color w:val="auto"/>
                      <w:szCs w:val="21"/>
                    </w:rPr>
                  </w:pPr>
                  <w:r>
                    <w:rPr>
                      <w:rFonts w:hint="eastAsia" w:ascii="Times New Roman" w:hAnsi="Times New Roman"/>
                      <w:color w:val="auto"/>
                      <w:szCs w:val="21"/>
                    </w:rPr>
                    <w:t>建设地点</w:t>
                  </w:r>
                </w:p>
              </w:tc>
              <w:tc>
                <w:tcPr>
                  <w:tcW w:w="6945" w:type="dxa"/>
                  <w:tcBorders>
                    <w:right w:val="single" w:color="auto" w:sz="4" w:space="0"/>
                  </w:tcBorders>
                  <w:noWrap w:val="0"/>
                  <w:vAlign w:val="center"/>
                </w:tcPr>
                <w:p>
                  <w:pPr>
                    <w:pStyle w:val="73"/>
                    <w:snapToGrid w:val="0"/>
                    <w:rPr>
                      <w:rFonts w:hint="eastAsia" w:ascii="Times New Roman" w:hAnsi="Times New Roman" w:eastAsia="宋体" w:cs="Times New Roman"/>
                      <w:color w:val="auto"/>
                      <w:szCs w:val="21"/>
                    </w:rPr>
                  </w:pPr>
                  <w:r>
                    <w:rPr>
                      <w:rFonts w:hint="default" w:ascii="Times New Roman" w:hAnsi="Times New Roman" w:eastAsia="宋体" w:cs="Times New Roman"/>
                      <w:color w:val="auto"/>
                      <w:sz w:val="21"/>
                      <w:szCs w:val="21"/>
                      <w:lang w:val="en-US" w:eastAsia="zh-CN"/>
                    </w:rPr>
                    <w:t>云南省</w:t>
                  </w:r>
                  <w:r>
                    <w:rPr>
                      <w:rFonts w:hint="default" w:ascii="Times New Roman" w:hAnsi="Times New Roman" w:eastAsia="宋体" w:cs="Times New Roman"/>
                      <w:color w:val="auto"/>
                      <w:sz w:val="21"/>
                      <w:szCs w:val="21"/>
                      <w:highlight w:val="none"/>
                      <w:u w:val="none"/>
                      <w:lang w:val="en-US" w:eastAsia="zh-CN"/>
                    </w:rPr>
                    <w:t>昆明市寻甸</w:t>
                  </w:r>
                  <w:r>
                    <w:rPr>
                      <w:rFonts w:hint="eastAsia" w:ascii="Times New Roman" w:hAnsi="Times New Roman" w:eastAsia="宋体" w:cs="Times New Roman"/>
                      <w:color w:val="auto"/>
                      <w:sz w:val="21"/>
                      <w:szCs w:val="21"/>
                      <w:highlight w:val="none"/>
                      <w:u w:val="none"/>
                      <w:lang w:val="en-US" w:eastAsia="zh-CN"/>
                    </w:rPr>
                    <w:t>回族彝族自治县羊街镇新街村委会东山厂旁</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7" w:type="dxa"/>
                  <w:bottom w:w="0" w:type="dxa"/>
                  <w:right w:w="17" w:type="dxa"/>
                </w:tblCellMar>
              </w:tblPrEx>
              <w:trPr>
                <w:jc w:val="center"/>
              </w:trPr>
              <w:tc>
                <w:tcPr>
                  <w:tcW w:w="1361" w:type="dxa"/>
                  <w:tcBorders>
                    <w:left w:val="single" w:color="auto" w:sz="4" w:space="0"/>
                  </w:tcBorders>
                  <w:noWrap w:val="0"/>
                  <w:vAlign w:val="center"/>
                </w:tcPr>
                <w:p>
                  <w:pPr>
                    <w:pStyle w:val="73"/>
                    <w:snapToGrid w:val="0"/>
                    <w:rPr>
                      <w:rFonts w:ascii="Times New Roman" w:hAnsi="Times New Roman"/>
                      <w:color w:val="auto"/>
                      <w:szCs w:val="21"/>
                    </w:rPr>
                  </w:pPr>
                  <w:r>
                    <w:rPr>
                      <w:rFonts w:hint="eastAsia" w:ascii="Times New Roman" w:hAnsi="Times New Roman"/>
                      <w:color w:val="auto"/>
                      <w:szCs w:val="21"/>
                    </w:rPr>
                    <w:t>主要危险物质及分布</w:t>
                  </w:r>
                </w:p>
              </w:tc>
              <w:tc>
                <w:tcPr>
                  <w:tcW w:w="6945" w:type="dxa"/>
                  <w:tcBorders>
                    <w:right w:val="single" w:color="auto" w:sz="4" w:space="0"/>
                  </w:tcBorders>
                  <w:noWrap w:val="0"/>
                  <w:vAlign w:val="center"/>
                </w:tcPr>
                <w:p>
                  <w:pPr>
                    <w:pStyle w:val="73"/>
                    <w:snapToGrid w:val="0"/>
                    <w:rPr>
                      <w:rFonts w:hint="eastAsia" w:ascii="Times New Roman" w:hAnsi="Times New Roman"/>
                      <w:color w:val="auto"/>
                      <w:szCs w:val="21"/>
                    </w:rPr>
                  </w:pPr>
                  <w:r>
                    <w:rPr>
                      <w:rFonts w:hint="eastAsia" w:ascii="Times New Roman" w:hAnsi="Times New Roman"/>
                      <w:color w:val="auto"/>
                      <w:szCs w:val="21"/>
                    </w:rPr>
                    <w:t>废机油，危废暂存间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7" w:type="dxa"/>
                  <w:bottom w:w="0" w:type="dxa"/>
                  <w:right w:w="17" w:type="dxa"/>
                </w:tblCellMar>
              </w:tblPrEx>
              <w:trPr>
                <w:jc w:val="center"/>
              </w:trPr>
              <w:tc>
                <w:tcPr>
                  <w:tcW w:w="1361" w:type="dxa"/>
                  <w:tcBorders>
                    <w:left w:val="single" w:color="auto" w:sz="4" w:space="0"/>
                  </w:tcBorders>
                  <w:noWrap w:val="0"/>
                  <w:vAlign w:val="center"/>
                </w:tcPr>
                <w:p>
                  <w:pPr>
                    <w:pStyle w:val="73"/>
                    <w:snapToGrid w:val="0"/>
                    <w:rPr>
                      <w:rFonts w:ascii="Times New Roman" w:hAnsi="Times New Roman"/>
                      <w:color w:val="auto"/>
                      <w:szCs w:val="21"/>
                    </w:rPr>
                  </w:pPr>
                  <w:r>
                    <w:rPr>
                      <w:rFonts w:hint="eastAsia" w:ascii="Times New Roman" w:hAnsi="Times New Roman"/>
                      <w:color w:val="auto"/>
                      <w:szCs w:val="21"/>
                    </w:rPr>
                    <w:t>环境影响途径及危害后果（大气、地表水、地下水等）</w:t>
                  </w:r>
                </w:p>
              </w:tc>
              <w:tc>
                <w:tcPr>
                  <w:tcW w:w="6945"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Times New Roman" w:hAnsi="Times New Roman" w:eastAsia="宋体" w:cs="Times New Roman"/>
                      <w:color w:val="auto"/>
                      <w:kern w:val="24"/>
                      <w:sz w:val="21"/>
                      <w:szCs w:val="21"/>
                      <w:lang w:val="en-US" w:eastAsia="zh-CN" w:bidi="ar-SA"/>
                    </w:rPr>
                  </w:pPr>
                  <w:r>
                    <w:rPr>
                      <w:rFonts w:hint="eastAsia" w:ascii="Times New Roman" w:hAnsi="Times New Roman" w:eastAsia="宋体" w:cs="Times New Roman"/>
                      <w:color w:val="auto"/>
                      <w:kern w:val="24"/>
                      <w:sz w:val="21"/>
                      <w:szCs w:val="21"/>
                      <w:lang w:val="en-US" w:eastAsia="zh-CN" w:bidi="ar-SA"/>
                    </w:rPr>
                    <w:t>①地表水、地下水、土壤环境风险分析</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auto"/>
                    <w:rPr>
                      <w:rFonts w:hint="eastAsia" w:ascii="Times New Roman" w:hAnsi="Times New Roman" w:eastAsia="宋体" w:cs="Times New Roman"/>
                      <w:color w:val="auto"/>
                      <w:kern w:val="24"/>
                      <w:sz w:val="21"/>
                      <w:szCs w:val="21"/>
                      <w:lang w:val="en-US" w:eastAsia="zh-CN" w:bidi="ar-SA"/>
                    </w:rPr>
                  </w:pPr>
                  <w:r>
                    <w:rPr>
                      <w:rFonts w:hint="eastAsia" w:ascii="Times New Roman" w:hAnsi="Times New Roman" w:eastAsia="宋体" w:cs="Times New Roman"/>
                      <w:color w:val="auto"/>
                      <w:kern w:val="24"/>
                      <w:sz w:val="21"/>
                      <w:szCs w:val="21"/>
                      <w:lang w:val="en-US" w:eastAsia="zh-CN" w:bidi="ar-SA"/>
                    </w:rPr>
                    <w:t>项目对地表水、地下水、土壤环境的风险影响主要是废机油储存及火灾爆炸产生的次生污染物。当发生泄露后，会通过项目区地表入渗，随着时间的推移，造成区域土壤和地下水的污染。</w:t>
                  </w:r>
                </w:p>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Times New Roman" w:hAnsi="Times New Roman" w:eastAsia="宋体" w:cs="Times New Roman"/>
                      <w:color w:val="auto"/>
                      <w:kern w:val="24"/>
                      <w:sz w:val="21"/>
                      <w:szCs w:val="21"/>
                      <w:lang w:val="en-US" w:eastAsia="zh-CN" w:bidi="ar-SA"/>
                    </w:rPr>
                  </w:pPr>
                  <w:r>
                    <w:rPr>
                      <w:rFonts w:hint="eastAsia" w:ascii="Times New Roman" w:hAnsi="Times New Roman" w:eastAsia="宋体" w:cs="Times New Roman"/>
                      <w:color w:val="auto"/>
                      <w:kern w:val="24"/>
                      <w:sz w:val="21"/>
                      <w:szCs w:val="21"/>
                      <w:lang w:val="en-US" w:eastAsia="zh-CN" w:bidi="ar-SA"/>
                    </w:rPr>
                    <w:t>②大气环境风险分析</w:t>
                  </w:r>
                </w:p>
                <w:p>
                  <w:pPr>
                    <w:pStyle w:val="73"/>
                    <w:keepNext w:val="0"/>
                    <w:keepLines w:val="0"/>
                    <w:pageBreakBefore w:val="0"/>
                    <w:widowControl w:val="0"/>
                    <w:kinsoku/>
                    <w:wordWrap/>
                    <w:overflowPunct/>
                    <w:topLinePunct w:val="0"/>
                    <w:bidi w:val="0"/>
                    <w:adjustRightInd w:val="0"/>
                    <w:snapToGrid w:val="0"/>
                    <w:spacing w:line="240" w:lineRule="auto"/>
                    <w:rPr>
                      <w:rFonts w:hint="eastAsia" w:ascii="Times New Roman" w:hAnsi="Times New Roman" w:eastAsia="宋体" w:cs="Times New Roman"/>
                      <w:color w:val="auto"/>
                      <w:kern w:val="24"/>
                      <w:sz w:val="21"/>
                      <w:szCs w:val="21"/>
                      <w:lang w:val="en-US" w:eastAsia="zh-CN" w:bidi="ar-SA"/>
                    </w:rPr>
                  </w:pPr>
                  <w:r>
                    <w:rPr>
                      <w:rFonts w:hint="eastAsia" w:ascii="Times New Roman" w:hAnsi="Times New Roman" w:eastAsia="宋体" w:cs="Times New Roman"/>
                      <w:color w:val="auto"/>
                      <w:kern w:val="24"/>
                      <w:sz w:val="21"/>
                      <w:szCs w:val="21"/>
                      <w:lang w:val="en-US" w:eastAsia="zh-CN" w:bidi="ar-SA"/>
                    </w:rPr>
                    <w:t xml:space="preserve">   项目对大气环境的风险影响主要是火灾爆炸产生的次生污染物。次生污</w:t>
                  </w:r>
                </w:p>
                <w:p>
                  <w:pPr>
                    <w:pStyle w:val="73"/>
                    <w:keepNext w:val="0"/>
                    <w:keepLines w:val="0"/>
                    <w:pageBreakBefore w:val="0"/>
                    <w:widowControl w:val="0"/>
                    <w:kinsoku/>
                    <w:wordWrap/>
                    <w:overflowPunct/>
                    <w:topLinePunct w:val="0"/>
                    <w:bidi w:val="0"/>
                    <w:adjustRightInd w:val="0"/>
                    <w:snapToGrid w:val="0"/>
                    <w:spacing w:line="240" w:lineRule="auto"/>
                    <w:jc w:val="both"/>
                    <w:rPr>
                      <w:rFonts w:ascii="Times New Roman" w:hAnsi="Times New Roman"/>
                      <w:color w:val="auto"/>
                      <w:szCs w:val="21"/>
                    </w:rPr>
                  </w:pPr>
                  <w:r>
                    <w:rPr>
                      <w:rFonts w:hint="eastAsia" w:ascii="Times New Roman" w:hAnsi="Times New Roman" w:eastAsia="宋体" w:cs="Times New Roman"/>
                      <w:color w:val="auto"/>
                      <w:kern w:val="24"/>
                      <w:sz w:val="21"/>
                      <w:szCs w:val="21"/>
                      <w:lang w:val="en-US" w:eastAsia="zh-CN" w:bidi="ar-SA"/>
                    </w:rPr>
                    <w:t>染物通过空气扩散至大气环境中污染大气环境。</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7" w:type="dxa"/>
                  <w:bottom w:w="0" w:type="dxa"/>
                  <w:right w:w="17" w:type="dxa"/>
                </w:tblCellMar>
              </w:tblPrEx>
              <w:trPr>
                <w:jc w:val="center"/>
              </w:trPr>
              <w:tc>
                <w:tcPr>
                  <w:tcW w:w="1361" w:type="dxa"/>
                  <w:tcBorders>
                    <w:left w:val="single" w:color="auto" w:sz="4" w:space="0"/>
                  </w:tcBorders>
                  <w:noWrap w:val="0"/>
                  <w:vAlign w:val="center"/>
                </w:tcPr>
                <w:p>
                  <w:pPr>
                    <w:pStyle w:val="73"/>
                    <w:snapToGrid w:val="0"/>
                    <w:rPr>
                      <w:rFonts w:ascii="Times New Roman" w:hAnsi="Times New Roman"/>
                      <w:color w:val="auto"/>
                      <w:szCs w:val="21"/>
                    </w:rPr>
                  </w:pPr>
                  <w:r>
                    <w:rPr>
                      <w:rFonts w:hint="eastAsia" w:ascii="Times New Roman" w:hAnsi="Times New Roman"/>
                      <w:color w:val="auto"/>
                      <w:szCs w:val="21"/>
                    </w:rPr>
                    <w:t>风险防范措施要求</w:t>
                  </w:r>
                </w:p>
              </w:tc>
              <w:tc>
                <w:tcPr>
                  <w:tcW w:w="6945" w:type="dxa"/>
                  <w:tcBorders>
                    <w:right w:val="single" w:color="auto" w:sz="4" w:space="0"/>
                  </w:tcBorders>
                  <w:noWrap w:val="0"/>
                  <w:vAlign w:val="center"/>
                </w:tcPr>
                <w:p>
                  <w:pPr>
                    <w:pStyle w:val="83"/>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firstLine="420" w:firstLineChars="200"/>
                    <w:textAlignment w:val="auto"/>
                    <w:rPr>
                      <w:rFonts w:hint="default" w:ascii="Times New Roman" w:hAnsi="Times New Roman" w:eastAsia="宋体" w:cs="Times New Roman"/>
                      <w:color w:val="auto"/>
                      <w:kern w:val="24"/>
                      <w:sz w:val="21"/>
                      <w:szCs w:val="21"/>
                      <w:lang w:val="en-US" w:eastAsia="zh-CN" w:bidi="ar-SA"/>
                    </w:rPr>
                  </w:pPr>
                  <w:r>
                    <w:rPr>
                      <w:rFonts w:hint="default" w:ascii="Times New Roman" w:hAnsi="Times New Roman" w:eastAsia="宋体" w:cs="Times New Roman"/>
                      <w:color w:val="auto"/>
                      <w:kern w:val="24"/>
                      <w:sz w:val="21"/>
                      <w:szCs w:val="21"/>
                      <w:lang w:val="en-US" w:eastAsia="zh-CN" w:bidi="ar-SA"/>
                    </w:rPr>
                    <w:t>（1）风险防范措施</w:t>
                  </w:r>
                </w:p>
                <w:p>
                  <w:pPr>
                    <w:keepNext w:val="0"/>
                    <w:keepLines w:val="0"/>
                    <w:pageBreakBefore w:val="0"/>
                    <w:widowControl w:val="0"/>
                    <w:kinsoku/>
                    <w:wordWrap/>
                    <w:overflowPunct/>
                    <w:topLinePunct w:val="0"/>
                    <w:autoSpaceDE/>
                    <w:autoSpaceDN/>
                    <w:bidi w:val="0"/>
                    <w:adjustRightInd w:val="0"/>
                    <w:snapToGrid w:val="0"/>
                    <w:spacing w:line="240" w:lineRule="auto"/>
                    <w:ind w:leftChars="0" w:firstLine="420" w:firstLineChars="200"/>
                    <w:jc w:val="left"/>
                    <w:textAlignment w:val="auto"/>
                    <w:rPr>
                      <w:rFonts w:hint="default" w:ascii="Times New Roman" w:hAnsi="Times New Roman" w:eastAsia="宋体" w:cs="Times New Roman"/>
                      <w:color w:val="auto"/>
                      <w:kern w:val="24"/>
                      <w:sz w:val="21"/>
                      <w:szCs w:val="21"/>
                      <w:lang w:val="en-US" w:eastAsia="zh-CN" w:bidi="ar-SA"/>
                    </w:rPr>
                  </w:pPr>
                  <w:r>
                    <w:rPr>
                      <w:rFonts w:hint="default" w:ascii="Times New Roman" w:hAnsi="Times New Roman" w:eastAsia="宋体" w:cs="Times New Roman"/>
                      <w:color w:val="auto"/>
                      <w:kern w:val="24"/>
                      <w:sz w:val="21"/>
                      <w:szCs w:val="21"/>
                      <w:lang w:val="en-US" w:eastAsia="zh-CN" w:bidi="ar-SA"/>
                    </w:rPr>
                    <w:t>1）火灾爆炸风险防范措施：</w:t>
                  </w:r>
                </w:p>
                <w:p>
                  <w:pPr>
                    <w:pStyle w:val="83"/>
                    <w:keepNext w:val="0"/>
                    <w:keepLines w:val="0"/>
                    <w:pageBreakBefore w:val="0"/>
                    <w:widowControl w:val="0"/>
                    <w:numPr>
                      <w:ilvl w:val="0"/>
                      <w:numId w:val="0"/>
                    </w:numPr>
                    <w:tabs>
                      <w:tab w:val="left" w:pos="949"/>
                    </w:tabs>
                    <w:kinsoku/>
                    <w:wordWrap/>
                    <w:overflowPunct/>
                    <w:topLinePunct w:val="0"/>
                    <w:autoSpaceDE/>
                    <w:autoSpaceDN/>
                    <w:bidi w:val="0"/>
                    <w:adjustRightInd w:val="0"/>
                    <w:snapToGrid w:val="0"/>
                    <w:spacing w:beforeLines="0" w:afterLines="0" w:line="240" w:lineRule="auto"/>
                    <w:ind w:leftChars="0" w:right="0" w:rightChars="0" w:firstLine="420" w:firstLineChars="200"/>
                    <w:jc w:val="left"/>
                    <w:textAlignment w:val="auto"/>
                    <w:rPr>
                      <w:rFonts w:hint="default" w:ascii="Times New Roman" w:hAnsi="Times New Roman" w:eastAsia="宋体" w:cs="Times New Roman"/>
                      <w:color w:val="auto"/>
                      <w:kern w:val="24"/>
                      <w:sz w:val="21"/>
                      <w:szCs w:val="21"/>
                      <w:lang w:val="en-US" w:eastAsia="zh-CN" w:bidi="ar-SA"/>
                    </w:rPr>
                  </w:pPr>
                  <w:r>
                    <w:rPr>
                      <w:rFonts w:hint="default" w:ascii="Times New Roman" w:hAnsi="Times New Roman" w:eastAsia="宋体" w:cs="Times New Roman"/>
                      <w:color w:val="auto"/>
                      <w:kern w:val="24"/>
                      <w:sz w:val="21"/>
                      <w:szCs w:val="21"/>
                      <w:lang w:val="en-US" w:eastAsia="zh-CN" w:bidi="ar-SA"/>
                    </w:rPr>
                    <w:t>①生产车间按规范配置灭火器材和消防装备；</w:t>
                  </w:r>
                </w:p>
                <w:p>
                  <w:pPr>
                    <w:keepNext w:val="0"/>
                    <w:keepLines w:val="0"/>
                    <w:pageBreakBefore w:val="0"/>
                    <w:widowControl w:val="0"/>
                    <w:kinsoku/>
                    <w:wordWrap/>
                    <w:overflowPunct/>
                    <w:topLinePunct w:val="0"/>
                    <w:autoSpaceDE/>
                    <w:autoSpaceDN/>
                    <w:bidi w:val="0"/>
                    <w:adjustRightInd w:val="0"/>
                    <w:snapToGrid w:val="0"/>
                    <w:spacing w:line="240" w:lineRule="auto"/>
                    <w:ind w:leftChars="0" w:firstLine="420" w:firstLineChars="200"/>
                    <w:jc w:val="left"/>
                    <w:textAlignment w:val="auto"/>
                    <w:rPr>
                      <w:rFonts w:hint="default" w:ascii="Times New Roman" w:hAnsi="Times New Roman" w:eastAsia="宋体" w:cs="Times New Roman"/>
                      <w:color w:val="auto"/>
                      <w:kern w:val="24"/>
                      <w:sz w:val="21"/>
                      <w:szCs w:val="21"/>
                      <w:lang w:val="en-US" w:eastAsia="zh-CN" w:bidi="ar-SA"/>
                    </w:rPr>
                  </w:pPr>
                  <w:r>
                    <w:rPr>
                      <w:rFonts w:hint="default" w:ascii="Times New Roman" w:hAnsi="Times New Roman" w:eastAsia="宋体" w:cs="Times New Roman"/>
                      <w:color w:val="auto"/>
                      <w:kern w:val="24"/>
                      <w:sz w:val="21"/>
                      <w:szCs w:val="21"/>
                      <w:lang w:val="en-US" w:eastAsia="zh-CN" w:bidi="ar-SA"/>
                    </w:rPr>
                    <w:t>②在生产区域明显位置张贴禁用明火的告示，加强油类物质存放区域的巡查。</w:t>
                  </w:r>
                </w:p>
                <w:p>
                  <w:pPr>
                    <w:keepNext w:val="0"/>
                    <w:keepLines w:val="0"/>
                    <w:pageBreakBefore w:val="0"/>
                    <w:widowControl w:val="0"/>
                    <w:kinsoku/>
                    <w:wordWrap/>
                    <w:overflowPunct/>
                    <w:topLinePunct w:val="0"/>
                    <w:autoSpaceDE/>
                    <w:autoSpaceDN/>
                    <w:bidi w:val="0"/>
                    <w:adjustRightInd w:val="0"/>
                    <w:snapToGrid w:val="0"/>
                    <w:spacing w:line="240" w:lineRule="auto"/>
                    <w:ind w:leftChars="0" w:firstLine="420" w:firstLineChars="200"/>
                    <w:jc w:val="left"/>
                    <w:textAlignment w:val="auto"/>
                    <w:rPr>
                      <w:rFonts w:hint="default" w:ascii="Times New Roman" w:hAnsi="Times New Roman" w:eastAsia="宋体" w:cs="Times New Roman"/>
                      <w:color w:val="auto"/>
                      <w:kern w:val="24"/>
                      <w:sz w:val="21"/>
                      <w:szCs w:val="21"/>
                      <w:lang w:val="en-US" w:eastAsia="zh-CN" w:bidi="ar-SA"/>
                    </w:rPr>
                  </w:pPr>
                  <w:r>
                    <w:rPr>
                      <w:rFonts w:hint="default" w:ascii="Times New Roman" w:hAnsi="Times New Roman" w:eastAsia="宋体" w:cs="Times New Roman"/>
                      <w:color w:val="auto"/>
                      <w:kern w:val="24"/>
                      <w:sz w:val="21"/>
                      <w:szCs w:val="21"/>
                      <w:lang w:val="en-US" w:eastAsia="zh-CN" w:bidi="ar-SA"/>
                    </w:rPr>
                    <w:t>③工作人员要熟练掌握操作技术和防火安全管理规定；</w:t>
                  </w:r>
                </w:p>
                <w:p>
                  <w:pPr>
                    <w:pStyle w:val="83"/>
                    <w:keepNext w:val="0"/>
                    <w:keepLines w:val="0"/>
                    <w:pageBreakBefore w:val="0"/>
                    <w:widowControl w:val="0"/>
                    <w:numPr>
                      <w:ilvl w:val="0"/>
                      <w:numId w:val="0"/>
                    </w:numPr>
                    <w:tabs>
                      <w:tab w:val="left" w:pos="949"/>
                    </w:tabs>
                    <w:kinsoku/>
                    <w:wordWrap/>
                    <w:overflowPunct/>
                    <w:topLinePunct w:val="0"/>
                    <w:autoSpaceDE/>
                    <w:autoSpaceDN/>
                    <w:bidi w:val="0"/>
                    <w:adjustRightInd w:val="0"/>
                    <w:snapToGrid w:val="0"/>
                    <w:spacing w:beforeLines="0" w:afterLines="0" w:line="240" w:lineRule="auto"/>
                    <w:ind w:leftChars="0" w:right="0" w:rightChars="0" w:firstLine="420" w:firstLineChars="200"/>
                    <w:jc w:val="left"/>
                    <w:textAlignment w:val="auto"/>
                    <w:rPr>
                      <w:rFonts w:hint="default" w:ascii="Times New Roman" w:hAnsi="Times New Roman" w:eastAsia="宋体" w:cs="Times New Roman"/>
                      <w:color w:val="auto"/>
                      <w:kern w:val="24"/>
                      <w:sz w:val="21"/>
                      <w:szCs w:val="21"/>
                      <w:lang w:val="en-US" w:eastAsia="zh-CN" w:bidi="ar-SA"/>
                    </w:rPr>
                  </w:pPr>
                  <w:r>
                    <w:rPr>
                      <w:rFonts w:hint="default" w:ascii="Times New Roman" w:hAnsi="Times New Roman" w:eastAsia="宋体" w:cs="Times New Roman"/>
                      <w:color w:val="auto"/>
                      <w:kern w:val="24"/>
                      <w:sz w:val="21"/>
                      <w:szCs w:val="21"/>
                      <w:lang w:val="en-US" w:eastAsia="zh-CN" w:bidi="ar-SA"/>
                    </w:rPr>
                    <w:t>④定期检查材料存储的安全状态，以防止泄漏引发火灾、爆炸。</w:t>
                  </w:r>
                </w:p>
                <w:p>
                  <w:pPr>
                    <w:keepNext w:val="0"/>
                    <w:keepLines w:val="0"/>
                    <w:pageBreakBefore w:val="0"/>
                    <w:widowControl w:val="0"/>
                    <w:kinsoku/>
                    <w:wordWrap/>
                    <w:overflowPunct/>
                    <w:topLinePunct w:val="0"/>
                    <w:autoSpaceDE/>
                    <w:autoSpaceDN/>
                    <w:bidi w:val="0"/>
                    <w:adjustRightInd w:val="0"/>
                    <w:snapToGrid w:val="0"/>
                    <w:spacing w:line="240" w:lineRule="auto"/>
                    <w:ind w:leftChars="0" w:firstLine="420" w:firstLineChars="200"/>
                    <w:jc w:val="left"/>
                    <w:textAlignment w:val="auto"/>
                    <w:rPr>
                      <w:rFonts w:hint="default" w:ascii="Times New Roman" w:hAnsi="Times New Roman" w:eastAsia="宋体" w:cs="Times New Roman"/>
                      <w:color w:val="auto"/>
                      <w:kern w:val="24"/>
                      <w:sz w:val="21"/>
                      <w:szCs w:val="21"/>
                      <w:lang w:val="en-US" w:eastAsia="zh-CN" w:bidi="ar-SA"/>
                    </w:rPr>
                  </w:pPr>
                  <w:r>
                    <w:rPr>
                      <w:rFonts w:hint="default" w:ascii="Times New Roman" w:hAnsi="Times New Roman" w:eastAsia="宋体" w:cs="Times New Roman"/>
                      <w:color w:val="auto"/>
                      <w:kern w:val="24"/>
                      <w:sz w:val="21"/>
                      <w:szCs w:val="21"/>
                      <w:lang w:val="en-US" w:eastAsia="zh-CN" w:bidi="ar-SA"/>
                    </w:rPr>
                    <w:t>2）危险物质泄漏防范措施</w:t>
                  </w:r>
                </w:p>
                <w:p>
                  <w:pPr>
                    <w:keepNext w:val="0"/>
                    <w:keepLines w:val="0"/>
                    <w:pageBreakBefore w:val="0"/>
                    <w:widowControl w:val="0"/>
                    <w:kinsoku/>
                    <w:wordWrap/>
                    <w:overflowPunct/>
                    <w:topLinePunct w:val="0"/>
                    <w:autoSpaceDE/>
                    <w:autoSpaceDN/>
                    <w:bidi w:val="0"/>
                    <w:adjustRightInd w:val="0"/>
                    <w:snapToGrid w:val="0"/>
                    <w:spacing w:line="240" w:lineRule="auto"/>
                    <w:ind w:leftChars="0" w:firstLine="420" w:firstLineChars="200"/>
                    <w:jc w:val="left"/>
                    <w:textAlignment w:val="auto"/>
                    <w:rPr>
                      <w:rFonts w:hint="default" w:ascii="Times New Roman" w:hAnsi="Times New Roman" w:eastAsia="宋体" w:cs="Times New Roman"/>
                      <w:color w:val="auto"/>
                      <w:kern w:val="24"/>
                      <w:sz w:val="21"/>
                      <w:szCs w:val="21"/>
                      <w:lang w:val="en-US" w:eastAsia="zh-CN" w:bidi="ar-SA"/>
                    </w:rPr>
                  </w:pPr>
                  <w:r>
                    <w:rPr>
                      <w:rFonts w:hint="default" w:ascii="Times New Roman" w:hAnsi="Times New Roman" w:eastAsia="宋体" w:cs="Times New Roman"/>
                      <w:color w:val="auto"/>
                      <w:kern w:val="24"/>
                      <w:sz w:val="21"/>
                      <w:szCs w:val="21"/>
                      <w:lang w:val="en-US" w:eastAsia="zh-CN" w:bidi="ar-SA"/>
                    </w:rPr>
                    <w:t>①仓库应做好防渗防腐处理，危废暂存间进行重点防渗；</w:t>
                  </w:r>
                </w:p>
                <w:p>
                  <w:pPr>
                    <w:keepNext w:val="0"/>
                    <w:keepLines w:val="0"/>
                    <w:pageBreakBefore w:val="0"/>
                    <w:widowControl w:val="0"/>
                    <w:kinsoku/>
                    <w:wordWrap/>
                    <w:overflowPunct/>
                    <w:topLinePunct w:val="0"/>
                    <w:autoSpaceDE/>
                    <w:autoSpaceDN/>
                    <w:bidi w:val="0"/>
                    <w:adjustRightInd w:val="0"/>
                    <w:snapToGrid w:val="0"/>
                    <w:spacing w:line="240" w:lineRule="auto"/>
                    <w:ind w:leftChars="0" w:firstLine="420" w:firstLineChars="200"/>
                    <w:jc w:val="left"/>
                    <w:textAlignment w:val="auto"/>
                    <w:rPr>
                      <w:rFonts w:hint="default" w:ascii="Times New Roman" w:hAnsi="Times New Roman" w:eastAsia="宋体" w:cs="Times New Roman"/>
                      <w:color w:val="auto"/>
                      <w:kern w:val="24"/>
                      <w:sz w:val="21"/>
                      <w:szCs w:val="21"/>
                      <w:lang w:val="en-US" w:eastAsia="zh-CN" w:bidi="ar-SA"/>
                    </w:rPr>
                  </w:pPr>
                  <w:r>
                    <w:rPr>
                      <w:rFonts w:hint="default" w:ascii="Times New Roman" w:hAnsi="Times New Roman" w:eastAsia="宋体" w:cs="Times New Roman"/>
                      <w:color w:val="auto"/>
                      <w:kern w:val="24"/>
                      <w:sz w:val="21"/>
                      <w:szCs w:val="21"/>
                      <w:lang w:val="en-US" w:eastAsia="zh-CN" w:bidi="ar-SA"/>
                    </w:rPr>
                    <w:t>②生产车间应做好周边防护措施，如设置一定高度围堰，防范危险物质泄漏蔓延到周边区域；</w:t>
                  </w:r>
                </w:p>
                <w:p>
                  <w:pPr>
                    <w:keepNext w:val="0"/>
                    <w:keepLines w:val="0"/>
                    <w:pageBreakBefore w:val="0"/>
                    <w:widowControl w:val="0"/>
                    <w:kinsoku/>
                    <w:wordWrap/>
                    <w:overflowPunct/>
                    <w:topLinePunct w:val="0"/>
                    <w:autoSpaceDE/>
                    <w:autoSpaceDN/>
                    <w:bidi w:val="0"/>
                    <w:adjustRightInd w:val="0"/>
                    <w:snapToGrid w:val="0"/>
                    <w:spacing w:line="240" w:lineRule="auto"/>
                    <w:ind w:leftChars="0" w:firstLine="420" w:firstLineChars="200"/>
                    <w:jc w:val="left"/>
                    <w:textAlignment w:val="auto"/>
                    <w:rPr>
                      <w:rFonts w:hint="default" w:ascii="Times New Roman" w:hAnsi="Times New Roman" w:eastAsia="宋体" w:cs="Times New Roman"/>
                      <w:color w:val="auto"/>
                      <w:kern w:val="24"/>
                      <w:sz w:val="21"/>
                      <w:szCs w:val="21"/>
                      <w:lang w:val="en-US" w:eastAsia="zh-CN" w:bidi="ar-SA"/>
                    </w:rPr>
                  </w:pPr>
                  <w:r>
                    <w:rPr>
                      <w:rFonts w:hint="default" w:ascii="Times New Roman" w:hAnsi="Times New Roman" w:eastAsia="宋体" w:cs="Times New Roman"/>
                      <w:color w:val="auto"/>
                      <w:kern w:val="24"/>
                      <w:sz w:val="21"/>
                      <w:szCs w:val="21"/>
                      <w:lang w:val="en-US" w:eastAsia="zh-CN" w:bidi="ar-SA"/>
                    </w:rPr>
                    <w:t>③定期检查危险物质存储的安全状态，检查其包装有无破损，以防止泄漏。</w:t>
                  </w:r>
                </w:p>
                <w:p>
                  <w:pPr>
                    <w:pStyle w:val="83"/>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firstLine="420" w:firstLineChars="200"/>
                    <w:textAlignment w:val="auto"/>
                    <w:rPr>
                      <w:rFonts w:hint="default" w:ascii="Times New Roman" w:hAnsi="Times New Roman" w:eastAsia="宋体" w:cs="Times New Roman"/>
                      <w:color w:val="auto"/>
                      <w:kern w:val="24"/>
                      <w:sz w:val="21"/>
                      <w:szCs w:val="21"/>
                      <w:lang w:val="en-US" w:eastAsia="zh-CN" w:bidi="ar-SA"/>
                    </w:rPr>
                  </w:pPr>
                  <w:r>
                    <w:rPr>
                      <w:rFonts w:hint="default" w:ascii="Times New Roman" w:hAnsi="Times New Roman" w:eastAsia="宋体" w:cs="Times New Roman"/>
                      <w:color w:val="auto"/>
                      <w:kern w:val="24"/>
                      <w:sz w:val="21"/>
                      <w:szCs w:val="21"/>
                      <w:lang w:val="en-US" w:eastAsia="zh-CN" w:bidi="ar-SA"/>
                    </w:rPr>
                    <w:t>④</w:t>
                  </w:r>
                  <w:r>
                    <w:rPr>
                      <w:rFonts w:hint="default" w:ascii="Times New Roman" w:hAnsi="Times New Roman" w:eastAsia="宋体" w:cs="Times New Roman"/>
                      <w:color w:val="auto"/>
                      <w:kern w:val="24"/>
                      <w:sz w:val="21"/>
                      <w:szCs w:val="21"/>
                      <w:lang w:val="zh-CN" w:eastAsia="zh-CN" w:bidi="ar-SA"/>
                    </w:rPr>
                    <w:t>建立健全安全、环境管理体系及高效的安全生产机构，一旦发生事故，要做到快速、高效、安全处置。</w:t>
                  </w:r>
                </w:p>
                <w:p>
                  <w:pPr>
                    <w:pStyle w:val="83"/>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firstLine="420" w:firstLineChars="200"/>
                    <w:textAlignment w:val="auto"/>
                    <w:rPr>
                      <w:rFonts w:hint="default" w:ascii="Times New Roman" w:hAnsi="Times New Roman" w:eastAsia="宋体" w:cs="Times New Roman"/>
                      <w:color w:val="auto"/>
                      <w:kern w:val="24"/>
                      <w:sz w:val="21"/>
                      <w:szCs w:val="21"/>
                      <w:lang w:val="en-US" w:eastAsia="zh-CN" w:bidi="ar-SA"/>
                    </w:rPr>
                  </w:pPr>
                  <w:r>
                    <w:rPr>
                      <w:rFonts w:hint="default" w:ascii="Times New Roman" w:hAnsi="Times New Roman" w:eastAsia="宋体" w:cs="Times New Roman"/>
                      <w:color w:val="auto"/>
                      <w:kern w:val="24"/>
                      <w:sz w:val="21"/>
                      <w:szCs w:val="21"/>
                      <w:lang w:val="en-US" w:eastAsia="zh-CN" w:bidi="ar-SA"/>
                    </w:rPr>
                    <w:t>（2）应急要求</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eastAsia="宋体" w:cs="Times New Roman"/>
                      <w:color w:val="auto"/>
                      <w:kern w:val="24"/>
                      <w:sz w:val="21"/>
                      <w:szCs w:val="21"/>
                      <w:lang w:val="en-US" w:eastAsia="zh-CN" w:bidi="ar-SA"/>
                    </w:rPr>
                  </w:pPr>
                  <w:r>
                    <w:rPr>
                      <w:rFonts w:hint="default" w:ascii="Times New Roman" w:hAnsi="Times New Roman" w:eastAsia="宋体" w:cs="Times New Roman"/>
                      <w:color w:val="auto"/>
                      <w:kern w:val="24"/>
                      <w:sz w:val="21"/>
                      <w:szCs w:val="21"/>
                      <w:lang w:val="en-US" w:eastAsia="zh-CN" w:bidi="ar-SA"/>
                    </w:rPr>
                    <w:t>企业</w:t>
                  </w:r>
                  <w:r>
                    <w:rPr>
                      <w:rFonts w:hint="eastAsia" w:ascii="Times New Roman" w:hAnsi="Times New Roman" w:eastAsia="宋体" w:cs="Times New Roman"/>
                      <w:color w:val="auto"/>
                      <w:kern w:val="24"/>
                      <w:sz w:val="21"/>
                      <w:szCs w:val="21"/>
                      <w:lang w:val="en-US" w:eastAsia="zh-CN" w:bidi="ar-SA"/>
                    </w:rPr>
                    <w:t>应按照《突发环境事件应急预案管理暂行办法(环发[2010]113 号)》和《企业事业单位突发环境事件应急预案备案管理办法（试行）》（环发[2015]4 号）的相关要求编制应急预案，单位主要负责人应当按照本单位制定的应急预案，立即组织救援，并立即报告当地管理部门。</w:t>
                  </w:r>
                </w:p>
                <w:p>
                  <w:pPr>
                    <w:pStyle w:val="25"/>
                    <w:keepNext w:val="0"/>
                    <w:keepLines w:val="0"/>
                    <w:pageBreakBefore w:val="0"/>
                    <w:kinsoku/>
                    <w:wordWrap/>
                    <w:overflowPunct/>
                    <w:topLinePunct w:val="0"/>
                    <w:bidi w:val="0"/>
                    <w:adjustRightInd w:val="0"/>
                    <w:snapToGrid w:val="0"/>
                    <w:spacing w:before="0" w:after="0" w:line="240" w:lineRule="auto"/>
                    <w:ind w:right="0" w:firstLine="480" w:firstLineChars="200"/>
                    <w:rPr>
                      <w:rFonts w:ascii="Times New Roman" w:hAnsi="Times New Roman"/>
                      <w:color w:val="auto"/>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7" w:type="dxa"/>
                  <w:bottom w:w="0" w:type="dxa"/>
                  <w:right w:w="17" w:type="dxa"/>
                </w:tblCellMar>
              </w:tblPrEx>
              <w:trPr>
                <w:trHeight w:val="90" w:hRule="atLeast"/>
                <w:jc w:val="center"/>
              </w:trPr>
              <w:tc>
                <w:tcPr>
                  <w:tcW w:w="8306" w:type="dxa"/>
                  <w:gridSpan w:val="2"/>
                  <w:tcBorders>
                    <w:left w:val="single" w:color="auto" w:sz="4" w:space="0"/>
                    <w:bottom w:val="single" w:color="auto" w:sz="4" w:space="0"/>
                    <w:right w:val="single" w:color="auto" w:sz="4" w:space="0"/>
                  </w:tcBorders>
                  <w:noWrap w:val="0"/>
                  <w:vAlign w:val="center"/>
                </w:tcPr>
                <w:p>
                  <w:pPr>
                    <w:pStyle w:val="73"/>
                    <w:snapToGrid w:val="0"/>
                    <w:jc w:val="both"/>
                    <w:rPr>
                      <w:rFonts w:hint="eastAsia" w:ascii="Times New Roman" w:hAnsi="Times New Roman"/>
                      <w:color w:val="auto"/>
                      <w:szCs w:val="21"/>
                    </w:rPr>
                  </w:pPr>
                  <w:r>
                    <w:rPr>
                      <w:rFonts w:hint="eastAsia" w:ascii="Times New Roman" w:hAnsi="Times New Roman"/>
                      <w:color w:val="auto"/>
                      <w:szCs w:val="21"/>
                    </w:rPr>
                    <w:t>填表说明（列出项目相关信息及评价说明）：</w:t>
                  </w:r>
                </w:p>
                <w:p>
                  <w:pPr>
                    <w:pStyle w:val="73"/>
                    <w:snapToGrid w:val="0"/>
                    <w:jc w:val="both"/>
                    <w:rPr>
                      <w:rFonts w:hint="eastAsia" w:ascii="Times New Roman" w:hAnsi="Times New Roman" w:eastAsia="宋体"/>
                      <w:color w:val="auto"/>
                      <w:szCs w:val="21"/>
                      <w:lang w:val="en-US" w:eastAsia="zh-CN"/>
                    </w:rPr>
                  </w:pPr>
                  <w:r>
                    <w:rPr>
                      <w:rFonts w:hint="eastAsia" w:ascii="Times New Roman" w:hAnsi="Times New Roman"/>
                      <w:color w:val="auto"/>
                      <w:szCs w:val="21"/>
                      <w:lang w:val="en-US" w:eastAsia="zh-CN"/>
                    </w:rPr>
                    <w:t>/</w:t>
                  </w:r>
                </w:p>
              </w:tc>
            </w:tr>
          </w:tbl>
          <w:p>
            <w:pPr>
              <w:keepNext w:val="0"/>
              <w:keepLines w:val="0"/>
              <w:pageBreakBefore w:val="0"/>
              <w:kinsoku/>
              <w:wordWrap/>
              <w:overflowPunct/>
              <w:topLinePunct w:val="0"/>
              <w:autoSpaceDE/>
              <w:autoSpaceDN/>
              <w:bidi w:val="0"/>
              <w:spacing w:line="408" w:lineRule="auto"/>
              <w:ind w:firstLine="482"/>
              <w:jc w:val="center"/>
              <w:textAlignment w:val="auto"/>
              <w:rPr>
                <w:rFonts w:hint="eastAsia" w:cs="Times New Roman"/>
                <w:bCs/>
                <w:color w:val="auto"/>
                <w:spacing w:val="-10"/>
                <w:sz w:val="24"/>
                <w:szCs w:val="24"/>
                <w:highlight w:val="none"/>
                <w:lang w:val="en-US" w:eastAsia="zh-CN"/>
              </w:rPr>
            </w:pPr>
          </w:p>
          <w:p>
            <w:pPr>
              <w:keepNext w:val="0"/>
              <w:keepLines w:val="0"/>
              <w:pageBreakBefore w:val="0"/>
              <w:kinsoku/>
              <w:wordWrap/>
              <w:overflowPunct/>
              <w:topLinePunct w:val="0"/>
              <w:autoSpaceDE/>
              <w:autoSpaceDN/>
              <w:bidi w:val="0"/>
              <w:spacing w:line="408" w:lineRule="auto"/>
              <w:ind w:firstLine="482"/>
              <w:jc w:val="center"/>
              <w:textAlignment w:val="auto"/>
              <w:rPr>
                <w:rFonts w:hint="eastAsia" w:cs="Times New Roman"/>
                <w:bCs/>
                <w:color w:val="auto"/>
                <w:spacing w:val="-10"/>
                <w:sz w:val="24"/>
                <w:szCs w:val="24"/>
                <w:highlight w:val="none"/>
                <w:lang w:val="en-US" w:eastAsia="zh-CN"/>
              </w:rPr>
            </w:pPr>
          </w:p>
          <w:p>
            <w:pPr>
              <w:keepNext w:val="0"/>
              <w:keepLines w:val="0"/>
              <w:pageBreakBefore w:val="0"/>
              <w:kinsoku/>
              <w:wordWrap/>
              <w:overflowPunct/>
              <w:topLinePunct w:val="0"/>
              <w:autoSpaceDE/>
              <w:autoSpaceDN/>
              <w:bidi w:val="0"/>
              <w:spacing w:line="408" w:lineRule="auto"/>
              <w:ind w:firstLine="482"/>
              <w:jc w:val="center"/>
              <w:textAlignment w:val="auto"/>
              <w:rPr>
                <w:rFonts w:hint="eastAsia" w:cs="Times New Roman"/>
                <w:bCs/>
                <w:color w:val="auto"/>
                <w:spacing w:val="-10"/>
                <w:sz w:val="24"/>
                <w:szCs w:val="24"/>
                <w:highlight w:val="none"/>
                <w:lang w:val="en-US" w:eastAsia="zh-CN"/>
              </w:rPr>
            </w:pPr>
          </w:p>
          <w:p>
            <w:pPr>
              <w:keepNext w:val="0"/>
              <w:keepLines w:val="0"/>
              <w:pageBreakBefore w:val="0"/>
              <w:kinsoku/>
              <w:wordWrap/>
              <w:overflowPunct/>
              <w:topLinePunct w:val="0"/>
              <w:autoSpaceDE/>
              <w:autoSpaceDN/>
              <w:bidi w:val="0"/>
              <w:spacing w:line="408" w:lineRule="auto"/>
              <w:ind w:firstLine="482"/>
              <w:jc w:val="center"/>
              <w:textAlignment w:val="auto"/>
              <w:rPr>
                <w:rFonts w:hint="eastAsia" w:cs="Times New Roman"/>
                <w:bCs/>
                <w:color w:val="auto"/>
                <w:spacing w:val="-10"/>
                <w:sz w:val="24"/>
                <w:szCs w:val="24"/>
                <w:highlight w:val="none"/>
                <w:lang w:val="en-US" w:eastAsia="zh-CN"/>
              </w:rPr>
            </w:pPr>
          </w:p>
          <w:p>
            <w:pPr>
              <w:keepNext w:val="0"/>
              <w:keepLines w:val="0"/>
              <w:pageBreakBefore w:val="0"/>
              <w:kinsoku/>
              <w:wordWrap/>
              <w:overflowPunct/>
              <w:topLinePunct w:val="0"/>
              <w:autoSpaceDE/>
              <w:autoSpaceDN/>
              <w:bidi w:val="0"/>
              <w:spacing w:line="408" w:lineRule="auto"/>
              <w:ind w:firstLine="482"/>
              <w:jc w:val="center"/>
              <w:textAlignment w:val="auto"/>
              <w:rPr>
                <w:rFonts w:hint="eastAsia" w:cs="Times New Roman"/>
                <w:bCs/>
                <w:color w:val="auto"/>
                <w:spacing w:val="-10"/>
                <w:sz w:val="24"/>
                <w:szCs w:val="24"/>
                <w:highlight w:val="none"/>
                <w:lang w:val="en-US" w:eastAsia="zh-CN"/>
              </w:rPr>
            </w:pPr>
          </w:p>
          <w:p>
            <w:pPr>
              <w:keepNext w:val="0"/>
              <w:keepLines w:val="0"/>
              <w:pageBreakBefore w:val="0"/>
              <w:kinsoku/>
              <w:wordWrap/>
              <w:overflowPunct/>
              <w:topLinePunct w:val="0"/>
              <w:autoSpaceDE/>
              <w:autoSpaceDN/>
              <w:bidi w:val="0"/>
              <w:spacing w:line="408" w:lineRule="auto"/>
              <w:ind w:firstLine="482"/>
              <w:jc w:val="center"/>
              <w:textAlignment w:val="auto"/>
              <w:rPr>
                <w:rFonts w:hint="eastAsia" w:cs="Times New Roman"/>
                <w:bCs/>
                <w:color w:val="auto"/>
                <w:spacing w:val="-10"/>
                <w:sz w:val="24"/>
                <w:szCs w:val="24"/>
                <w:highlight w:val="none"/>
                <w:lang w:val="en-US" w:eastAsia="zh-CN"/>
              </w:rPr>
            </w:pPr>
          </w:p>
          <w:p>
            <w:pPr>
              <w:keepNext w:val="0"/>
              <w:keepLines w:val="0"/>
              <w:pageBreakBefore w:val="0"/>
              <w:kinsoku/>
              <w:wordWrap/>
              <w:overflowPunct/>
              <w:topLinePunct w:val="0"/>
              <w:autoSpaceDE/>
              <w:autoSpaceDN/>
              <w:bidi w:val="0"/>
              <w:spacing w:line="408" w:lineRule="auto"/>
              <w:ind w:firstLine="482"/>
              <w:jc w:val="center"/>
              <w:textAlignment w:val="auto"/>
              <w:rPr>
                <w:rFonts w:hint="eastAsia" w:cs="Times New Roman"/>
                <w:bCs/>
                <w:color w:val="auto"/>
                <w:spacing w:val="-10"/>
                <w:sz w:val="24"/>
                <w:szCs w:val="24"/>
                <w:highlight w:val="none"/>
                <w:lang w:val="en-US" w:eastAsia="zh-CN"/>
              </w:rPr>
            </w:pPr>
          </w:p>
          <w:p>
            <w:pPr>
              <w:keepNext w:val="0"/>
              <w:keepLines w:val="0"/>
              <w:pageBreakBefore w:val="0"/>
              <w:kinsoku/>
              <w:wordWrap/>
              <w:overflowPunct/>
              <w:topLinePunct w:val="0"/>
              <w:autoSpaceDE/>
              <w:autoSpaceDN/>
              <w:bidi w:val="0"/>
              <w:spacing w:line="408" w:lineRule="auto"/>
              <w:ind w:firstLine="482"/>
              <w:jc w:val="center"/>
              <w:textAlignment w:val="auto"/>
              <w:rPr>
                <w:rFonts w:hint="eastAsia" w:cs="Times New Roman"/>
                <w:bCs/>
                <w:color w:val="auto"/>
                <w:spacing w:val="-10"/>
                <w:sz w:val="24"/>
                <w:szCs w:val="24"/>
                <w:highlight w:val="none"/>
                <w:lang w:val="en-US" w:eastAsia="zh-CN"/>
              </w:rPr>
            </w:pPr>
          </w:p>
          <w:p>
            <w:pPr>
              <w:keepNext w:val="0"/>
              <w:keepLines w:val="0"/>
              <w:pageBreakBefore w:val="0"/>
              <w:kinsoku/>
              <w:wordWrap/>
              <w:overflowPunct/>
              <w:topLinePunct w:val="0"/>
              <w:autoSpaceDE/>
              <w:autoSpaceDN/>
              <w:bidi w:val="0"/>
              <w:spacing w:line="408" w:lineRule="auto"/>
              <w:ind w:firstLine="482"/>
              <w:jc w:val="center"/>
              <w:textAlignment w:val="auto"/>
              <w:rPr>
                <w:rFonts w:hint="eastAsia" w:cs="Times New Roman"/>
                <w:bCs/>
                <w:color w:val="auto"/>
                <w:spacing w:val="-10"/>
                <w:sz w:val="24"/>
                <w:szCs w:val="24"/>
                <w:highlight w:val="none"/>
                <w:lang w:val="en-US" w:eastAsia="zh-CN"/>
              </w:rPr>
            </w:pPr>
          </w:p>
          <w:p>
            <w:pPr>
              <w:keepNext w:val="0"/>
              <w:keepLines w:val="0"/>
              <w:pageBreakBefore w:val="0"/>
              <w:kinsoku/>
              <w:wordWrap/>
              <w:overflowPunct/>
              <w:topLinePunct w:val="0"/>
              <w:autoSpaceDE/>
              <w:autoSpaceDN/>
              <w:bidi w:val="0"/>
              <w:spacing w:line="408" w:lineRule="auto"/>
              <w:ind w:firstLine="482"/>
              <w:jc w:val="center"/>
              <w:textAlignment w:val="auto"/>
              <w:rPr>
                <w:rFonts w:hint="eastAsia" w:cs="Times New Roman"/>
                <w:bCs/>
                <w:color w:val="auto"/>
                <w:spacing w:val="-10"/>
                <w:sz w:val="24"/>
                <w:szCs w:val="24"/>
                <w:highlight w:val="none"/>
                <w:lang w:val="en-US" w:eastAsia="zh-CN"/>
              </w:rPr>
            </w:pPr>
          </w:p>
          <w:p>
            <w:pPr>
              <w:keepNext w:val="0"/>
              <w:keepLines w:val="0"/>
              <w:pageBreakBefore w:val="0"/>
              <w:kinsoku/>
              <w:wordWrap/>
              <w:overflowPunct/>
              <w:topLinePunct w:val="0"/>
              <w:autoSpaceDE/>
              <w:autoSpaceDN/>
              <w:bidi w:val="0"/>
              <w:spacing w:line="408" w:lineRule="auto"/>
              <w:ind w:firstLine="482"/>
              <w:jc w:val="center"/>
              <w:textAlignment w:val="auto"/>
              <w:rPr>
                <w:rFonts w:hint="eastAsia" w:cs="Times New Roman"/>
                <w:bCs/>
                <w:color w:val="auto"/>
                <w:spacing w:val="-10"/>
                <w:sz w:val="24"/>
                <w:szCs w:val="24"/>
                <w:highlight w:val="none"/>
                <w:lang w:val="en-US" w:eastAsia="zh-CN"/>
              </w:rPr>
            </w:pPr>
          </w:p>
          <w:p>
            <w:pPr>
              <w:keepNext w:val="0"/>
              <w:keepLines w:val="0"/>
              <w:pageBreakBefore w:val="0"/>
              <w:kinsoku/>
              <w:wordWrap/>
              <w:overflowPunct/>
              <w:topLinePunct w:val="0"/>
              <w:autoSpaceDE/>
              <w:autoSpaceDN/>
              <w:bidi w:val="0"/>
              <w:spacing w:line="408" w:lineRule="auto"/>
              <w:jc w:val="both"/>
              <w:textAlignment w:val="auto"/>
              <w:rPr>
                <w:rFonts w:hint="eastAsia" w:cs="Times New Roman"/>
                <w:bCs/>
                <w:color w:val="auto"/>
                <w:spacing w:val="-10"/>
                <w:sz w:val="24"/>
                <w:szCs w:val="24"/>
                <w:highlight w:val="none"/>
                <w:lang w:val="en-US" w:eastAsia="zh-CN"/>
              </w:rPr>
            </w:pPr>
          </w:p>
          <w:p>
            <w:pPr>
              <w:keepNext w:val="0"/>
              <w:keepLines w:val="0"/>
              <w:pageBreakBefore w:val="0"/>
              <w:kinsoku/>
              <w:wordWrap/>
              <w:overflowPunct/>
              <w:topLinePunct w:val="0"/>
              <w:autoSpaceDE/>
              <w:autoSpaceDN/>
              <w:bidi w:val="0"/>
              <w:spacing w:line="408" w:lineRule="auto"/>
              <w:jc w:val="both"/>
              <w:textAlignment w:val="auto"/>
              <w:rPr>
                <w:rFonts w:hint="eastAsia" w:cs="Times New Roman"/>
                <w:bCs/>
                <w:color w:val="auto"/>
                <w:spacing w:val="-10"/>
                <w:sz w:val="24"/>
                <w:szCs w:val="24"/>
                <w:highlight w:val="none"/>
                <w:lang w:val="en-US" w:eastAsia="zh-CN"/>
              </w:rPr>
            </w:pPr>
          </w:p>
          <w:p>
            <w:pPr>
              <w:keepNext w:val="0"/>
              <w:keepLines w:val="0"/>
              <w:pageBreakBefore w:val="0"/>
              <w:kinsoku/>
              <w:wordWrap/>
              <w:overflowPunct/>
              <w:topLinePunct w:val="0"/>
              <w:autoSpaceDE/>
              <w:autoSpaceDN/>
              <w:bidi w:val="0"/>
              <w:spacing w:line="408" w:lineRule="auto"/>
              <w:jc w:val="both"/>
              <w:textAlignment w:val="auto"/>
              <w:rPr>
                <w:rFonts w:hint="eastAsia" w:cs="Times New Roman"/>
                <w:bCs/>
                <w:color w:val="auto"/>
                <w:spacing w:val="-10"/>
                <w:sz w:val="24"/>
                <w:szCs w:val="24"/>
                <w:highlight w:val="none"/>
                <w:lang w:val="en-US" w:eastAsia="zh-CN"/>
              </w:rPr>
            </w:pPr>
          </w:p>
          <w:p>
            <w:pPr>
              <w:keepNext w:val="0"/>
              <w:keepLines w:val="0"/>
              <w:pageBreakBefore w:val="0"/>
              <w:kinsoku/>
              <w:wordWrap/>
              <w:overflowPunct/>
              <w:topLinePunct w:val="0"/>
              <w:autoSpaceDE/>
              <w:autoSpaceDN/>
              <w:bidi w:val="0"/>
              <w:spacing w:line="408" w:lineRule="auto"/>
              <w:jc w:val="both"/>
              <w:textAlignment w:val="auto"/>
              <w:rPr>
                <w:rFonts w:hint="eastAsia" w:cs="Times New Roman"/>
                <w:bCs/>
                <w:color w:val="auto"/>
                <w:spacing w:val="-10"/>
                <w:sz w:val="24"/>
                <w:szCs w:val="24"/>
                <w:highlight w:val="none"/>
                <w:lang w:val="en-US" w:eastAsia="zh-CN"/>
              </w:rPr>
            </w:pPr>
          </w:p>
          <w:p>
            <w:pPr>
              <w:keepNext w:val="0"/>
              <w:keepLines w:val="0"/>
              <w:pageBreakBefore w:val="0"/>
              <w:kinsoku/>
              <w:wordWrap/>
              <w:overflowPunct/>
              <w:topLinePunct w:val="0"/>
              <w:autoSpaceDE/>
              <w:autoSpaceDN/>
              <w:bidi w:val="0"/>
              <w:spacing w:line="408" w:lineRule="auto"/>
              <w:jc w:val="both"/>
              <w:textAlignment w:val="auto"/>
              <w:rPr>
                <w:rFonts w:hint="eastAsia" w:cs="Times New Roman"/>
                <w:bCs/>
                <w:color w:val="auto"/>
                <w:spacing w:val="-10"/>
                <w:sz w:val="24"/>
                <w:szCs w:val="24"/>
                <w:highlight w:val="none"/>
                <w:lang w:val="en-US" w:eastAsia="zh-CN"/>
              </w:rPr>
            </w:pPr>
          </w:p>
          <w:p>
            <w:pPr>
              <w:keepNext w:val="0"/>
              <w:keepLines w:val="0"/>
              <w:pageBreakBefore w:val="0"/>
              <w:kinsoku/>
              <w:wordWrap/>
              <w:overflowPunct/>
              <w:topLinePunct w:val="0"/>
              <w:autoSpaceDE/>
              <w:autoSpaceDN/>
              <w:bidi w:val="0"/>
              <w:spacing w:line="408" w:lineRule="auto"/>
              <w:jc w:val="both"/>
              <w:textAlignment w:val="auto"/>
              <w:rPr>
                <w:rFonts w:hint="eastAsia" w:cs="Times New Roman"/>
                <w:bCs/>
                <w:color w:val="auto"/>
                <w:spacing w:val="-10"/>
                <w:sz w:val="24"/>
                <w:szCs w:val="24"/>
                <w:highlight w:val="none"/>
                <w:lang w:val="en-US" w:eastAsia="zh-CN"/>
              </w:rPr>
            </w:pPr>
          </w:p>
          <w:p>
            <w:pPr>
              <w:keepNext w:val="0"/>
              <w:keepLines w:val="0"/>
              <w:pageBreakBefore w:val="0"/>
              <w:kinsoku/>
              <w:wordWrap/>
              <w:overflowPunct/>
              <w:topLinePunct w:val="0"/>
              <w:autoSpaceDE/>
              <w:autoSpaceDN/>
              <w:bidi w:val="0"/>
              <w:spacing w:line="408" w:lineRule="auto"/>
              <w:jc w:val="both"/>
              <w:textAlignment w:val="auto"/>
              <w:rPr>
                <w:rFonts w:hint="eastAsia" w:cs="Times New Roman"/>
                <w:bCs/>
                <w:color w:val="auto"/>
                <w:spacing w:val="-10"/>
                <w:sz w:val="24"/>
                <w:szCs w:val="24"/>
                <w:highlight w:val="none"/>
                <w:lang w:val="en-US" w:eastAsia="zh-CN"/>
              </w:rPr>
            </w:pPr>
          </w:p>
          <w:p>
            <w:pPr>
              <w:keepNext w:val="0"/>
              <w:keepLines w:val="0"/>
              <w:pageBreakBefore w:val="0"/>
              <w:kinsoku/>
              <w:wordWrap/>
              <w:overflowPunct/>
              <w:topLinePunct w:val="0"/>
              <w:autoSpaceDE/>
              <w:autoSpaceDN/>
              <w:bidi w:val="0"/>
              <w:spacing w:line="408" w:lineRule="auto"/>
              <w:jc w:val="both"/>
              <w:textAlignment w:val="auto"/>
              <w:rPr>
                <w:rFonts w:hint="eastAsia" w:cs="Times New Roman"/>
                <w:bCs/>
                <w:color w:val="auto"/>
                <w:spacing w:val="-10"/>
                <w:sz w:val="24"/>
                <w:szCs w:val="24"/>
                <w:highlight w:val="none"/>
                <w:lang w:val="en-US" w:eastAsia="zh-CN"/>
              </w:rPr>
            </w:pPr>
          </w:p>
          <w:p>
            <w:pPr>
              <w:keepNext w:val="0"/>
              <w:keepLines w:val="0"/>
              <w:pageBreakBefore w:val="0"/>
              <w:kinsoku/>
              <w:wordWrap/>
              <w:overflowPunct/>
              <w:topLinePunct w:val="0"/>
              <w:autoSpaceDE/>
              <w:autoSpaceDN/>
              <w:bidi w:val="0"/>
              <w:spacing w:line="408" w:lineRule="auto"/>
              <w:jc w:val="both"/>
              <w:textAlignment w:val="auto"/>
              <w:rPr>
                <w:rFonts w:hint="eastAsia" w:cs="Times New Roman"/>
                <w:bCs/>
                <w:color w:val="auto"/>
                <w:spacing w:val="-10"/>
                <w:sz w:val="24"/>
                <w:szCs w:val="24"/>
                <w:highlight w:val="none"/>
                <w:lang w:val="en-US" w:eastAsia="zh-CN"/>
              </w:rPr>
            </w:pPr>
          </w:p>
          <w:p>
            <w:pPr>
              <w:keepNext w:val="0"/>
              <w:keepLines w:val="0"/>
              <w:pageBreakBefore w:val="0"/>
              <w:kinsoku/>
              <w:wordWrap/>
              <w:overflowPunct/>
              <w:topLinePunct w:val="0"/>
              <w:autoSpaceDE/>
              <w:autoSpaceDN/>
              <w:bidi w:val="0"/>
              <w:spacing w:line="408" w:lineRule="auto"/>
              <w:jc w:val="both"/>
              <w:textAlignment w:val="auto"/>
              <w:rPr>
                <w:rFonts w:hint="eastAsia" w:cs="Times New Roman"/>
                <w:bCs/>
                <w:color w:val="auto"/>
                <w:spacing w:val="-10"/>
                <w:sz w:val="24"/>
                <w:szCs w:val="24"/>
                <w:highlight w:val="none"/>
                <w:lang w:val="en-US" w:eastAsia="zh-CN"/>
              </w:rPr>
            </w:pPr>
          </w:p>
          <w:p>
            <w:pPr>
              <w:keepNext w:val="0"/>
              <w:keepLines w:val="0"/>
              <w:pageBreakBefore w:val="0"/>
              <w:kinsoku/>
              <w:wordWrap/>
              <w:overflowPunct/>
              <w:topLinePunct w:val="0"/>
              <w:autoSpaceDE/>
              <w:autoSpaceDN/>
              <w:bidi w:val="0"/>
              <w:spacing w:line="408" w:lineRule="auto"/>
              <w:jc w:val="both"/>
              <w:textAlignment w:val="auto"/>
              <w:rPr>
                <w:rFonts w:hint="eastAsia" w:cs="Times New Roman"/>
                <w:bCs/>
                <w:color w:val="auto"/>
                <w:spacing w:val="-10"/>
                <w:sz w:val="24"/>
                <w:szCs w:val="24"/>
                <w:highlight w:val="none"/>
                <w:lang w:val="en-US" w:eastAsia="zh-CN"/>
              </w:rPr>
            </w:pPr>
          </w:p>
          <w:p>
            <w:pPr>
              <w:keepNext w:val="0"/>
              <w:keepLines w:val="0"/>
              <w:pageBreakBefore w:val="0"/>
              <w:kinsoku/>
              <w:wordWrap/>
              <w:overflowPunct/>
              <w:topLinePunct w:val="0"/>
              <w:autoSpaceDE/>
              <w:autoSpaceDN/>
              <w:bidi w:val="0"/>
              <w:spacing w:line="408" w:lineRule="auto"/>
              <w:jc w:val="both"/>
              <w:textAlignment w:val="auto"/>
              <w:rPr>
                <w:rFonts w:hint="eastAsia" w:cs="Times New Roman"/>
                <w:bCs/>
                <w:color w:val="auto"/>
                <w:spacing w:val="-10"/>
                <w:sz w:val="24"/>
                <w:szCs w:val="24"/>
                <w:highlight w:val="none"/>
                <w:lang w:val="en-US" w:eastAsia="zh-CN"/>
              </w:rPr>
            </w:pPr>
          </w:p>
          <w:p>
            <w:pPr>
              <w:keepNext w:val="0"/>
              <w:keepLines w:val="0"/>
              <w:pageBreakBefore w:val="0"/>
              <w:kinsoku/>
              <w:wordWrap/>
              <w:overflowPunct/>
              <w:topLinePunct w:val="0"/>
              <w:autoSpaceDE/>
              <w:autoSpaceDN/>
              <w:bidi w:val="0"/>
              <w:spacing w:line="408" w:lineRule="auto"/>
              <w:jc w:val="both"/>
              <w:textAlignment w:val="auto"/>
              <w:rPr>
                <w:rFonts w:hint="default" w:ascii="Times New Roman" w:hAnsi="Times New Roman" w:eastAsia="宋体" w:cs="Times New Roman"/>
                <w:bCs/>
                <w:color w:val="auto"/>
                <w:spacing w:val="-10"/>
                <w:sz w:val="24"/>
                <w:szCs w:val="24"/>
                <w:highlight w:val="none"/>
                <w:lang w:val="en-US" w:eastAsia="zh-CN"/>
              </w:rPr>
            </w:pPr>
          </w:p>
        </w:tc>
      </w:tr>
    </w:tbl>
    <w:p>
      <w:pPr>
        <w:pStyle w:val="24"/>
        <w:keepNext w:val="0"/>
        <w:keepLines w:val="0"/>
        <w:pageBreakBefore w:val="0"/>
        <w:widowControl/>
        <w:kinsoku/>
        <w:wordWrap/>
        <w:overflowPunct/>
        <w:topLinePunct w:val="0"/>
        <w:autoSpaceDE/>
        <w:autoSpaceDN/>
        <w:bidi w:val="0"/>
        <w:adjustRightInd w:val="0"/>
        <w:snapToGrid w:val="0"/>
        <w:spacing w:before="0" w:beforeAutospacing="0" w:after="0" w:afterAutospacing="0"/>
        <w:jc w:val="both"/>
        <w:textAlignment w:val="auto"/>
        <w:outlineLvl w:val="9"/>
        <w:rPr>
          <w:rFonts w:hint="default" w:ascii="Times New Roman" w:hAnsi="Times New Roman" w:eastAsia="宋体" w:cs="Times New Roman"/>
          <w:b/>
          <w:bCs/>
          <w:snapToGrid w:val="0"/>
          <w:color w:val="auto"/>
          <w:sz w:val="30"/>
          <w:szCs w:val="30"/>
          <w:highlight w:val="none"/>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pStyle w:val="24"/>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outlineLvl w:val="0"/>
        <w:rPr>
          <w:rFonts w:hint="default" w:ascii="Times New Roman" w:hAnsi="Times New Roman" w:eastAsia="宋体" w:cs="Times New Roman"/>
          <w:snapToGrid w:val="0"/>
          <w:color w:val="auto"/>
          <w:sz w:val="30"/>
          <w:szCs w:val="30"/>
          <w:highlight w:val="none"/>
        </w:rPr>
      </w:pPr>
      <w:bookmarkStart w:id="22" w:name="_Toc6939"/>
      <w:r>
        <w:rPr>
          <w:rFonts w:hint="default" w:ascii="Times New Roman" w:hAnsi="Times New Roman" w:eastAsia="宋体" w:cs="Times New Roman"/>
          <w:b/>
          <w:bCs/>
          <w:snapToGrid w:val="0"/>
          <w:color w:val="auto"/>
          <w:sz w:val="30"/>
          <w:szCs w:val="30"/>
          <w:highlight w:val="none"/>
        </w:rPr>
        <w:t>五、</w:t>
      </w:r>
      <w:bookmarkStart w:id="23" w:name="_Hlk54167917"/>
      <w:r>
        <w:rPr>
          <w:rFonts w:hint="default" w:ascii="Times New Roman" w:hAnsi="Times New Roman" w:eastAsia="宋体" w:cs="Times New Roman"/>
          <w:b/>
          <w:bCs/>
          <w:snapToGrid w:val="0"/>
          <w:color w:val="auto"/>
          <w:sz w:val="30"/>
          <w:szCs w:val="30"/>
          <w:highlight w:val="none"/>
        </w:rPr>
        <w:t>环境保护措施监督检查清单</w:t>
      </w:r>
      <w:bookmarkEnd w:id="19"/>
      <w:bookmarkEnd w:id="22"/>
      <w:bookmarkEnd w:id="23"/>
    </w:p>
    <w:tbl>
      <w:tblPr>
        <w:tblStyle w:val="27"/>
        <w:tblW w:w="880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6"/>
        <w:gridCol w:w="1557"/>
        <w:gridCol w:w="1384"/>
        <w:gridCol w:w="2941"/>
        <w:gridCol w:w="203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6" w:type="dxa"/>
            <w:tcBorders>
              <w:tl2br w:val="single" w:color="auto" w:sz="4" w:space="0"/>
            </w:tcBorders>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内容</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要素</w:t>
            </w:r>
          </w:p>
        </w:tc>
        <w:tc>
          <w:tcPr>
            <w:tcW w:w="1557"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排放口</w:t>
            </w:r>
            <w:r>
              <w:rPr>
                <w:rFonts w:hint="default" w:ascii="Times New Roman" w:hAnsi="Times New Roman" w:eastAsia="宋体" w:cs="Times New Roman"/>
                <w:b/>
                <w:bCs/>
                <w:color w:val="auto"/>
                <w:sz w:val="21"/>
                <w:szCs w:val="21"/>
                <w:highlight w:val="none"/>
                <w:lang w:eastAsia="zh-CN"/>
              </w:rPr>
              <w:t>（</w:t>
            </w:r>
            <w:r>
              <w:rPr>
                <w:rFonts w:hint="default" w:ascii="Times New Roman" w:hAnsi="Times New Roman" w:eastAsia="宋体" w:cs="Times New Roman"/>
                <w:b/>
                <w:bCs/>
                <w:color w:val="auto"/>
                <w:sz w:val="21"/>
                <w:szCs w:val="21"/>
                <w:highlight w:val="none"/>
              </w:rPr>
              <w:t>编号、名称</w:t>
            </w:r>
            <w:r>
              <w:rPr>
                <w:rFonts w:hint="default" w:ascii="Times New Roman" w:hAnsi="Times New Roman" w:eastAsia="宋体" w:cs="Times New Roman"/>
                <w:b/>
                <w:bCs/>
                <w:color w:val="auto"/>
                <w:sz w:val="21"/>
                <w:szCs w:val="21"/>
                <w:highlight w:val="none"/>
                <w:lang w:eastAsia="zh-CN"/>
              </w:rPr>
              <w:t>）</w:t>
            </w:r>
            <w:r>
              <w:rPr>
                <w:rFonts w:hint="default" w:ascii="Times New Roman" w:hAnsi="Times New Roman" w:eastAsia="宋体" w:cs="Times New Roman"/>
                <w:b/>
                <w:bCs/>
                <w:color w:val="auto"/>
                <w:sz w:val="21"/>
                <w:szCs w:val="21"/>
                <w:highlight w:val="none"/>
              </w:rPr>
              <w:t>/污染源</w:t>
            </w:r>
          </w:p>
        </w:tc>
        <w:tc>
          <w:tcPr>
            <w:tcW w:w="1384"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污染物项目</w:t>
            </w:r>
          </w:p>
        </w:tc>
        <w:tc>
          <w:tcPr>
            <w:tcW w:w="2941"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环境保护措施</w:t>
            </w:r>
          </w:p>
        </w:tc>
        <w:tc>
          <w:tcPr>
            <w:tcW w:w="2032"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执行标准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86" w:type="dxa"/>
            <w:vMerge w:val="restart"/>
            <w:vAlign w:val="center"/>
          </w:tcPr>
          <w:p>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大气环境</w:t>
            </w:r>
          </w:p>
        </w:tc>
        <w:tc>
          <w:tcPr>
            <w:tcW w:w="1557" w:type="dxa"/>
            <w:vAlign w:val="center"/>
          </w:tcPr>
          <w:p>
            <w:pPr>
              <w:jc w:val="center"/>
              <w:rPr>
                <w:rFonts w:hint="eastAsia" w:ascii="Times New Roman" w:hAnsi="Times New Roman" w:eastAsia="宋体" w:cs="Times New Roman"/>
                <w:color w:val="auto"/>
                <w:sz w:val="21"/>
                <w:szCs w:val="21"/>
                <w:highlight w:val="none"/>
                <w:lang w:val="en-US" w:eastAsia="zh-CN"/>
              </w:rPr>
            </w:pPr>
            <w:r>
              <w:rPr>
                <w:rFonts w:hint="eastAsia" w:cs="Times New Roman"/>
                <w:color w:val="auto"/>
                <w:szCs w:val="21"/>
                <w:lang w:eastAsia="zh-CN"/>
              </w:rPr>
              <w:t>堆存及装卸扬</w:t>
            </w:r>
            <w:r>
              <w:rPr>
                <w:rFonts w:hint="default" w:ascii="Times New Roman" w:hAnsi="Times New Roman" w:eastAsia="宋体" w:cs="Times New Roman"/>
                <w:color w:val="auto"/>
                <w:szCs w:val="21"/>
              </w:rPr>
              <w:t>尘</w:t>
            </w:r>
          </w:p>
        </w:tc>
        <w:tc>
          <w:tcPr>
            <w:tcW w:w="1384" w:type="dxa"/>
            <w:vAlign w:val="center"/>
          </w:tcPr>
          <w:p>
            <w:pP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Cs w:val="21"/>
              </w:rPr>
              <w:t>颗粒物</w:t>
            </w:r>
          </w:p>
        </w:tc>
        <w:tc>
          <w:tcPr>
            <w:tcW w:w="2941" w:type="dxa"/>
            <w:vAlign w:val="center"/>
          </w:tcPr>
          <w:p>
            <w:pPr>
              <w:keepNext w:val="0"/>
              <w:keepLines w:val="0"/>
              <w:widowControl w:val="0"/>
              <w:suppressLineNumbers w:val="0"/>
              <w:spacing w:before="0" w:beforeAutospacing="0" w:after="0" w:afterAutospacing="0"/>
              <w:ind w:left="0" w:leftChars="0" w:right="0" w:rightChars="0"/>
              <w:jc w:val="center"/>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000000"/>
                <w:sz w:val="21"/>
                <w:szCs w:val="21"/>
                <w:highlight w:val="none"/>
                <w:lang w:val="en-US"/>
              </w:rPr>
              <w:t>采取喷雾洒水抑尘、控制装载高度等措施后，降尘量约为</w:t>
            </w:r>
            <w:r>
              <w:rPr>
                <w:rFonts w:hint="eastAsia" w:ascii="Times New Roman" w:hAnsi="Times New Roman" w:eastAsia="宋体" w:cs="Times New Roman"/>
                <w:color w:val="auto"/>
                <w:sz w:val="21"/>
                <w:szCs w:val="21"/>
                <w:highlight w:val="none"/>
                <w:lang w:val="en-US" w:eastAsia="zh-CN"/>
              </w:rPr>
              <w:t>7</w:t>
            </w:r>
            <w:r>
              <w:rPr>
                <w:rFonts w:hint="default" w:ascii="Times New Roman" w:hAnsi="Times New Roman" w:eastAsia="宋体" w:cs="Times New Roman"/>
                <w:color w:val="auto"/>
                <w:sz w:val="21"/>
                <w:szCs w:val="21"/>
                <w:highlight w:val="none"/>
                <w:lang w:val="en-US"/>
              </w:rPr>
              <w:t>0%</w:t>
            </w:r>
            <w:r>
              <w:rPr>
                <w:rFonts w:hint="eastAsia" w:ascii="Times New Roman" w:hAnsi="Times New Roman" w:eastAsia="宋体" w:cs="Times New Roman"/>
                <w:color w:val="auto"/>
                <w:sz w:val="21"/>
                <w:szCs w:val="21"/>
                <w:highlight w:val="none"/>
                <w:lang w:val="en-US" w:eastAsia="zh-CN"/>
              </w:rPr>
              <w:t>。</w:t>
            </w:r>
          </w:p>
        </w:tc>
        <w:tc>
          <w:tcPr>
            <w:tcW w:w="2032" w:type="dxa"/>
            <w:vAlign w:val="center"/>
          </w:tcPr>
          <w:p>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执行</w:t>
            </w:r>
            <w:r>
              <w:rPr>
                <w:rFonts w:hint="default" w:ascii="Times New Roman" w:hAnsi="Times New Roman" w:eastAsia="宋体" w:cs="Times New Roman"/>
                <w:color w:val="000000"/>
                <w:sz w:val="21"/>
                <w:szCs w:val="21"/>
                <w:highlight w:val="none"/>
              </w:rPr>
              <w:t>《煤炭工业污染物排放标准》（GB20426-2006）中表5标准限值</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b w:val="0"/>
                <w:bCs w:val="0"/>
                <w:color w:val="auto"/>
                <w:sz w:val="21"/>
                <w:szCs w:val="21"/>
                <w:highlight w:val="none"/>
                <w:lang w:val="en-US" w:eastAsia="zh-CN"/>
              </w:rPr>
              <w:t>即</w:t>
            </w:r>
            <w:r>
              <w:rPr>
                <w:rFonts w:hint="default" w:ascii="Times New Roman" w:hAnsi="Times New Roman" w:eastAsia="宋体" w:cs="Times New Roman"/>
                <w:color w:val="auto"/>
                <w:sz w:val="21"/>
                <w:szCs w:val="21"/>
                <w:highlight w:val="none"/>
                <w:lang w:val="en-US" w:eastAsia="zh-CN"/>
              </w:rPr>
              <w:t>颗粒物≤1.0</w:t>
            </w:r>
            <w:r>
              <w:rPr>
                <w:rFonts w:hint="default" w:ascii="Times New Roman" w:hAnsi="Times New Roman" w:eastAsia="宋体" w:cs="Times New Roman"/>
                <w:color w:val="auto"/>
                <w:sz w:val="21"/>
                <w:szCs w:val="21"/>
                <w:highlight w:val="none"/>
              </w:rPr>
              <w:t>mg/m³。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86" w:type="dxa"/>
            <w:vMerge w:val="continue"/>
            <w:vAlign w:val="center"/>
          </w:tcPr>
          <w:p>
            <w:pPr>
              <w:adjustRightInd w:val="0"/>
              <w:snapToGrid w:val="0"/>
              <w:jc w:val="center"/>
            </w:pPr>
          </w:p>
        </w:tc>
        <w:tc>
          <w:tcPr>
            <w:tcW w:w="1557" w:type="dxa"/>
            <w:vAlign w:val="center"/>
          </w:tcPr>
          <w:p>
            <w:pPr>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Cs w:val="21"/>
                <w:lang w:eastAsia="zh-CN"/>
              </w:rPr>
              <w:t>筛分粉尘（</w:t>
            </w:r>
            <w:r>
              <w:rPr>
                <w:rFonts w:hint="eastAsia" w:cs="Times New Roman"/>
                <w:color w:val="auto"/>
                <w:szCs w:val="21"/>
                <w:lang w:val="en-US" w:eastAsia="zh-CN"/>
              </w:rPr>
              <w:t>DA001</w:t>
            </w:r>
            <w:r>
              <w:rPr>
                <w:rFonts w:hint="eastAsia" w:cs="Times New Roman"/>
                <w:color w:val="auto"/>
                <w:szCs w:val="21"/>
                <w:lang w:eastAsia="zh-CN"/>
              </w:rPr>
              <w:t>）</w:t>
            </w:r>
          </w:p>
        </w:tc>
        <w:tc>
          <w:tcPr>
            <w:tcW w:w="1384" w:type="dxa"/>
            <w:vAlign w:val="center"/>
          </w:tcPr>
          <w:p>
            <w:pPr>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颗粒物</w:t>
            </w:r>
          </w:p>
        </w:tc>
        <w:tc>
          <w:tcPr>
            <w:tcW w:w="2941" w:type="dxa"/>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共设置“</w:t>
            </w:r>
            <w:r>
              <w:rPr>
                <w:rFonts w:hint="eastAsia" w:cs="Times New Roman"/>
                <w:color w:val="auto"/>
                <w:sz w:val="21"/>
                <w:szCs w:val="21"/>
                <w:highlight w:val="none"/>
                <w:lang w:val="en-US" w:eastAsia="zh-CN"/>
              </w:rPr>
              <w:t>5个集气罩+布袋除尘器+15m高排气筒</w:t>
            </w:r>
            <w:r>
              <w:rPr>
                <w:rFonts w:hint="default" w:ascii="Times New Roman" w:hAnsi="Times New Roman" w:eastAsia="宋体" w:cs="Times New Roman"/>
                <w:color w:val="auto"/>
                <w:sz w:val="21"/>
                <w:szCs w:val="21"/>
                <w:highlight w:val="none"/>
              </w:rPr>
              <w:t>（预留标准的采样检测口）（</w:t>
            </w:r>
            <w:r>
              <w:rPr>
                <w:rFonts w:hint="default" w:ascii="Times New Roman" w:hAnsi="Times New Roman" w:eastAsia="宋体" w:cs="Times New Roman"/>
                <w:color w:val="auto"/>
                <w:sz w:val="21"/>
                <w:szCs w:val="21"/>
                <w:highlight w:val="none"/>
                <w:lang w:val="en-US" w:eastAsia="zh-CN"/>
              </w:rPr>
              <w:t>DA00</w:t>
            </w:r>
            <w:r>
              <w:rPr>
                <w:rFonts w:hint="eastAsia" w:cs="Times New Roman"/>
                <w:color w:val="auto"/>
                <w:sz w:val="21"/>
                <w:szCs w:val="21"/>
                <w:highlight w:val="none"/>
                <w:lang w:val="en-US" w:eastAsia="zh-CN"/>
              </w:rPr>
              <w:t>1</w:t>
            </w:r>
            <w:r>
              <w:rPr>
                <w:rFonts w:hint="default" w:ascii="Times New Roman" w:hAnsi="Times New Roman" w:eastAsia="宋体" w:cs="Times New Roman"/>
                <w:color w:val="auto"/>
                <w:sz w:val="21"/>
                <w:szCs w:val="21"/>
                <w:highlight w:val="none"/>
              </w:rPr>
              <w:t>），用于处理</w:t>
            </w:r>
            <w:r>
              <w:rPr>
                <w:rFonts w:hint="eastAsia" w:cs="Times New Roman"/>
                <w:color w:val="auto"/>
                <w:sz w:val="21"/>
                <w:szCs w:val="21"/>
                <w:highlight w:val="none"/>
                <w:lang w:val="en-US" w:eastAsia="zh-CN"/>
              </w:rPr>
              <w:t>筛分</w:t>
            </w:r>
            <w:r>
              <w:rPr>
                <w:rFonts w:hint="default" w:ascii="Times New Roman" w:hAnsi="Times New Roman" w:eastAsia="宋体" w:cs="Times New Roman"/>
                <w:color w:val="auto"/>
                <w:sz w:val="21"/>
                <w:szCs w:val="21"/>
                <w:highlight w:val="none"/>
              </w:rPr>
              <w:t>过程产生的</w:t>
            </w:r>
            <w:r>
              <w:rPr>
                <w:rFonts w:hint="default" w:ascii="Times New Roman" w:hAnsi="Times New Roman" w:eastAsia="宋体" w:cs="Times New Roman"/>
                <w:color w:val="auto"/>
                <w:sz w:val="21"/>
                <w:szCs w:val="21"/>
                <w:highlight w:val="none"/>
                <w:lang w:val="en-US" w:eastAsia="zh-CN"/>
              </w:rPr>
              <w:t>颗粒物</w:t>
            </w:r>
            <w:r>
              <w:rPr>
                <w:rFonts w:hint="default" w:ascii="Times New Roman" w:hAnsi="Times New Roman" w:eastAsia="宋体" w:cs="Times New Roman"/>
                <w:color w:val="auto"/>
                <w:sz w:val="21"/>
                <w:szCs w:val="21"/>
                <w:highlight w:val="none"/>
              </w:rPr>
              <w:t>。</w:t>
            </w:r>
            <w:r>
              <w:rPr>
                <w:rFonts w:hint="eastAsia" w:ascii="Times New Roman" w:hAnsi="Times New Roman" w:eastAsia="宋体" w:cs="Times New Roman"/>
                <w:color w:val="auto"/>
                <w:sz w:val="21"/>
                <w:szCs w:val="21"/>
                <w:highlight w:val="none"/>
                <w:lang w:eastAsia="zh-CN"/>
              </w:rPr>
              <w:t>总</w:t>
            </w:r>
            <w:r>
              <w:rPr>
                <w:rFonts w:hint="default" w:ascii="Times New Roman" w:hAnsi="Times New Roman" w:eastAsia="宋体" w:cs="Times New Roman"/>
                <w:bCs/>
                <w:color w:val="auto"/>
                <w:sz w:val="21"/>
                <w:szCs w:val="21"/>
                <w:highlight w:val="none"/>
              </w:rPr>
              <w:t>风量</w:t>
            </w:r>
            <w:r>
              <w:rPr>
                <w:rFonts w:hint="default" w:ascii="Times New Roman" w:hAnsi="Times New Roman" w:eastAsia="宋体" w:cs="Times New Roman"/>
                <w:bCs/>
                <w:color w:val="auto"/>
                <w:sz w:val="21"/>
                <w:szCs w:val="21"/>
                <w:highlight w:val="none"/>
                <w:lang w:val="en-US" w:eastAsia="zh-CN"/>
              </w:rPr>
              <w:t>为</w:t>
            </w:r>
            <w:r>
              <w:rPr>
                <w:rFonts w:hint="eastAsia" w:cs="Times New Roman"/>
                <w:bCs/>
                <w:color w:val="auto"/>
                <w:sz w:val="21"/>
                <w:szCs w:val="21"/>
                <w:highlight w:val="none"/>
                <w:lang w:val="en-US" w:eastAsia="zh-CN"/>
              </w:rPr>
              <w:t>7972.2222</w:t>
            </w:r>
            <w:r>
              <w:rPr>
                <w:rFonts w:hint="default" w:ascii="Times New Roman" w:hAnsi="Times New Roman" w:eastAsia="宋体" w:cs="Times New Roman"/>
                <w:bCs/>
                <w:color w:val="auto"/>
                <w:sz w:val="21"/>
                <w:szCs w:val="21"/>
                <w:highlight w:val="none"/>
              </w:rPr>
              <w:t>m</w:t>
            </w:r>
            <w:r>
              <w:rPr>
                <w:rFonts w:hint="default" w:ascii="Times New Roman" w:hAnsi="Times New Roman" w:eastAsia="宋体" w:cs="Times New Roman"/>
                <w:bCs/>
                <w:color w:val="auto"/>
                <w:sz w:val="21"/>
                <w:szCs w:val="21"/>
                <w:highlight w:val="none"/>
                <w:vertAlign w:val="superscript"/>
              </w:rPr>
              <w:t>3</w:t>
            </w:r>
            <w:r>
              <w:rPr>
                <w:rFonts w:hint="default" w:ascii="Times New Roman" w:hAnsi="Times New Roman" w:eastAsia="宋体" w:cs="Times New Roman"/>
                <w:bCs/>
                <w:color w:val="auto"/>
                <w:sz w:val="21"/>
                <w:szCs w:val="21"/>
                <w:highlight w:val="none"/>
              </w:rPr>
              <w:t>/h，</w:t>
            </w:r>
            <w:r>
              <w:rPr>
                <w:rFonts w:hint="default" w:ascii="Times New Roman" w:hAnsi="Times New Roman" w:eastAsia="宋体" w:cs="Times New Roman"/>
                <w:color w:val="auto"/>
                <w:sz w:val="21"/>
                <w:szCs w:val="21"/>
                <w:highlight w:val="none"/>
              </w:rPr>
              <w:t>集气罩收集效率</w:t>
            </w:r>
            <w:r>
              <w:rPr>
                <w:rFonts w:hint="default" w:ascii="Times New Roman" w:hAnsi="Times New Roman" w:eastAsia="宋体" w:cs="Times New Roman"/>
                <w:color w:val="auto"/>
                <w:sz w:val="21"/>
                <w:szCs w:val="21"/>
                <w:highlight w:val="none"/>
                <w:lang w:val="en-US" w:eastAsia="zh-CN"/>
              </w:rPr>
              <w:t>8</w:t>
            </w:r>
            <w:r>
              <w:rPr>
                <w:rFonts w:hint="eastAsia" w:ascii="Times New Roman" w:hAnsi="Times New Roman" w:eastAsia="宋体" w:cs="Times New Roman"/>
                <w:color w:val="auto"/>
                <w:sz w:val="21"/>
                <w:szCs w:val="21"/>
                <w:highlight w:val="none"/>
                <w:lang w:val="en-US" w:eastAsia="zh-CN"/>
              </w:rPr>
              <w:t>0</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bCs/>
                <w:color w:val="auto"/>
                <w:sz w:val="21"/>
                <w:szCs w:val="21"/>
                <w:highlight w:val="none"/>
                <w:lang w:val="en-US" w:eastAsia="zh-CN"/>
              </w:rPr>
              <w:t>布袋除尘器除尘效率9</w:t>
            </w:r>
            <w:r>
              <w:rPr>
                <w:rFonts w:hint="eastAsia" w:cs="Times New Roman"/>
                <w:bCs/>
                <w:color w:val="auto"/>
                <w:sz w:val="21"/>
                <w:szCs w:val="21"/>
                <w:highlight w:val="none"/>
                <w:lang w:val="en-US" w:eastAsia="zh-CN"/>
              </w:rPr>
              <w:t>9</w:t>
            </w:r>
            <w:r>
              <w:rPr>
                <w:rFonts w:hint="default" w:ascii="Times New Roman" w:hAnsi="Times New Roman" w:eastAsia="宋体" w:cs="Times New Roman"/>
                <w:bCs/>
                <w:color w:val="auto"/>
                <w:sz w:val="21"/>
                <w:szCs w:val="21"/>
                <w:highlight w:val="none"/>
                <w:lang w:val="en-US" w:eastAsia="zh-CN"/>
              </w:rPr>
              <w:t>%，排气筒内径0.</w:t>
            </w:r>
            <w:r>
              <w:rPr>
                <w:rFonts w:hint="eastAsia" w:cs="Times New Roman"/>
                <w:bCs/>
                <w:color w:val="auto"/>
                <w:sz w:val="21"/>
                <w:szCs w:val="21"/>
                <w:highlight w:val="none"/>
                <w:lang w:val="en-US" w:eastAsia="zh-CN"/>
              </w:rPr>
              <w:t>4</w:t>
            </w:r>
            <w:r>
              <w:rPr>
                <w:rFonts w:hint="default" w:ascii="Times New Roman" w:hAnsi="Times New Roman" w:eastAsia="宋体" w:cs="Times New Roman"/>
                <w:bCs/>
                <w:color w:val="auto"/>
                <w:sz w:val="21"/>
                <w:szCs w:val="21"/>
                <w:highlight w:val="none"/>
                <w:lang w:val="en-US" w:eastAsia="zh-CN"/>
              </w:rPr>
              <w:t>m</w:t>
            </w:r>
            <w:r>
              <w:rPr>
                <w:rFonts w:hint="default" w:ascii="Times New Roman" w:hAnsi="Times New Roman" w:eastAsia="宋体" w:cs="Times New Roman"/>
                <w:color w:val="auto"/>
                <w:sz w:val="21"/>
                <w:szCs w:val="21"/>
                <w:highlight w:val="none"/>
              </w:rPr>
              <w:t>。</w:t>
            </w:r>
          </w:p>
        </w:tc>
        <w:tc>
          <w:tcPr>
            <w:tcW w:w="2032" w:type="dxa"/>
            <w:vAlign w:val="center"/>
          </w:tcPr>
          <w:p>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执行</w:t>
            </w:r>
            <w:r>
              <w:rPr>
                <w:rFonts w:hint="eastAsia"/>
                <w:sz w:val="21"/>
                <w:szCs w:val="21"/>
              </w:rPr>
              <w:t>《大气污染物综合排放标准》（GB16297-1996）中表2标准</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b w:val="0"/>
                <w:bCs w:val="0"/>
                <w:color w:val="auto"/>
                <w:sz w:val="21"/>
                <w:szCs w:val="21"/>
                <w:highlight w:val="none"/>
                <w:lang w:val="en-US" w:eastAsia="zh-CN"/>
              </w:rPr>
              <w:t>即</w:t>
            </w:r>
            <w:r>
              <w:rPr>
                <w:rFonts w:hint="default" w:ascii="Times New Roman" w:hAnsi="Times New Roman" w:eastAsia="宋体" w:cs="Times New Roman"/>
                <w:color w:val="auto"/>
                <w:sz w:val="21"/>
                <w:szCs w:val="21"/>
                <w:highlight w:val="none"/>
                <w:lang w:val="en-US" w:eastAsia="zh-CN"/>
              </w:rPr>
              <w:t>颗粒物≤</w:t>
            </w:r>
            <w:r>
              <w:rPr>
                <w:rFonts w:hint="eastAsia" w:cs="Times New Roman"/>
                <w:color w:val="auto"/>
                <w:sz w:val="21"/>
                <w:szCs w:val="21"/>
                <w:highlight w:val="none"/>
                <w:lang w:val="en-US" w:eastAsia="zh-CN"/>
              </w:rPr>
              <w:t>120</w:t>
            </w:r>
            <w:r>
              <w:rPr>
                <w:rFonts w:hint="default" w:ascii="Times New Roman" w:hAnsi="Times New Roman" w:eastAsia="宋体" w:cs="Times New Roman"/>
                <w:color w:val="auto"/>
                <w:sz w:val="21"/>
                <w:szCs w:val="21"/>
                <w:highlight w:val="none"/>
              </w:rPr>
              <w:t>mg/m³。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86" w:type="dxa"/>
            <w:vMerge w:val="continue"/>
            <w:vAlign w:val="center"/>
          </w:tcPr>
          <w:p>
            <w:pPr>
              <w:adjustRightInd w:val="0"/>
              <w:snapToGrid w:val="0"/>
              <w:jc w:val="center"/>
              <w:rPr>
                <w:rFonts w:hint="default" w:ascii="Times New Roman" w:hAnsi="Times New Roman" w:eastAsia="宋体" w:cs="Times New Roman"/>
                <w:color w:val="auto"/>
                <w:sz w:val="21"/>
                <w:szCs w:val="21"/>
                <w:highlight w:val="none"/>
                <w:lang w:val="en-US" w:eastAsia="zh-CN"/>
              </w:rPr>
            </w:pPr>
          </w:p>
        </w:tc>
        <w:tc>
          <w:tcPr>
            <w:tcW w:w="1557" w:type="dxa"/>
            <w:vAlign w:val="center"/>
          </w:tcPr>
          <w:p>
            <w:pPr>
              <w:pStyle w:val="25"/>
              <w:spacing w:after="0"/>
              <w:ind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活化废气（DA002）</w:t>
            </w:r>
          </w:p>
        </w:tc>
        <w:tc>
          <w:tcPr>
            <w:tcW w:w="1384" w:type="dxa"/>
            <w:vAlign w:val="center"/>
          </w:tcPr>
          <w:p>
            <w:pPr>
              <w:pStyle w:val="25"/>
              <w:spacing w:after="0"/>
              <w:ind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eastAsia="zh-CN"/>
              </w:rPr>
              <w:t>颗粒物、</w:t>
            </w:r>
            <w:r>
              <w:rPr>
                <w:rFonts w:hint="default" w:ascii="Times New Roman" w:hAnsi="Times New Roman" w:eastAsia="宋体" w:cs="Times New Roman"/>
                <w:color w:val="auto"/>
                <w:sz w:val="21"/>
                <w:szCs w:val="21"/>
                <w:highlight w:val="none"/>
              </w:rPr>
              <w:t>SO</w:t>
            </w:r>
            <w:r>
              <w:rPr>
                <w:rFonts w:hint="default" w:ascii="Times New Roman" w:hAnsi="Times New Roman" w:eastAsia="宋体" w:cs="Times New Roman"/>
                <w:color w:val="auto"/>
                <w:sz w:val="21"/>
                <w:szCs w:val="21"/>
                <w:highlight w:val="none"/>
                <w:vertAlign w:val="subscript"/>
              </w:rPr>
              <w:t>2</w:t>
            </w:r>
            <w:r>
              <w:rPr>
                <w:rFonts w:hint="eastAsia" w:cs="Times New Roman"/>
                <w:color w:val="auto"/>
                <w:sz w:val="21"/>
                <w:szCs w:val="21"/>
                <w:highlight w:val="none"/>
                <w:lang w:eastAsia="zh-CN"/>
              </w:rPr>
              <w:t>、</w:t>
            </w:r>
            <w:r>
              <w:rPr>
                <w:rFonts w:hint="default" w:ascii="Times New Roman" w:hAnsi="Times New Roman" w:eastAsia="宋体" w:cs="Times New Roman"/>
                <w:bCs/>
                <w:color w:val="auto"/>
                <w:sz w:val="21"/>
                <w:szCs w:val="21"/>
              </w:rPr>
              <w:t>NO</w:t>
            </w:r>
            <w:r>
              <w:rPr>
                <w:rFonts w:hint="default" w:ascii="Times New Roman" w:hAnsi="Times New Roman" w:eastAsia="宋体" w:cs="Times New Roman"/>
                <w:bCs/>
                <w:color w:val="auto"/>
                <w:sz w:val="21"/>
                <w:szCs w:val="21"/>
                <w:vertAlign w:val="subscript"/>
                <w:lang w:val="en-US" w:eastAsia="zh-CN"/>
              </w:rPr>
              <w:t>X</w:t>
            </w:r>
            <w:r>
              <w:rPr>
                <w:rFonts w:hint="eastAsia" w:cs="Times New Roman"/>
                <w:color w:val="auto"/>
                <w:sz w:val="21"/>
                <w:szCs w:val="21"/>
                <w:highlight w:val="none"/>
                <w:lang w:eastAsia="zh-CN"/>
              </w:rPr>
              <w:t>、非甲烷总烃</w:t>
            </w:r>
          </w:p>
        </w:tc>
        <w:tc>
          <w:tcPr>
            <w:tcW w:w="2941" w:type="dxa"/>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设置“</w:t>
            </w:r>
            <w:r>
              <w:rPr>
                <w:rFonts w:hint="eastAsia" w:ascii="Times New Roman" w:hAnsi="Times New Roman" w:eastAsia="宋体" w:cs="Times New Roman"/>
                <w:color w:val="auto"/>
                <w:sz w:val="21"/>
                <w:szCs w:val="21"/>
                <w:highlight w:val="none"/>
                <w:lang w:val="en-US" w:eastAsia="zh-CN"/>
              </w:rPr>
              <w:t>12套集气管道+</w:t>
            </w:r>
            <w:r>
              <w:rPr>
                <w:rFonts w:hint="eastAsia" w:cs="Times New Roman"/>
                <w:color w:val="auto"/>
                <w:sz w:val="21"/>
                <w:szCs w:val="21"/>
                <w:highlight w:val="none"/>
                <w:lang w:val="en-US" w:eastAsia="zh-CN"/>
              </w:rPr>
              <w:t>1套</w:t>
            </w:r>
            <w:r>
              <w:rPr>
                <w:rFonts w:hint="eastAsia" w:ascii="Times New Roman" w:hAnsi="Times New Roman" w:eastAsia="宋体" w:cs="Times New Roman"/>
                <w:color w:val="auto"/>
                <w:sz w:val="21"/>
                <w:szCs w:val="21"/>
                <w:highlight w:val="none"/>
                <w:lang w:val="en-US" w:eastAsia="zh-CN"/>
              </w:rPr>
              <w:t>三级活性炭吸附装置</w:t>
            </w:r>
            <w:r>
              <w:rPr>
                <w:rFonts w:hint="eastAsia" w:cs="Times New Roman"/>
                <w:color w:val="auto"/>
                <w:sz w:val="21"/>
                <w:szCs w:val="21"/>
                <w:highlight w:val="none"/>
                <w:lang w:val="en-US" w:eastAsia="zh-CN"/>
              </w:rPr>
              <w:t>+15m高排气筒</w:t>
            </w:r>
            <w:r>
              <w:rPr>
                <w:rFonts w:hint="default" w:ascii="Times New Roman" w:hAnsi="Times New Roman" w:eastAsia="宋体" w:cs="Times New Roman"/>
                <w:color w:val="auto"/>
                <w:sz w:val="21"/>
                <w:szCs w:val="21"/>
                <w:highlight w:val="none"/>
              </w:rPr>
              <w:t>（预留标准的采样检测口）（</w:t>
            </w:r>
            <w:r>
              <w:rPr>
                <w:rFonts w:hint="default" w:ascii="Times New Roman" w:hAnsi="Times New Roman" w:eastAsia="宋体" w:cs="Times New Roman"/>
                <w:color w:val="auto"/>
                <w:sz w:val="21"/>
                <w:szCs w:val="21"/>
                <w:highlight w:val="none"/>
                <w:lang w:val="en-US" w:eastAsia="zh-CN"/>
              </w:rPr>
              <w:t>DA00</w:t>
            </w:r>
            <w:r>
              <w:rPr>
                <w:rFonts w:hint="eastAsia" w:cs="Times New Roman"/>
                <w:color w:val="auto"/>
                <w:sz w:val="21"/>
                <w:szCs w:val="21"/>
                <w:highlight w:val="none"/>
                <w:lang w:val="en-US" w:eastAsia="zh-CN"/>
              </w:rPr>
              <w:t>2</w:t>
            </w:r>
            <w:r>
              <w:rPr>
                <w:rFonts w:hint="default" w:ascii="Times New Roman" w:hAnsi="Times New Roman" w:eastAsia="宋体" w:cs="Times New Roman"/>
                <w:color w:val="auto"/>
                <w:sz w:val="21"/>
                <w:szCs w:val="21"/>
                <w:highlight w:val="none"/>
              </w:rPr>
              <w:t>），用于处理</w:t>
            </w:r>
            <w:r>
              <w:rPr>
                <w:rFonts w:hint="eastAsia" w:cs="Times New Roman"/>
                <w:color w:val="auto"/>
                <w:sz w:val="21"/>
                <w:szCs w:val="21"/>
                <w:highlight w:val="none"/>
                <w:lang w:val="en-US" w:eastAsia="zh-CN"/>
              </w:rPr>
              <w:t>活化过程</w:t>
            </w:r>
            <w:r>
              <w:rPr>
                <w:rFonts w:hint="default" w:ascii="Times New Roman" w:hAnsi="Times New Roman" w:eastAsia="宋体" w:cs="Times New Roman"/>
                <w:color w:val="auto"/>
                <w:sz w:val="21"/>
                <w:szCs w:val="21"/>
                <w:highlight w:val="none"/>
              </w:rPr>
              <w:t>产生的</w:t>
            </w:r>
            <w:r>
              <w:rPr>
                <w:rFonts w:hint="eastAsia" w:cs="Times New Roman"/>
                <w:color w:val="auto"/>
                <w:sz w:val="21"/>
                <w:szCs w:val="21"/>
                <w:highlight w:val="none"/>
                <w:lang w:val="en-US" w:eastAsia="zh-CN"/>
              </w:rPr>
              <w:t>有机废气</w:t>
            </w:r>
            <w:r>
              <w:rPr>
                <w:rFonts w:hint="default" w:ascii="Times New Roman" w:hAnsi="Times New Roman" w:eastAsia="宋体" w:cs="Times New Roman"/>
                <w:color w:val="auto"/>
                <w:sz w:val="21"/>
                <w:szCs w:val="21"/>
                <w:highlight w:val="none"/>
              </w:rPr>
              <w:t>。</w:t>
            </w:r>
            <w:r>
              <w:rPr>
                <w:rFonts w:hint="eastAsia" w:cs="Times New Roman"/>
                <w:color w:val="auto"/>
                <w:sz w:val="21"/>
                <w:szCs w:val="21"/>
                <w:highlight w:val="none"/>
                <w:lang w:eastAsia="zh-CN"/>
              </w:rPr>
              <w:t>总</w:t>
            </w:r>
            <w:r>
              <w:rPr>
                <w:rFonts w:hint="default" w:ascii="Times New Roman" w:hAnsi="Times New Roman" w:eastAsia="宋体" w:cs="Times New Roman"/>
                <w:bCs/>
                <w:color w:val="auto"/>
                <w:sz w:val="21"/>
                <w:szCs w:val="21"/>
                <w:highlight w:val="none"/>
              </w:rPr>
              <w:t>风量</w:t>
            </w:r>
            <w:r>
              <w:rPr>
                <w:rFonts w:hint="default" w:ascii="Times New Roman" w:hAnsi="Times New Roman" w:eastAsia="宋体" w:cs="Times New Roman"/>
                <w:bCs/>
                <w:color w:val="auto"/>
                <w:sz w:val="21"/>
                <w:szCs w:val="21"/>
                <w:highlight w:val="none"/>
                <w:lang w:val="en-US" w:eastAsia="zh-CN"/>
              </w:rPr>
              <w:t>为</w:t>
            </w:r>
            <w:r>
              <w:rPr>
                <w:rFonts w:hint="eastAsia" w:cs="Times New Roman"/>
                <w:bCs/>
                <w:color w:val="auto"/>
                <w:sz w:val="21"/>
                <w:szCs w:val="21"/>
                <w:highlight w:val="none"/>
                <w:lang w:val="en-US" w:eastAsia="zh-CN"/>
              </w:rPr>
              <w:t>8747.34</w:t>
            </w:r>
            <w:r>
              <w:rPr>
                <w:rFonts w:hint="default" w:ascii="Times New Roman" w:hAnsi="Times New Roman" w:eastAsia="宋体" w:cs="Times New Roman"/>
                <w:bCs/>
                <w:color w:val="auto"/>
                <w:sz w:val="21"/>
                <w:szCs w:val="21"/>
                <w:highlight w:val="none"/>
              </w:rPr>
              <w:t>m</w:t>
            </w:r>
            <w:r>
              <w:rPr>
                <w:rFonts w:hint="default" w:ascii="Times New Roman" w:hAnsi="Times New Roman" w:eastAsia="宋体" w:cs="Times New Roman"/>
                <w:bCs/>
                <w:color w:val="auto"/>
                <w:sz w:val="21"/>
                <w:szCs w:val="21"/>
                <w:highlight w:val="none"/>
                <w:vertAlign w:val="superscript"/>
              </w:rPr>
              <w:t>3</w:t>
            </w:r>
            <w:r>
              <w:rPr>
                <w:rFonts w:hint="default" w:ascii="Times New Roman" w:hAnsi="Times New Roman" w:eastAsia="宋体" w:cs="Times New Roman"/>
                <w:bCs/>
                <w:color w:val="auto"/>
                <w:sz w:val="21"/>
                <w:szCs w:val="21"/>
                <w:highlight w:val="none"/>
              </w:rPr>
              <w:t>/h，</w:t>
            </w:r>
            <w:r>
              <w:rPr>
                <w:rFonts w:hint="eastAsia" w:cs="Times New Roman"/>
                <w:color w:val="auto"/>
                <w:sz w:val="21"/>
                <w:szCs w:val="21"/>
                <w:highlight w:val="none"/>
                <w:lang w:eastAsia="zh-CN"/>
              </w:rPr>
              <w:t>三级活性炭吸附装置处理</w:t>
            </w:r>
            <w:r>
              <w:rPr>
                <w:rFonts w:hint="default" w:ascii="Times New Roman" w:hAnsi="Times New Roman" w:eastAsia="宋体" w:cs="Times New Roman"/>
                <w:bCs/>
                <w:color w:val="auto"/>
                <w:sz w:val="21"/>
                <w:szCs w:val="21"/>
                <w:highlight w:val="none"/>
                <w:lang w:val="en-US" w:eastAsia="zh-CN"/>
              </w:rPr>
              <w:t>效率</w:t>
            </w:r>
            <w:r>
              <w:rPr>
                <w:rFonts w:hint="eastAsia" w:cs="Times New Roman"/>
                <w:bCs/>
                <w:color w:val="auto"/>
                <w:sz w:val="21"/>
                <w:szCs w:val="21"/>
                <w:highlight w:val="none"/>
                <w:lang w:val="en-US" w:eastAsia="zh-CN"/>
              </w:rPr>
              <w:t>70</w:t>
            </w:r>
            <w:r>
              <w:rPr>
                <w:rFonts w:hint="default" w:ascii="Times New Roman" w:hAnsi="Times New Roman" w:eastAsia="宋体" w:cs="Times New Roman"/>
                <w:bCs/>
                <w:color w:val="auto"/>
                <w:sz w:val="21"/>
                <w:szCs w:val="21"/>
                <w:highlight w:val="none"/>
                <w:lang w:val="en-US" w:eastAsia="zh-CN"/>
              </w:rPr>
              <w:t>%，排气筒内径0.</w:t>
            </w:r>
            <w:r>
              <w:rPr>
                <w:rFonts w:hint="eastAsia" w:cs="Times New Roman"/>
                <w:bCs/>
                <w:color w:val="auto"/>
                <w:sz w:val="21"/>
                <w:szCs w:val="21"/>
                <w:highlight w:val="none"/>
                <w:lang w:val="en-US" w:eastAsia="zh-CN"/>
              </w:rPr>
              <w:t>4</w:t>
            </w:r>
            <w:r>
              <w:rPr>
                <w:rFonts w:hint="default" w:ascii="Times New Roman" w:hAnsi="Times New Roman" w:eastAsia="宋体" w:cs="Times New Roman"/>
                <w:bCs/>
                <w:color w:val="auto"/>
                <w:sz w:val="21"/>
                <w:szCs w:val="21"/>
                <w:highlight w:val="none"/>
                <w:lang w:val="en-US" w:eastAsia="zh-CN"/>
              </w:rPr>
              <w:t>m</w:t>
            </w:r>
            <w:r>
              <w:rPr>
                <w:rFonts w:hint="default" w:ascii="Times New Roman" w:hAnsi="Times New Roman" w:eastAsia="宋体" w:cs="Times New Roman"/>
                <w:color w:val="auto"/>
                <w:sz w:val="21"/>
                <w:szCs w:val="21"/>
                <w:highlight w:val="none"/>
              </w:rPr>
              <w:t>。</w:t>
            </w:r>
          </w:p>
        </w:tc>
        <w:tc>
          <w:tcPr>
            <w:tcW w:w="2032" w:type="dxa"/>
            <w:vAlign w:val="center"/>
          </w:tcPr>
          <w:p>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执行</w:t>
            </w:r>
            <w:r>
              <w:rPr>
                <w:rFonts w:hint="eastAsia"/>
                <w:color w:val="auto"/>
                <w:sz w:val="21"/>
                <w:szCs w:val="21"/>
              </w:rPr>
              <w:t>《大气污染物综合排放标准》（GB16297-1996）中表2标准</w:t>
            </w:r>
            <w:r>
              <w:rPr>
                <w:rFonts w:hint="default" w:ascii="Times New Roman" w:hAnsi="Times New Roman" w:eastAsia="宋体" w:cs="Times New Roman"/>
                <w:color w:val="auto"/>
                <w:sz w:val="21"/>
                <w:szCs w:val="21"/>
                <w:highlight w:val="none"/>
              </w:rPr>
              <w:t>排放要求</w:t>
            </w:r>
            <w:r>
              <w:rPr>
                <w:rFonts w:hint="default" w:ascii="Times New Roman" w:hAnsi="Times New Roman" w:eastAsia="宋体" w:cs="Times New Roman"/>
                <w:color w:val="auto"/>
                <w:sz w:val="21"/>
                <w:szCs w:val="21"/>
                <w:highlight w:val="none"/>
                <w:lang w:eastAsia="zh-CN"/>
              </w:rPr>
              <w:t>，即颗粒物＜</w:t>
            </w:r>
            <w:r>
              <w:rPr>
                <w:rFonts w:hint="eastAsia" w:cs="Times New Roman"/>
                <w:color w:val="auto"/>
                <w:sz w:val="21"/>
                <w:szCs w:val="21"/>
                <w:highlight w:val="none"/>
                <w:lang w:val="en-US" w:eastAsia="zh-CN"/>
              </w:rPr>
              <w:t>12</w:t>
            </w:r>
            <w:r>
              <w:rPr>
                <w:rFonts w:hint="default" w:ascii="Times New Roman" w:hAnsi="Times New Roman" w:eastAsia="宋体" w:cs="Times New Roman"/>
                <w:color w:val="auto"/>
                <w:sz w:val="21"/>
                <w:szCs w:val="21"/>
                <w:highlight w:val="none"/>
                <w:lang w:val="en-US" w:eastAsia="zh-CN"/>
              </w:rPr>
              <w:t>0mg/m</w:t>
            </w:r>
            <w:r>
              <w:rPr>
                <w:rFonts w:hint="default" w:ascii="Times New Roman" w:hAnsi="Times New Roman" w:eastAsia="宋体" w:cs="Times New Roman"/>
                <w:color w:val="auto"/>
                <w:sz w:val="21"/>
                <w:szCs w:val="21"/>
                <w:highlight w:val="none"/>
                <w:vertAlign w:val="superscript"/>
                <w:lang w:val="en-US" w:eastAsia="zh-CN"/>
              </w:rPr>
              <w:t>3</w:t>
            </w:r>
            <w:r>
              <w:rPr>
                <w:rFonts w:hint="default"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rPr>
              <w:t>SO</w:t>
            </w:r>
            <w:r>
              <w:rPr>
                <w:rFonts w:hint="default" w:ascii="Times New Roman" w:hAnsi="Times New Roman" w:eastAsia="宋体" w:cs="Times New Roman"/>
                <w:color w:val="auto"/>
                <w:sz w:val="21"/>
                <w:szCs w:val="21"/>
                <w:highlight w:val="none"/>
                <w:vertAlign w:val="subscript"/>
              </w:rPr>
              <w:t>2</w:t>
            </w:r>
            <w:r>
              <w:rPr>
                <w:rFonts w:hint="default" w:ascii="Times New Roman" w:hAnsi="Times New Roman" w:eastAsia="宋体" w:cs="Times New Roman"/>
                <w:color w:val="auto"/>
                <w:sz w:val="21"/>
                <w:szCs w:val="21"/>
                <w:highlight w:val="none"/>
                <w:lang w:eastAsia="zh-CN"/>
              </w:rPr>
              <w:t>＜</w:t>
            </w:r>
            <w:r>
              <w:rPr>
                <w:rFonts w:hint="eastAsia" w:cs="Times New Roman"/>
                <w:color w:val="auto"/>
                <w:sz w:val="21"/>
                <w:szCs w:val="21"/>
                <w:highlight w:val="none"/>
                <w:lang w:val="en-US" w:eastAsia="zh-CN"/>
              </w:rPr>
              <w:t>55</w:t>
            </w:r>
            <w:r>
              <w:rPr>
                <w:rFonts w:hint="default" w:ascii="Times New Roman" w:hAnsi="Times New Roman" w:eastAsia="宋体" w:cs="Times New Roman"/>
                <w:color w:val="auto"/>
                <w:sz w:val="21"/>
                <w:szCs w:val="21"/>
                <w:highlight w:val="none"/>
                <w:lang w:val="en-US" w:eastAsia="zh-CN"/>
              </w:rPr>
              <w:t>0mg/m</w:t>
            </w:r>
            <w:r>
              <w:rPr>
                <w:rFonts w:hint="default" w:ascii="Times New Roman" w:hAnsi="Times New Roman" w:eastAsia="宋体" w:cs="Times New Roman"/>
                <w:color w:val="auto"/>
                <w:sz w:val="21"/>
                <w:szCs w:val="21"/>
                <w:highlight w:val="none"/>
                <w:vertAlign w:val="superscript"/>
                <w:lang w:val="en-US" w:eastAsia="zh-CN"/>
              </w:rPr>
              <w:t>3</w:t>
            </w:r>
            <w:r>
              <w:rPr>
                <w:rFonts w:hint="default" w:ascii="Times New Roman" w:hAnsi="Times New Roman" w:eastAsia="宋体" w:cs="Times New Roman"/>
                <w:color w:val="auto"/>
                <w:sz w:val="21"/>
                <w:szCs w:val="21"/>
                <w:highlight w:val="none"/>
                <w:lang w:val="en-US" w:eastAsia="zh-CN"/>
              </w:rPr>
              <w:t>、NOx</w:t>
            </w:r>
            <w:r>
              <w:rPr>
                <w:rFonts w:hint="default" w:ascii="Times New Roman" w:hAnsi="Times New Roman" w:eastAsia="宋体" w:cs="Times New Roman"/>
                <w:color w:val="auto"/>
                <w:sz w:val="21"/>
                <w:szCs w:val="21"/>
                <w:highlight w:val="none"/>
                <w:lang w:eastAsia="zh-CN"/>
              </w:rPr>
              <w:t>＜</w:t>
            </w:r>
            <w:r>
              <w:rPr>
                <w:rFonts w:hint="eastAsia" w:cs="Times New Roman"/>
                <w:color w:val="auto"/>
                <w:sz w:val="21"/>
                <w:szCs w:val="21"/>
                <w:highlight w:val="none"/>
                <w:lang w:val="en-US" w:eastAsia="zh-CN"/>
              </w:rPr>
              <w:t>24</w:t>
            </w:r>
            <w:r>
              <w:rPr>
                <w:rFonts w:hint="default" w:ascii="Times New Roman" w:hAnsi="Times New Roman" w:eastAsia="宋体" w:cs="Times New Roman"/>
                <w:color w:val="auto"/>
                <w:sz w:val="21"/>
                <w:szCs w:val="21"/>
                <w:highlight w:val="none"/>
                <w:lang w:val="en-US" w:eastAsia="zh-CN"/>
              </w:rPr>
              <w:t>0mg/m</w:t>
            </w:r>
            <w:r>
              <w:rPr>
                <w:rFonts w:hint="default" w:ascii="Times New Roman" w:hAnsi="Times New Roman" w:eastAsia="宋体" w:cs="Times New Roman"/>
                <w:color w:val="auto"/>
                <w:sz w:val="21"/>
                <w:szCs w:val="21"/>
                <w:highlight w:val="none"/>
                <w:vertAlign w:val="superscript"/>
                <w:lang w:val="en-US" w:eastAsia="zh-CN"/>
              </w:rPr>
              <w:t>3</w:t>
            </w:r>
            <w:r>
              <w:rPr>
                <w:rFonts w:hint="default" w:ascii="Times New Roman" w:hAnsi="Times New Roman" w:eastAsia="宋体" w:cs="Times New Roman"/>
                <w:color w:val="auto"/>
                <w:sz w:val="21"/>
                <w:szCs w:val="21"/>
                <w:highlight w:val="none"/>
                <w:lang w:val="en-US" w:eastAsia="zh-CN"/>
              </w:rPr>
              <w:t>、</w:t>
            </w:r>
            <w:r>
              <w:rPr>
                <w:rFonts w:hint="eastAsia" w:ascii="Times New Roman" w:hAnsi="Times New Roman" w:eastAsia="宋体" w:cs="Times New Roman"/>
                <w:color w:val="auto"/>
                <w:sz w:val="21"/>
                <w:szCs w:val="21"/>
                <w:highlight w:val="none"/>
                <w:lang w:val="en-US" w:eastAsia="zh-CN"/>
              </w:rPr>
              <w:t>非甲烷总烃</w:t>
            </w:r>
            <w:r>
              <w:rPr>
                <w:rFonts w:hint="default" w:ascii="Times New Roman" w:hAnsi="Times New Roman" w:eastAsia="宋体" w:cs="Times New Roman"/>
                <w:color w:val="auto"/>
                <w:sz w:val="21"/>
                <w:szCs w:val="21"/>
                <w:highlight w:val="none"/>
                <w:lang w:eastAsia="zh-CN"/>
              </w:rPr>
              <w:t>＜</w:t>
            </w:r>
            <w:r>
              <w:rPr>
                <w:rFonts w:hint="eastAsia" w:cs="Times New Roman"/>
                <w:color w:val="auto"/>
                <w:sz w:val="21"/>
                <w:szCs w:val="21"/>
                <w:highlight w:val="none"/>
                <w:lang w:val="en-US" w:eastAsia="zh-CN"/>
              </w:rPr>
              <w:t>12</w:t>
            </w:r>
            <w:r>
              <w:rPr>
                <w:rFonts w:hint="default" w:ascii="Times New Roman" w:hAnsi="Times New Roman" w:eastAsia="宋体" w:cs="Times New Roman"/>
                <w:color w:val="auto"/>
                <w:sz w:val="21"/>
                <w:szCs w:val="21"/>
                <w:highlight w:val="none"/>
                <w:lang w:val="en-US" w:eastAsia="zh-CN"/>
              </w:rPr>
              <w:t>0mg/m</w:t>
            </w:r>
            <w:r>
              <w:rPr>
                <w:rFonts w:hint="default" w:ascii="Times New Roman" w:hAnsi="Times New Roman" w:eastAsia="宋体" w:cs="Times New Roman"/>
                <w:color w:val="auto"/>
                <w:sz w:val="21"/>
                <w:szCs w:val="21"/>
                <w:highlight w:val="none"/>
                <w:vertAlign w:val="superscript"/>
                <w:lang w:val="en-US" w:eastAsia="zh-CN"/>
              </w:rPr>
              <w:t>3</w:t>
            </w:r>
            <w:r>
              <w:rPr>
                <w:rFonts w:hint="default" w:ascii="Times New Roman" w:hAnsi="Times New Roman" w:eastAsia="宋体" w:cs="Times New Roman"/>
                <w:color w:val="auto"/>
                <w:sz w:val="21"/>
                <w:szCs w:val="21"/>
                <w:highlight w:val="none"/>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86" w:type="dxa"/>
            <w:vMerge w:val="continue"/>
            <w:vAlign w:val="center"/>
          </w:tcPr>
          <w:p>
            <w:pPr>
              <w:adjustRightInd w:val="0"/>
              <w:snapToGrid w:val="0"/>
              <w:jc w:val="center"/>
              <w:rPr>
                <w:rFonts w:hint="default" w:ascii="Times New Roman" w:hAnsi="Times New Roman" w:eastAsia="宋体" w:cs="Times New Roman"/>
                <w:color w:val="auto"/>
                <w:sz w:val="21"/>
                <w:szCs w:val="21"/>
                <w:highlight w:val="none"/>
                <w:lang w:val="en-US" w:eastAsia="zh-CN"/>
              </w:rPr>
            </w:pPr>
          </w:p>
        </w:tc>
        <w:tc>
          <w:tcPr>
            <w:tcW w:w="1557" w:type="dxa"/>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eastAsia="zh-CN"/>
              </w:rPr>
              <w:t>包装粉尘</w:t>
            </w:r>
          </w:p>
        </w:tc>
        <w:tc>
          <w:tcPr>
            <w:tcW w:w="1384" w:type="dxa"/>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eastAsia="zh-CN"/>
              </w:rPr>
              <w:t>颗粒物</w:t>
            </w:r>
          </w:p>
        </w:tc>
        <w:tc>
          <w:tcPr>
            <w:tcW w:w="2941" w:type="dxa"/>
            <w:vAlign w:val="center"/>
          </w:tcPr>
          <w:p>
            <w:pPr>
              <w:keepNext w:val="0"/>
              <w:keepLines w:val="0"/>
              <w:widowControl w:val="0"/>
              <w:suppressLineNumbers w:val="0"/>
              <w:spacing w:before="0" w:beforeAutospacing="0" w:after="0" w:afterAutospacing="0"/>
              <w:ind w:left="0" w:leftChars="0" w:right="0" w:rightChars="0"/>
              <w:jc w:val="center"/>
              <w:rPr>
                <w:rFonts w:hint="eastAsia" w:ascii="Times New Roman" w:hAnsi="Times New Roman" w:eastAsia="宋体" w:cs="Times New Roman"/>
                <w:color w:val="auto"/>
                <w:sz w:val="21"/>
                <w:szCs w:val="21"/>
                <w:highlight w:val="none"/>
                <w:lang w:val="en-US" w:eastAsia="zh-CN"/>
              </w:rPr>
            </w:pPr>
            <w:r>
              <w:rPr>
                <w:rFonts w:hint="eastAsia"/>
                <w:color w:val="auto"/>
                <w:sz w:val="21"/>
                <w:szCs w:val="21"/>
              </w:rPr>
              <w:t>粉尘经阻隔后，大部分在</w:t>
            </w:r>
            <w:r>
              <w:rPr>
                <w:rFonts w:hint="eastAsia"/>
                <w:color w:val="auto"/>
                <w:sz w:val="21"/>
                <w:szCs w:val="21"/>
                <w:lang w:eastAsia="zh-CN"/>
              </w:rPr>
              <w:t>厂房内</w:t>
            </w:r>
            <w:r>
              <w:rPr>
                <w:rFonts w:hint="eastAsia"/>
                <w:color w:val="auto"/>
                <w:sz w:val="21"/>
                <w:szCs w:val="21"/>
              </w:rPr>
              <w:t>沉降，少部分</w:t>
            </w:r>
            <w:r>
              <w:rPr>
                <w:rFonts w:hint="eastAsia"/>
                <w:color w:val="auto"/>
                <w:sz w:val="21"/>
                <w:szCs w:val="21"/>
                <w:lang w:eastAsia="zh-CN"/>
              </w:rPr>
              <w:t>溢出，</w:t>
            </w:r>
            <w:r>
              <w:rPr>
                <w:rFonts w:hint="eastAsia"/>
                <w:color w:val="auto"/>
                <w:sz w:val="21"/>
                <w:szCs w:val="21"/>
              </w:rPr>
              <w:t>阻隔降尘效率约</w:t>
            </w:r>
            <w:r>
              <w:rPr>
                <w:rFonts w:hint="eastAsia"/>
                <w:color w:val="auto"/>
                <w:sz w:val="21"/>
                <w:szCs w:val="21"/>
                <w:lang w:val="en-US" w:eastAsia="zh-CN"/>
              </w:rPr>
              <w:t>7</w:t>
            </w:r>
            <w:r>
              <w:rPr>
                <w:rFonts w:hint="eastAsia"/>
                <w:color w:val="auto"/>
                <w:sz w:val="21"/>
                <w:szCs w:val="21"/>
              </w:rPr>
              <w:t>0%</w:t>
            </w:r>
            <w:r>
              <w:rPr>
                <w:rFonts w:hint="eastAsia"/>
                <w:color w:val="auto"/>
                <w:sz w:val="21"/>
                <w:szCs w:val="21"/>
                <w:lang w:eastAsia="zh-CN"/>
              </w:rPr>
              <w:t>。</w:t>
            </w:r>
          </w:p>
        </w:tc>
        <w:tc>
          <w:tcPr>
            <w:tcW w:w="2032" w:type="dxa"/>
            <w:vAlign w:val="center"/>
          </w:tcPr>
          <w:p>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eastAsia"/>
                <w:sz w:val="21"/>
                <w:szCs w:val="21"/>
                <w:lang w:eastAsia="zh-CN"/>
              </w:rPr>
              <w:t>执行</w:t>
            </w:r>
            <w:r>
              <w:rPr>
                <w:rFonts w:hint="eastAsia"/>
                <w:sz w:val="21"/>
                <w:szCs w:val="21"/>
              </w:rPr>
              <w:t>《大气污染物综合排放标准》（GB16297-1996）中表2标准</w:t>
            </w:r>
            <w:r>
              <w:rPr>
                <w:rFonts w:hint="default" w:ascii="Times New Roman" w:hAnsi="Times New Roman" w:eastAsia="宋体" w:cs="Times New Roman"/>
                <w:b w:val="0"/>
                <w:bCs w:val="0"/>
                <w:color w:val="auto"/>
                <w:sz w:val="21"/>
                <w:szCs w:val="21"/>
                <w:highlight w:val="none"/>
                <w:lang w:val="zh-CN" w:eastAsia="zh-CN"/>
              </w:rPr>
              <w:t>，</w:t>
            </w:r>
            <w:r>
              <w:rPr>
                <w:rFonts w:hint="default" w:ascii="Times New Roman" w:hAnsi="Times New Roman" w:eastAsia="宋体" w:cs="Times New Roman"/>
                <w:b w:val="0"/>
                <w:bCs w:val="0"/>
                <w:color w:val="auto"/>
                <w:sz w:val="21"/>
                <w:szCs w:val="21"/>
                <w:highlight w:val="none"/>
                <w:lang w:val="en-US" w:eastAsia="zh-CN"/>
              </w:rPr>
              <w:t>即</w:t>
            </w:r>
            <w:r>
              <w:rPr>
                <w:rFonts w:hint="default" w:ascii="Times New Roman" w:hAnsi="Times New Roman" w:eastAsia="宋体" w:cs="Times New Roman"/>
                <w:color w:val="auto"/>
                <w:sz w:val="21"/>
                <w:szCs w:val="21"/>
                <w:highlight w:val="none"/>
                <w:lang w:val="en-US" w:eastAsia="zh-CN"/>
              </w:rPr>
              <w:t>颗粒物≤</w:t>
            </w:r>
            <w:r>
              <w:rPr>
                <w:rFonts w:hint="eastAsia" w:cs="Times New Roman"/>
                <w:color w:val="auto"/>
                <w:sz w:val="21"/>
                <w:szCs w:val="21"/>
                <w:highlight w:val="none"/>
                <w:lang w:val="en-US" w:eastAsia="zh-CN"/>
              </w:rPr>
              <w:t>1.</w:t>
            </w:r>
            <w:r>
              <w:rPr>
                <w:rFonts w:hint="default" w:ascii="Times New Roman" w:hAnsi="Times New Roman" w:eastAsia="宋体" w:cs="Times New Roman"/>
                <w:color w:val="auto"/>
                <w:sz w:val="21"/>
                <w:szCs w:val="21"/>
                <w:highlight w:val="none"/>
                <w:lang w:val="en-US" w:eastAsia="zh-CN"/>
              </w:rPr>
              <w:t>0</w:t>
            </w:r>
            <w:r>
              <w:rPr>
                <w:rFonts w:hint="default" w:ascii="Times New Roman" w:hAnsi="Times New Roman" w:eastAsia="宋体" w:cs="Times New Roman"/>
                <w:color w:val="auto"/>
                <w:sz w:val="21"/>
                <w:szCs w:val="21"/>
                <w:highlight w:val="none"/>
              </w:rPr>
              <w:t>mg/m³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86" w:type="dxa"/>
            <w:vMerge w:val="continue"/>
            <w:vAlign w:val="center"/>
          </w:tcPr>
          <w:p>
            <w:pPr>
              <w:adjustRightInd w:val="0"/>
              <w:snapToGrid w:val="0"/>
              <w:jc w:val="center"/>
              <w:rPr>
                <w:rFonts w:hint="default" w:ascii="Times New Roman" w:hAnsi="Times New Roman" w:eastAsia="宋体" w:cs="Times New Roman"/>
                <w:color w:val="auto"/>
                <w:sz w:val="21"/>
                <w:szCs w:val="21"/>
                <w:highlight w:val="none"/>
                <w:lang w:val="en-US" w:eastAsia="zh-CN"/>
              </w:rPr>
            </w:pPr>
          </w:p>
        </w:tc>
        <w:tc>
          <w:tcPr>
            <w:tcW w:w="1557" w:type="dxa"/>
            <w:vAlign w:val="center"/>
          </w:tcPr>
          <w:p>
            <w:pPr>
              <w:pStyle w:val="25"/>
              <w:spacing w:after="0"/>
              <w:ind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食堂</w:t>
            </w:r>
          </w:p>
        </w:tc>
        <w:tc>
          <w:tcPr>
            <w:tcW w:w="1384" w:type="dxa"/>
            <w:vAlign w:val="center"/>
          </w:tcPr>
          <w:p>
            <w:pPr>
              <w:pStyle w:val="25"/>
              <w:spacing w:after="0"/>
              <w:ind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油烟</w:t>
            </w:r>
          </w:p>
        </w:tc>
        <w:tc>
          <w:tcPr>
            <w:tcW w:w="2941" w:type="dxa"/>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食堂油烟配套“1个集气罩+1台油烟净化设施+高于生活综合楼房顶1.5m高的排气筒”，油烟净化器净化效率不低于60%。</w:t>
            </w:r>
          </w:p>
        </w:tc>
        <w:tc>
          <w:tcPr>
            <w:tcW w:w="2032" w:type="dxa"/>
            <w:vAlign w:val="center"/>
          </w:tcPr>
          <w:p>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《饮食业油烟排放标准（试行）》（GB18483-2001）中的小型规模</w:t>
            </w:r>
            <w:r>
              <w:rPr>
                <w:rFonts w:hint="default" w:ascii="Times New Roman" w:hAnsi="Times New Roman" w:eastAsia="宋体" w:cs="Times New Roman"/>
                <w:color w:val="auto"/>
                <w:sz w:val="21"/>
                <w:szCs w:val="21"/>
                <w:highlight w:val="none"/>
              </w:rPr>
              <w:t>最高允许排放浓度，即油烟≤</w:t>
            </w:r>
            <w:r>
              <w:rPr>
                <w:rFonts w:hint="default" w:ascii="Times New Roman" w:hAnsi="Times New Roman" w:eastAsia="宋体" w:cs="Times New Roman"/>
                <w:color w:val="auto"/>
                <w:sz w:val="21"/>
                <w:szCs w:val="21"/>
                <w:highlight w:val="none"/>
                <w:lang w:val="en-US" w:eastAsia="zh-CN"/>
              </w:rPr>
              <w:t>2</w:t>
            </w:r>
            <w:r>
              <w:rPr>
                <w:rFonts w:hint="default" w:ascii="Times New Roman" w:hAnsi="Times New Roman" w:eastAsia="宋体" w:cs="Times New Roman"/>
                <w:color w:val="auto"/>
                <w:sz w:val="21"/>
                <w:szCs w:val="21"/>
                <w:highlight w:val="none"/>
              </w:rPr>
              <w:t>.0mg/m</w:t>
            </w:r>
            <w:r>
              <w:rPr>
                <w:rFonts w:hint="default" w:ascii="Times New Roman" w:hAnsi="Times New Roman" w:eastAsia="宋体" w:cs="Times New Roman"/>
                <w:color w:val="auto"/>
                <w:sz w:val="21"/>
                <w:szCs w:val="21"/>
                <w:highlight w:val="none"/>
                <w:vertAlign w:val="superscript"/>
              </w:rPr>
              <w:t>3</w:t>
            </w:r>
            <w:r>
              <w:rPr>
                <w:rFonts w:hint="default" w:ascii="Times New Roman" w:hAnsi="Times New Roman" w:eastAsia="宋体" w:cs="Times New Roman"/>
                <w:color w:val="auto"/>
                <w:sz w:val="21"/>
                <w:szCs w:val="21"/>
                <w:highlight w:val="none"/>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6" w:type="dxa"/>
            <w:vMerge w:val="continue"/>
            <w:vAlign w:val="center"/>
          </w:tcPr>
          <w:p>
            <w:pPr>
              <w:adjustRightInd w:val="0"/>
              <w:snapToGrid w:val="0"/>
              <w:jc w:val="center"/>
              <w:rPr>
                <w:rFonts w:hint="default" w:ascii="Times New Roman" w:hAnsi="Times New Roman" w:eastAsia="宋体" w:cs="Times New Roman"/>
                <w:color w:val="auto"/>
                <w:sz w:val="21"/>
                <w:szCs w:val="21"/>
                <w:highlight w:val="none"/>
              </w:rPr>
            </w:pPr>
          </w:p>
        </w:tc>
        <w:tc>
          <w:tcPr>
            <w:tcW w:w="1557" w:type="dxa"/>
            <w:vAlign w:val="center"/>
          </w:tcPr>
          <w:p>
            <w:pPr>
              <w:pStyle w:val="25"/>
              <w:spacing w:after="0"/>
              <w:ind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卫生间、</w:t>
            </w:r>
            <w:r>
              <w:rPr>
                <w:rFonts w:hint="default" w:ascii="Times New Roman" w:hAnsi="Times New Roman" w:eastAsia="宋体" w:cs="Times New Roman"/>
                <w:color w:val="auto"/>
                <w:sz w:val="21"/>
                <w:szCs w:val="21"/>
                <w:highlight w:val="none"/>
                <w:lang w:val="en-US" w:eastAsia="zh-CN"/>
              </w:rPr>
              <w:t>化粪池、污水处理站</w:t>
            </w:r>
          </w:p>
        </w:tc>
        <w:tc>
          <w:tcPr>
            <w:tcW w:w="1384" w:type="dxa"/>
            <w:vAlign w:val="center"/>
          </w:tcPr>
          <w:p>
            <w:pPr>
              <w:pStyle w:val="25"/>
              <w:spacing w:after="0"/>
              <w:ind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无组织臭气浓度</w:t>
            </w:r>
          </w:p>
        </w:tc>
        <w:tc>
          <w:tcPr>
            <w:tcW w:w="2941" w:type="dxa"/>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加强通风及管理。</w:t>
            </w:r>
          </w:p>
        </w:tc>
        <w:tc>
          <w:tcPr>
            <w:tcW w:w="2032" w:type="dxa"/>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886" w:type="dxa"/>
            <w:vAlign w:val="center"/>
          </w:tcPr>
          <w:p>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地表水环境</w:t>
            </w:r>
          </w:p>
        </w:tc>
        <w:tc>
          <w:tcPr>
            <w:tcW w:w="1557" w:type="dxa"/>
            <w:vAlign w:val="center"/>
          </w:tcPr>
          <w:p>
            <w:pPr>
              <w:adjustRightInd w:val="0"/>
              <w:snapToGrid w:val="0"/>
              <w:jc w:val="center"/>
              <w:rPr>
                <w:rFonts w:hint="default" w:ascii="Times New Roman" w:hAnsi="Times New Roman" w:eastAsia="宋体" w:cs="Times New Roman"/>
                <w:b w:val="0"/>
                <w:bCs w:val="0"/>
                <w:color w:val="auto"/>
                <w:sz w:val="21"/>
                <w:szCs w:val="21"/>
                <w:highlight w:val="none"/>
                <w:lang w:val="en-US" w:eastAsia="zh-CN"/>
              </w:rPr>
            </w:pPr>
            <w:r>
              <w:rPr>
                <w:rFonts w:hint="eastAsia"/>
                <w:color w:val="000000" w:themeColor="text1"/>
                <w:kern w:val="0"/>
                <w:szCs w:val="21"/>
                <w14:textFill>
                  <w14:solidFill>
                    <w14:schemeClr w14:val="tx1"/>
                  </w14:solidFill>
                </w14:textFill>
              </w:rPr>
              <w:t>生活污水处理站出口</w:t>
            </w:r>
          </w:p>
        </w:tc>
        <w:tc>
          <w:tcPr>
            <w:tcW w:w="1384" w:type="dxa"/>
            <w:vAlign w:val="center"/>
          </w:tcPr>
          <w:p>
            <w:pPr>
              <w:adjustRightInd w:val="0"/>
              <w:snapToGrid w:val="0"/>
              <w:jc w:val="center"/>
              <w:rPr>
                <w:rFonts w:hint="default" w:ascii="Times New Roman" w:hAnsi="Times New Roman" w:eastAsia="宋体" w:cs="Times New Roman"/>
                <w:b w:val="0"/>
                <w:bCs w:val="0"/>
                <w:color w:val="auto"/>
                <w:sz w:val="21"/>
                <w:szCs w:val="21"/>
                <w:highlight w:val="none"/>
                <w:lang w:val="en-US" w:eastAsia="zh-CN"/>
              </w:rPr>
            </w:pPr>
            <w:r>
              <w:rPr>
                <w:bCs/>
                <w:color w:val="000000" w:themeColor="text1"/>
                <w:spacing w:val="-10"/>
                <w:szCs w:val="21"/>
                <w14:textFill>
                  <w14:solidFill>
                    <w14:schemeClr w14:val="tx1"/>
                  </w14:solidFill>
                </w14:textFill>
              </w:rPr>
              <w:t>COD、BOD</w:t>
            </w:r>
            <w:r>
              <w:rPr>
                <w:bCs/>
                <w:color w:val="000000" w:themeColor="text1"/>
                <w:spacing w:val="-10"/>
                <w:szCs w:val="21"/>
                <w:vertAlign w:val="subscript"/>
                <w14:textFill>
                  <w14:solidFill>
                    <w14:schemeClr w14:val="tx1"/>
                  </w14:solidFill>
                </w14:textFill>
              </w:rPr>
              <w:t>5</w:t>
            </w:r>
            <w:r>
              <w:rPr>
                <w:bCs/>
                <w:color w:val="000000" w:themeColor="text1"/>
                <w:spacing w:val="-10"/>
                <w:szCs w:val="21"/>
                <w14:textFill>
                  <w14:solidFill>
                    <w14:schemeClr w14:val="tx1"/>
                  </w14:solidFill>
                </w14:textFill>
              </w:rPr>
              <w:t>、SS、氨氮、</w:t>
            </w:r>
            <w:r>
              <w:rPr>
                <w:rFonts w:hint="eastAsia"/>
                <w:bCs/>
                <w:color w:val="000000" w:themeColor="text1"/>
                <w:spacing w:val="-10"/>
                <w:szCs w:val="21"/>
                <w14:textFill>
                  <w14:solidFill>
                    <w14:schemeClr w14:val="tx1"/>
                  </w14:solidFill>
                </w14:textFill>
              </w:rPr>
              <w:t>总磷、</w:t>
            </w:r>
            <w:r>
              <w:rPr>
                <w:bCs/>
                <w:color w:val="000000" w:themeColor="text1"/>
                <w:spacing w:val="-10"/>
                <w:szCs w:val="21"/>
                <w14:textFill>
                  <w14:solidFill>
                    <w14:schemeClr w14:val="tx1"/>
                  </w14:solidFill>
                </w14:textFill>
              </w:rPr>
              <w:t>粪大肠菌群</w:t>
            </w:r>
            <w:r>
              <w:rPr>
                <w:rFonts w:hint="eastAsia"/>
                <w:bCs/>
                <w:color w:val="000000" w:themeColor="text1"/>
                <w:spacing w:val="-10"/>
                <w:szCs w:val="21"/>
                <w14:textFill>
                  <w14:solidFill>
                    <w14:schemeClr w14:val="tx1"/>
                  </w14:solidFill>
                </w14:textFill>
              </w:rPr>
              <w:t>、动植物油</w:t>
            </w:r>
          </w:p>
        </w:tc>
        <w:tc>
          <w:tcPr>
            <w:tcW w:w="2941" w:type="dxa"/>
            <w:vAlign w:val="center"/>
          </w:tcPr>
          <w:p>
            <w:pPr>
              <w:adjustRightInd w:val="0"/>
              <w:snapToGrid w:val="0"/>
              <w:jc w:val="center"/>
              <w:rPr>
                <w:rFonts w:hint="default" w:ascii="Times New Roman" w:hAnsi="Times New Roman" w:eastAsia="宋体" w:cs="Times New Roman"/>
                <w:b w:val="0"/>
                <w:bCs w:val="0"/>
                <w:color w:val="auto"/>
                <w:sz w:val="21"/>
                <w:szCs w:val="21"/>
                <w:highlight w:val="none"/>
                <w:lang w:val="en-US" w:eastAsia="zh-CN"/>
              </w:rPr>
            </w:pPr>
            <w:r>
              <w:rPr>
                <w:rFonts w:hint="eastAsia" w:cs="宋体"/>
                <w:color w:val="000000" w:themeColor="text1"/>
                <w:szCs w:val="21"/>
                <w14:textFill>
                  <w14:solidFill>
                    <w14:schemeClr w14:val="tx1"/>
                  </w14:solidFill>
                </w14:textFill>
              </w:rPr>
              <w:t>食堂废水经隔油池处理后一并</w:t>
            </w:r>
            <w:r>
              <w:rPr>
                <w:rFonts w:hint="eastAsia"/>
                <w:szCs w:val="21"/>
              </w:rPr>
              <w:t>依托使用云南鹏腾实业有限公司化粪池、污水处理站处理后</w:t>
            </w:r>
            <w:r>
              <w:rPr>
                <w:szCs w:val="21"/>
              </w:rPr>
              <w:t>回用于</w:t>
            </w:r>
            <w:r>
              <w:rPr>
                <w:rFonts w:hint="eastAsia"/>
                <w:szCs w:val="21"/>
              </w:rPr>
              <w:t>厂</w:t>
            </w:r>
            <w:r>
              <w:rPr>
                <w:szCs w:val="21"/>
              </w:rPr>
              <w:t>区绿化</w:t>
            </w:r>
            <w:r>
              <w:rPr>
                <w:rFonts w:hint="eastAsia"/>
                <w:szCs w:val="21"/>
              </w:rPr>
              <w:t>和道路洒水降尘</w:t>
            </w:r>
          </w:p>
        </w:tc>
        <w:tc>
          <w:tcPr>
            <w:tcW w:w="2032" w:type="dxa"/>
            <w:vAlign w:val="center"/>
          </w:tcPr>
          <w:p>
            <w:pPr>
              <w:adjustRightInd w:val="0"/>
              <w:snapToGrid w:val="0"/>
              <w:jc w:val="center"/>
              <w:rPr>
                <w:rFonts w:hint="default" w:ascii="Times New Roman" w:hAnsi="Times New Roman" w:eastAsia="宋体" w:cs="Times New Roman"/>
                <w:b w:val="0"/>
                <w:bCs w:val="0"/>
                <w:color w:val="auto"/>
                <w:sz w:val="21"/>
                <w:szCs w:val="21"/>
                <w:highlight w:val="none"/>
                <w:lang w:val="en-US" w:eastAsia="zh-CN"/>
              </w:rPr>
            </w:pPr>
            <w:r>
              <w:rPr>
                <w:rFonts w:hint="eastAsia" w:cs="宋体"/>
                <w:color w:val="000000" w:themeColor="text1"/>
                <w:szCs w:val="21"/>
                <w14:textFill>
                  <w14:solidFill>
                    <w14:schemeClr w14:val="tx1"/>
                  </w14:solidFill>
                </w14:textFill>
              </w:rPr>
              <w:t>《城市污水再生利用 城市杂用水水质》（GB/T18920-2020）中城市绿化、道路清扫、消防、建筑施工标准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6" w:type="dxa"/>
            <w:vAlign w:val="center"/>
          </w:tcPr>
          <w:p>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声环境</w:t>
            </w:r>
          </w:p>
        </w:tc>
        <w:tc>
          <w:tcPr>
            <w:tcW w:w="1557" w:type="dxa"/>
            <w:vAlign w:val="center"/>
          </w:tcPr>
          <w:p>
            <w:pPr>
              <w:adjustRightInd w:val="0"/>
              <w:snapToGrid w:val="0"/>
              <w:jc w:val="center"/>
              <w:rPr>
                <w:rFonts w:hint="default" w:ascii="Times New Roman" w:hAnsi="Times New Roman" w:eastAsia="宋体" w:cs="Times New Roman"/>
                <w:color w:val="auto"/>
                <w:sz w:val="21"/>
                <w:szCs w:val="21"/>
                <w:highlight w:val="none"/>
                <w:lang w:val="en-US" w:eastAsia="zh-CN"/>
              </w:rPr>
            </w:pPr>
            <w:r>
              <w:rPr>
                <w:rStyle w:val="104"/>
                <w:rFonts w:hint="default" w:ascii="Times New Roman" w:hAnsi="Times New Roman" w:eastAsia="宋体" w:cs="Times New Roman"/>
                <w:b w:val="0"/>
                <w:i w:val="0"/>
                <w:caps w:val="0"/>
                <w:color w:val="auto"/>
                <w:spacing w:val="0"/>
                <w:w w:val="100"/>
                <w:kern w:val="2"/>
                <w:sz w:val="21"/>
                <w:szCs w:val="21"/>
                <w:highlight w:val="none"/>
                <w:lang w:val="en-US" w:eastAsia="zh-CN" w:bidi="ar-SA"/>
              </w:rPr>
              <w:t>生产设备机组</w:t>
            </w:r>
          </w:p>
        </w:tc>
        <w:tc>
          <w:tcPr>
            <w:tcW w:w="1384" w:type="dxa"/>
            <w:vAlign w:val="center"/>
          </w:tcPr>
          <w:p>
            <w:pPr>
              <w:adjustRightInd w:val="0"/>
              <w:snapToGrid w:val="0"/>
              <w:jc w:val="center"/>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Leq（A）</w:t>
            </w:r>
          </w:p>
        </w:tc>
        <w:tc>
          <w:tcPr>
            <w:tcW w:w="2941" w:type="dxa"/>
            <w:vAlign w:val="center"/>
          </w:tcPr>
          <w:p>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基础减震、厂房隔音。</w:t>
            </w:r>
          </w:p>
        </w:tc>
        <w:tc>
          <w:tcPr>
            <w:tcW w:w="2032" w:type="dxa"/>
            <w:vAlign w:val="center"/>
          </w:tcPr>
          <w:p>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Cs w:val="21"/>
                <w:highlight w:val="none"/>
              </w:rPr>
              <w:t>《工业企业厂界环境噪声排放标准》（GB12348-2008）</w:t>
            </w:r>
            <w:r>
              <w:rPr>
                <w:rFonts w:hint="eastAsia" w:cs="Times New Roman"/>
                <w:color w:val="auto"/>
                <w:szCs w:val="21"/>
                <w:highlight w:val="none"/>
                <w:lang w:val="en-US" w:eastAsia="zh-CN"/>
              </w:rPr>
              <w:t>2</w:t>
            </w:r>
            <w:r>
              <w:rPr>
                <w:rFonts w:hint="default" w:ascii="Times New Roman" w:hAnsi="Times New Roman" w:eastAsia="宋体" w:cs="Times New Roman"/>
                <w:color w:val="auto"/>
                <w:szCs w:val="21"/>
                <w:highlight w:val="none"/>
              </w:rPr>
              <w:t>类标准</w:t>
            </w:r>
            <w:r>
              <w:rPr>
                <w:rFonts w:hint="default" w:ascii="Times New Roman" w:hAnsi="Times New Roman" w:eastAsia="宋体" w:cs="Times New Roman"/>
                <w:color w:val="auto"/>
                <w:szCs w:val="21"/>
                <w:highlight w:val="none"/>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6" w:type="dxa"/>
            <w:vAlign w:val="center"/>
          </w:tcPr>
          <w:p>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电磁辐射</w:t>
            </w:r>
          </w:p>
        </w:tc>
        <w:tc>
          <w:tcPr>
            <w:tcW w:w="1557" w:type="dxa"/>
            <w:vAlign w:val="center"/>
          </w:tcPr>
          <w:p>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384" w:type="dxa"/>
            <w:vAlign w:val="center"/>
          </w:tcPr>
          <w:p>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2941" w:type="dxa"/>
            <w:vAlign w:val="center"/>
          </w:tcPr>
          <w:p>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2032" w:type="dxa"/>
            <w:vAlign w:val="center"/>
          </w:tcPr>
          <w:p>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03" w:hRule="atLeast"/>
          <w:jc w:val="center"/>
        </w:trPr>
        <w:tc>
          <w:tcPr>
            <w:tcW w:w="886" w:type="dxa"/>
            <w:vAlign w:val="center"/>
          </w:tcPr>
          <w:p>
            <w:pPr>
              <w:adjustRightInd w:val="0"/>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固体废物</w:t>
            </w:r>
          </w:p>
        </w:tc>
        <w:tc>
          <w:tcPr>
            <w:tcW w:w="7914"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本项目</w:t>
            </w:r>
            <w:r>
              <w:rPr>
                <w:rFonts w:hint="eastAsia" w:ascii="Times New Roman" w:hAnsi="Times New Roman" w:eastAsia="宋体" w:cs="Times New Roman"/>
                <w:b w:val="0"/>
                <w:bCs w:val="0"/>
                <w:color w:val="auto"/>
                <w:kern w:val="2"/>
                <w:sz w:val="21"/>
                <w:szCs w:val="21"/>
                <w:highlight w:val="none"/>
                <w:lang w:val="en-US" w:eastAsia="zh-CN" w:bidi="ar-SA"/>
              </w:rPr>
              <w:t>除尘器收集的粉尘</w:t>
            </w:r>
            <w:r>
              <w:rPr>
                <w:rFonts w:hint="default" w:ascii="Times New Roman" w:hAnsi="Times New Roman" w:eastAsia="宋体" w:cs="Times New Roman"/>
                <w:b w:val="0"/>
                <w:bCs w:val="0"/>
                <w:color w:val="auto"/>
                <w:kern w:val="2"/>
                <w:sz w:val="21"/>
                <w:szCs w:val="21"/>
                <w:highlight w:val="none"/>
                <w:lang w:val="en-US" w:eastAsia="zh-CN" w:bidi="ar-SA"/>
              </w:rPr>
              <w:t>统一收集后暂存于一般固体废物暂存区定期外售；生活垃圾统一收集后由当地环卫部门定期清运、处置；食堂餐厨垃圾通过加盖塑料桶收集后由有资质的单位定期清运、处置</w:t>
            </w:r>
            <w:r>
              <w:rPr>
                <w:rFonts w:hint="eastAsia" w:ascii="Times New Roman" w:hAnsi="Times New Roman" w:eastAsia="宋体" w:cs="Times New Roman"/>
                <w:b w:val="0"/>
                <w:bCs w:val="0"/>
                <w:color w:val="auto"/>
                <w:kern w:val="2"/>
                <w:sz w:val="21"/>
                <w:szCs w:val="21"/>
                <w:highlight w:val="none"/>
                <w:lang w:val="en-US" w:eastAsia="zh-CN" w:bidi="ar-SA"/>
              </w:rPr>
              <w:t>；</w:t>
            </w:r>
            <w:r>
              <w:rPr>
                <w:rFonts w:hint="default" w:ascii="Times New Roman" w:hAnsi="Times New Roman" w:eastAsia="宋体" w:cs="Times New Roman"/>
                <w:b w:val="0"/>
                <w:bCs w:val="0"/>
                <w:color w:val="auto"/>
                <w:kern w:val="2"/>
                <w:sz w:val="21"/>
                <w:szCs w:val="21"/>
                <w:highlight w:val="none"/>
                <w:lang w:val="en-US" w:eastAsia="zh-CN" w:bidi="ar-SA"/>
              </w:rPr>
              <w:t>食堂</w:t>
            </w:r>
            <w:r>
              <w:rPr>
                <w:rFonts w:hint="eastAsia" w:ascii="Times New Roman" w:hAnsi="Times New Roman" w:eastAsia="宋体" w:cs="Times New Roman"/>
                <w:b w:val="0"/>
                <w:bCs w:val="0"/>
                <w:color w:val="auto"/>
                <w:kern w:val="2"/>
                <w:sz w:val="21"/>
                <w:szCs w:val="21"/>
                <w:highlight w:val="none"/>
                <w:lang w:val="en-US" w:eastAsia="zh-CN" w:bidi="ar-SA"/>
              </w:rPr>
              <w:t>隔油池</w:t>
            </w:r>
            <w:r>
              <w:rPr>
                <w:rFonts w:hint="default" w:ascii="Times New Roman" w:hAnsi="Times New Roman" w:eastAsia="宋体" w:cs="Times New Roman"/>
                <w:b w:val="0"/>
                <w:bCs w:val="0"/>
                <w:color w:val="auto"/>
                <w:kern w:val="2"/>
                <w:sz w:val="21"/>
                <w:szCs w:val="21"/>
                <w:highlight w:val="none"/>
                <w:lang w:val="en-US" w:eastAsia="zh-CN" w:bidi="ar-SA"/>
              </w:rPr>
              <w:t>废油脂定期清掏后可与食堂泔水一起收集于泔水桶内，由有资质的单位定期清运、处置；废活性炭、废矿物油、废弃的含油抹布、劳保用品收集暂存于危废暂存间后，委托资质单位清运处置。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26" w:hRule="atLeast"/>
          <w:jc w:val="center"/>
        </w:trPr>
        <w:tc>
          <w:tcPr>
            <w:tcW w:w="886" w:type="dxa"/>
            <w:vAlign w:val="center"/>
          </w:tcPr>
          <w:p>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土壤及地下水污染防治措施</w:t>
            </w:r>
          </w:p>
        </w:tc>
        <w:tc>
          <w:tcPr>
            <w:tcW w:w="7914" w:type="dxa"/>
            <w:gridSpan w:val="4"/>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b w:val="0"/>
                <w:bCs w:val="0"/>
                <w:color w:val="auto"/>
                <w:lang w:val="en-US" w:eastAsia="zh-CN"/>
              </w:rPr>
            </w:pPr>
            <w:r>
              <w:rPr>
                <w:rFonts w:hint="default" w:ascii="Times New Roman" w:hAnsi="Times New Roman" w:eastAsia="宋体" w:cs="Times New Roman"/>
                <w:b w:val="0"/>
                <w:bCs w:val="0"/>
                <w:color w:val="auto"/>
                <w:sz w:val="21"/>
                <w:szCs w:val="21"/>
                <w:highlight w:val="none"/>
                <w:lang w:val="en-US" w:eastAsia="zh-CN"/>
              </w:rPr>
              <w:t>分区防渗：</w:t>
            </w:r>
            <w:r>
              <w:rPr>
                <w:rFonts w:hint="default" w:ascii="Times New Roman" w:hAnsi="Times New Roman" w:eastAsia="宋体" w:cs="Times New Roman"/>
                <w:b w:val="0"/>
                <w:bCs w:val="0"/>
                <w:color w:val="auto"/>
                <w:lang w:val="en-US" w:eastAsia="zh-CN"/>
              </w:rPr>
              <w:t>重点防渗：危废暂存间地面及四周墙裙脚采用“混凝土+2mm厚HDPE+环氧树脂”进行重点防渗处理，渗透系数≤10-10cm/s，并按照要求设置规范的标识、标</w:t>
            </w:r>
          </w:p>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both"/>
              <w:textAlignment w:val="auto"/>
              <w:rPr>
                <w:rFonts w:hint="default" w:ascii="Times New Roman" w:hAnsi="Times New Roman" w:eastAsia="宋体" w:cs="Times New Roman"/>
                <w:b w:val="0"/>
                <w:bCs w:val="0"/>
                <w:color w:val="auto"/>
                <w:lang w:val="en-US" w:eastAsia="zh-CN"/>
              </w:rPr>
            </w:pPr>
            <w:r>
              <w:rPr>
                <w:rFonts w:hint="default" w:ascii="Times New Roman" w:hAnsi="Times New Roman" w:eastAsia="宋体" w:cs="Times New Roman"/>
                <w:b w:val="0"/>
                <w:bCs w:val="0"/>
                <w:color w:val="auto"/>
                <w:lang w:val="en-US" w:eastAsia="zh-CN"/>
              </w:rPr>
              <w:t>牌。一般防渗区：隔油池、一般固体废物暂存区防渗技术要求达到等效黏土防渗层</w:t>
            </w:r>
          </w:p>
          <w:p>
            <w:pPr>
              <w:keepNext w:val="0"/>
              <w:keepLines w:val="0"/>
              <w:pageBreakBefore w:val="0"/>
              <w:widowControl/>
              <w:kinsoku/>
              <w:wordWrap/>
              <w:overflowPunct/>
              <w:topLinePunct w:val="0"/>
              <w:autoSpaceDE/>
              <w:autoSpaceDN/>
              <w:bidi w:val="0"/>
              <w:adjustRightInd w:val="0"/>
              <w:snapToGrid w:val="0"/>
              <w:spacing w:line="360" w:lineRule="auto"/>
              <w:jc w:val="both"/>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 w:val="0"/>
                <w:bCs w:val="0"/>
                <w:color w:val="auto"/>
                <w:lang w:val="en-US" w:eastAsia="zh-CN"/>
              </w:rPr>
              <w:t>Mb≥1.5m，渗透系数≤10-7cm/s。简单防渗区：其余生产区、道路及办公区域（除绿化外）进行一般硬化处理。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6" w:type="dxa"/>
            <w:vAlign w:val="center"/>
          </w:tcPr>
          <w:p>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生态保护措施</w:t>
            </w:r>
          </w:p>
        </w:tc>
        <w:tc>
          <w:tcPr>
            <w:tcW w:w="7914" w:type="dxa"/>
            <w:gridSpan w:val="4"/>
            <w:vAlign w:val="center"/>
          </w:tcPr>
          <w:p>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6" w:type="dxa"/>
            <w:vAlign w:val="center"/>
          </w:tcPr>
          <w:p>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环境风险防范措施</w:t>
            </w:r>
          </w:p>
        </w:tc>
        <w:tc>
          <w:tcPr>
            <w:tcW w:w="7914"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fldChar w:fldCharType="begin"/>
            </w:r>
            <w:r>
              <w:rPr>
                <w:rFonts w:hint="default" w:ascii="Times New Roman" w:hAnsi="Times New Roman" w:eastAsia="宋体" w:cs="Times New Roman"/>
                <w:color w:val="auto"/>
                <w:sz w:val="21"/>
                <w:szCs w:val="21"/>
                <w:highlight w:val="none"/>
                <w:lang w:val="en-US" w:eastAsia="zh-CN"/>
              </w:rPr>
              <w:instrText xml:space="preserve"> = 1 \* GB3 \* MERGEFORMAT </w:instrText>
            </w:r>
            <w:r>
              <w:rPr>
                <w:rFonts w:hint="default" w:ascii="Times New Roman" w:hAnsi="Times New Roman" w:eastAsia="宋体" w:cs="Times New Roman"/>
                <w:color w:val="auto"/>
                <w:sz w:val="21"/>
                <w:szCs w:val="21"/>
                <w:highlight w:val="none"/>
                <w:lang w:val="en-US" w:eastAsia="zh-CN"/>
              </w:rPr>
              <w:fldChar w:fldCharType="separate"/>
            </w:r>
            <w:r>
              <w:rPr>
                <w:rFonts w:hint="default" w:ascii="Times New Roman" w:hAnsi="Times New Roman" w:eastAsia="宋体" w:cs="Times New Roman"/>
                <w:color w:val="auto"/>
                <w:sz w:val="21"/>
                <w:szCs w:val="21"/>
                <w:highlight w:val="none"/>
                <w:lang w:val="en-US" w:eastAsia="zh-CN"/>
              </w:rPr>
              <w:t>①</w:t>
            </w:r>
            <w:r>
              <w:rPr>
                <w:rFonts w:hint="default" w:ascii="Times New Roman" w:hAnsi="Times New Roman" w:eastAsia="宋体" w:cs="Times New Roman"/>
                <w:color w:val="auto"/>
                <w:sz w:val="21"/>
                <w:szCs w:val="21"/>
                <w:highlight w:val="none"/>
                <w:lang w:val="en-US" w:eastAsia="zh-CN"/>
              </w:rPr>
              <w:fldChar w:fldCharType="end"/>
            </w:r>
            <w:r>
              <w:rPr>
                <w:rFonts w:hint="default" w:ascii="Times New Roman" w:hAnsi="Times New Roman" w:eastAsia="宋体" w:cs="Times New Roman"/>
                <w:color w:val="auto"/>
                <w:sz w:val="21"/>
                <w:szCs w:val="21"/>
                <w:highlight w:val="none"/>
                <w:lang w:val="en-US" w:eastAsia="zh-CN"/>
              </w:rPr>
              <w:t>厂区进行分区防渗，</w:t>
            </w:r>
            <w:r>
              <w:rPr>
                <w:rFonts w:hint="default" w:ascii="Times New Roman" w:hAnsi="Times New Roman" w:eastAsia="宋体" w:cs="Times New Roman"/>
                <w:color w:val="auto"/>
                <w:kern w:val="2"/>
                <w:sz w:val="21"/>
                <w:szCs w:val="21"/>
                <w:highlight w:val="none"/>
                <w:u w:val="none"/>
                <w:lang w:val="zh-CN" w:eastAsia="zh-CN" w:bidi="ar-SA"/>
              </w:rPr>
              <w:t>危险废物暂存间进行重点防渗，</w:t>
            </w:r>
            <w:r>
              <w:rPr>
                <w:rFonts w:hint="default" w:ascii="Times New Roman" w:hAnsi="Times New Roman" w:eastAsia="宋体" w:cs="Times New Roman"/>
                <w:color w:val="auto"/>
                <w:sz w:val="21"/>
                <w:szCs w:val="21"/>
                <w:highlight w:val="none"/>
              </w:rPr>
              <w:t>地面</w:t>
            </w:r>
            <w:r>
              <w:rPr>
                <w:rFonts w:hint="default" w:ascii="Times New Roman" w:hAnsi="Times New Roman" w:eastAsia="宋体" w:cs="Times New Roman"/>
                <w:color w:val="auto"/>
                <w:sz w:val="21"/>
                <w:szCs w:val="21"/>
                <w:highlight w:val="none"/>
                <w:lang w:val="en-US" w:eastAsia="zh-CN"/>
              </w:rPr>
              <w:t>和四周墙裙脚</w:t>
            </w:r>
            <w:r>
              <w:rPr>
                <w:rFonts w:hint="default" w:ascii="Times New Roman" w:hAnsi="Times New Roman" w:eastAsia="宋体" w:cs="Times New Roman"/>
                <w:color w:val="auto"/>
                <w:sz w:val="21"/>
                <w:szCs w:val="21"/>
                <w:highlight w:val="none"/>
                <w:lang w:val="zh-CN"/>
              </w:rPr>
              <w:t>采用“</w:t>
            </w:r>
            <w:r>
              <w:rPr>
                <w:rFonts w:hint="default" w:ascii="Times New Roman" w:hAnsi="Times New Roman" w:eastAsia="宋体" w:cs="Times New Roman"/>
                <w:b w:val="0"/>
                <w:bCs w:val="0"/>
                <w:color w:val="auto"/>
                <w:sz w:val="21"/>
                <w:szCs w:val="21"/>
                <w:highlight w:val="none"/>
                <w:lang w:val="zh-CN"/>
              </w:rPr>
              <w:t>抗渗混凝土+2mm厚HDPE+环氧树脂</w:t>
            </w:r>
            <w:r>
              <w:rPr>
                <w:rFonts w:hint="default" w:ascii="Times New Roman" w:hAnsi="Times New Roman" w:eastAsia="宋体" w:cs="Times New Roman"/>
                <w:color w:val="auto"/>
                <w:sz w:val="21"/>
                <w:szCs w:val="21"/>
                <w:highlight w:val="none"/>
                <w:lang w:val="zh-CN"/>
              </w:rPr>
              <w:t>”</w:t>
            </w:r>
            <w:r>
              <w:rPr>
                <w:rFonts w:hint="default" w:ascii="Times New Roman" w:hAnsi="Times New Roman" w:eastAsia="宋体" w:cs="Times New Roman"/>
                <w:color w:val="auto"/>
                <w:sz w:val="21"/>
                <w:szCs w:val="21"/>
                <w:highlight w:val="none"/>
                <w:lang w:val="en-US" w:eastAsia="zh-CN"/>
              </w:rPr>
              <w:t>进行重点防渗处理</w:t>
            </w:r>
            <w:r>
              <w:rPr>
                <w:rFonts w:hint="default" w:ascii="Times New Roman" w:hAnsi="Times New Roman" w:eastAsia="宋体" w:cs="Times New Roman"/>
                <w:color w:val="auto"/>
                <w:sz w:val="21"/>
                <w:szCs w:val="21"/>
                <w:highlight w:val="none"/>
                <w:lang w:val="zh-CN"/>
              </w:rPr>
              <w:t>，</w:t>
            </w:r>
            <w:r>
              <w:rPr>
                <w:rFonts w:hint="default" w:ascii="Times New Roman" w:hAnsi="Times New Roman" w:eastAsia="宋体" w:cs="Times New Roman"/>
                <w:color w:val="auto"/>
                <w:sz w:val="21"/>
                <w:szCs w:val="21"/>
                <w:highlight w:val="none"/>
                <w:lang w:val="en-US" w:eastAsia="zh-CN"/>
              </w:rPr>
              <w:t>渗透系数≤10</w:t>
            </w:r>
            <w:r>
              <w:rPr>
                <w:rFonts w:hint="default" w:ascii="Times New Roman" w:hAnsi="Times New Roman" w:eastAsia="宋体" w:cs="Times New Roman"/>
                <w:color w:val="auto"/>
                <w:sz w:val="21"/>
                <w:szCs w:val="21"/>
                <w:highlight w:val="none"/>
                <w:vertAlign w:val="superscript"/>
                <w:lang w:val="en-US" w:eastAsia="zh-CN"/>
              </w:rPr>
              <w:t>-10</w:t>
            </w:r>
            <w:r>
              <w:rPr>
                <w:rFonts w:hint="default" w:ascii="Times New Roman" w:hAnsi="Times New Roman" w:eastAsia="宋体" w:cs="Times New Roman"/>
                <w:color w:val="auto"/>
                <w:sz w:val="21"/>
                <w:szCs w:val="21"/>
                <w:highlight w:val="none"/>
                <w:lang w:val="en-US" w:eastAsia="zh-CN"/>
              </w:rPr>
              <w:t>cm/s，危废暂存间地面向内形成一定的坡度，并设置围堰或在门口设置门槛，防止</w:t>
            </w:r>
            <w:r>
              <w:rPr>
                <w:rFonts w:hint="default" w:ascii="Times New Roman" w:hAnsi="Times New Roman" w:eastAsia="宋体" w:cs="Times New Roman"/>
                <w:color w:val="auto"/>
                <w:kern w:val="2"/>
                <w:sz w:val="21"/>
                <w:szCs w:val="21"/>
                <w:highlight w:val="none"/>
                <w:u w:val="none"/>
                <w:lang w:val="zh-CN" w:eastAsia="zh-CN" w:bidi="ar-SA"/>
              </w:rPr>
              <w:t>废矿物油</w:t>
            </w:r>
            <w:r>
              <w:rPr>
                <w:rFonts w:hint="default" w:ascii="Times New Roman" w:hAnsi="Times New Roman" w:eastAsia="宋体" w:cs="Times New Roman"/>
                <w:color w:val="auto"/>
                <w:sz w:val="21"/>
                <w:szCs w:val="21"/>
                <w:highlight w:val="none"/>
                <w:lang w:val="en-US" w:eastAsia="zh-CN"/>
              </w:rPr>
              <w:t>泄漏后进入外环境。</w:t>
            </w:r>
            <w:r>
              <w:rPr>
                <w:rFonts w:hint="default" w:ascii="Times New Roman" w:hAnsi="Times New Roman" w:eastAsia="宋体" w:cs="Times New Roman"/>
                <w:color w:val="auto"/>
                <w:sz w:val="21"/>
                <w:szCs w:val="21"/>
                <w:highlight w:val="none"/>
                <w:lang w:val="en-US" w:eastAsia="zh-CN"/>
              </w:rPr>
              <w:fldChar w:fldCharType="begin"/>
            </w:r>
            <w:r>
              <w:rPr>
                <w:rFonts w:hint="default" w:ascii="Times New Roman" w:hAnsi="Times New Roman" w:eastAsia="宋体" w:cs="Times New Roman"/>
                <w:color w:val="auto"/>
                <w:sz w:val="21"/>
                <w:szCs w:val="21"/>
                <w:highlight w:val="none"/>
                <w:lang w:val="en-US" w:eastAsia="zh-CN"/>
              </w:rPr>
              <w:instrText xml:space="preserve"> = 2 \* GB3 \* MERGEFORMAT </w:instrText>
            </w:r>
            <w:r>
              <w:rPr>
                <w:rFonts w:hint="default" w:ascii="Times New Roman" w:hAnsi="Times New Roman" w:eastAsia="宋体" w:cs="Times New Roman"/>
                <w:color w:val="auto"/>
                <w:sz w:val="21"/>
                <w:szCs w:val="21"/>
                <w:highlight w:val="none"/>
                <w:lang w:val="en-US" w:eastAsia="zh-CN"/>
              </w:rPr>
              <w:fldChar w:fldCharType="separate"/>
            </w:r>
            <w:r>
              <w:rPr>
                <w:rFonts w:hint="default" w:ascii="Times New Roman" w:hAnsi="Times New Roman" w:eastAsia="宋体" w:cs="Times New Roman"/>
                <w:color w:val="auto"/>
                <w:sz w:val="21"/>
                <w:szCs w:val="21"/>
                <w:highlight w:val="none"/>
                <w:lang w:val="en-US" w:eastAsia="zh-CN"/>
              </w:rPr>
              <w:t>②</w:t>
            </w:r>
            <w:r>
              <w:rPr>
                <w:rFonts w:hint="default" w:ascii="Times New Roman" w:hAnsi="Times New Roman" w:eastAsia="宋体" w:cs="Times New Roman"/>
                <w:color w:val="auto"/>
                <w:sz w:val="21"/>
                <w:szCs w:val="21"/>
                <w:highlight w:val="none"/>
                <w:lang w:val="en-US" w:eastAsia="zh-CN"/>
              </w:rPr>
              <w:fldChar w:fldCharType="end"/>
            </w:r>
            <w:r>
              <w:rPr>
                <w:rFonts w:hint="default" w:ascii="Times New Roman" w:hAnsi="Times New Roman" w:eastAsia="宋体" w:cs="Times New Roman"/>
                <w:color w:val="auto"/>
                <w:sz w:val="21"/>
                <w:szCs w:val="21"/>
                <w:highlight w:val="none"/>
                <w:lang w:val="en-US" w:eastAsia="zh-CN"/>
              </w:rPr>
              <w:t>设置专人进行管理，定期对危废储存</w:t>
            </w:r>
            <w:r>
              <w:rPr>
                <w:rFonts w:hint="default" w:ascii="Times New Roman" w:hAnsi="Times New Roman" w:eastAsia="宋体" w:cs="Times New Roman"/>
                <w:color w:val="auto"/>
                <w:kern w:val="2"/>
                <w:sz w:val="21"/>
                <w:szCs w:val="21"/>
                <w:highlight w:val="none"/>
                <w:u w:val="none"/>
                <w:lang w:val="zh-CN" w:eastAsia="zh-CN" w:bidi="ar-SA"/>
              </w:rPr>
              <w:t>容器</w:t>
            </w:r>
            <w:r>
              <w:rPr>
                <w:rFonts w:hint="default" w:ascii="Times New Roman" w:hAnsi="Times New Roman" w:eastAsia="宋体" w:cs="Times New Roman"/>
                <w:color w:val="auto"/>
                <w:sz w:val="21"/>
                <w:szCs w:val="21"/>
                <w:highlight w:val="none"/>
                <w:lang w:val="en-US" w:eastAsia="zh-CN"/>
              </w:rPr>
              <w:t>进行检查，并做好巡检记录及时发现事故隐患并迅速给以消除。</w:t>
            </w:r>
            <w:r>
              <w:rPr>
                <w:rFonts w:hint="default" w:ascii="Times New Roman" w:hAnsi="Times New Roman" w:eastAsia="宋体" w:cs="Times New Roman"/>
                <w:color w:val="auto"/>
                <w:sz w:val="21"/>
                <w:szCs w:val="21"/>
                <w:highlight w:val="none"/>
                <w:lang w:val="en-US" w:eastAsia="zh-CN"/>
              </w:rPr>
              <w:fldChar w:fldCharType="begin"/>
            </w:r>
            <w:r>
              <w:rPr>
                <w:rFonts w:hint="default" w:ascii="Times New Roman" w:hAnsi="Times New Roman" w:eastAsia="宋体" w:cs="Times New Roman"/>
                <w:color w:val="auto"/>
                <w:sz w:val="21"/>
                <w:szCs w:val="21"/>
                <w:highlight w:val="none"/>
                <w:lang w:val="en-US" w:eastAsia="zh-CN"/>
              </w:rPr>
              <w:instrText xml:space="preserve"> = 3 \* GB3 \* MERGEFORMAT </w:instrText>
            </w:r>
            <w:r>
              <w:rPr>
                <w:rFonts w:hint="default" w:ascii="Times New Roman" w:hAnsi="Times New Roman" w:eastAsia="宋体" w:cs="Times New Roman"/>
                <w:color w:val="auto"/>
                <w:sz w:val="21"/>
                <w:szCs w:val="21"/>
                <w:highlight w:val="none"/>
                <w:lang w:val="en-US" w:eastAsia="zh-CN"/>
              </w:rPr>
              <w:fldChar w:fldCharType="separate"/>
            </w:r>
            <w:r>
              <w:rPr>
                <w:rFonts w:hint="default" w:ascii="Times New Roman" w:hAnsi="Times New Roman" w:eastAsia="宋体" w:cs="Times New Roman"/>
                <w:color w:val="auto"/>
                <w:sz w:val="21"/>
                <w:szCs w:val="21"/>
                <w:highlight w:val="none"/>
                <w:lang w:val="en-US" w:eastAsia="zh-CN"/>
              </w:rPr>
              <w:t>③</w:t>
            </w:r>
            <w:r>
              <w:rPr>
                <w:rFonts w:hint="default" w:ascii="Times New Roman" w:hAnsi="Times New Roman" w:eastAsia="宋体" w:cs="Times New Roman"/>
                <w:color w:val="auto"/>
                <w:sz w:val="21"/>
                <w:szCs w:val="21"/>
                <w:highlight w:val="none"/>
                <w:lang w:val="en-US" w:eastAsia="zh-CN"/>
              </w:rPr>
              <w:fldChar w:fldCharType="end"/>
            </w:r>
            <w:r>
              <w:rPr>
                <w:rFonts w:hint="default" w:ascii="Times New Roman" w:hAnsi="Times New Roman" w:eastAsia="宋体" w:cs="Times New Roman"/>
                <w:color w:val="auto"/>
                <w:sz w:val="21"/>
                <w:szCs w:val="21"/>
                <w:highlight w:val="none"/>
                <w:lang w:val="en-US" w:eastAsia="zh-CN"/>
              </w:rPr>
              <w:t>编制突发环境事件应急预案，并报</w:t>
            </w:r>
            <w:r>
              <w:rPr>
                <w:rFonts w:hint="default" w:ascii="Times New Roman" w:hAnsi="Times New Roman" w:eastAsia="宋体" w:cs="Times New Roman"/>
                <w:color w:val="auto"/>
                <w:sz w:val="21"/>
                <w:szCs w:val="21"/>
                <w:highlight w:val="none"/>
                <w:lang w:eastAsia="zh-CN"/>
              </w:rPr>
              <w:t>昆明市生态环境局寻甸分局</w:t>
            </w:r>
            <w:r>
              <w:rPr>
                <w:rFonts w:hint="default" w:ascii="Times New Roman" w:hAnsi="Times New Roman" w:eastAsia="宋体" w:cs="Times New Roman"/>
                <w:color w:val="auto"/>
                <w:sz w:val="21"/>
                <w:szCs w:val="21"/>
                <w:highlight w:val="none"/>
                <w:lang w:val="en-US" w:eastAsia="zh-CN"/>
              </w:rPr>
              <w:t>备案。建立完善的应急报告制度，落实应急物资和经费，日常加强应急</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rFonts w:hint="default"/>
                <w:lang w:val="en-US" w:eastAsia="zh-CN"/>
              </w:rPr>
            </w:pPr>
            <w:r>
              <w:rPr>
                <w:rFonts w:hint="default" w:ascii="Times New Roman" w:hAnsi="Times New Roman" w:eastAsia="宋体" w:cs="Times New Roman"/>
                <w:color w:val="auto"/>
                <w:sz w:val="21"/>
                <w:szCs w:val="21"/>
                <w:highlight w:val="none"/>
                <w:lang w:val="en-US" w:eastAsia="zh-CN"/>
              </w:rPr>
              <w:t>演练。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6" w:type="dxa"/>
            <w:vAlign w:val="center"/>
          </w:tcPr>
          <w:p>
            <w:pPr>
              <w:adjustRightInd w:val="0"/>
              <w:snapToGrid w:val="0"/>
              <w:jc w:val="center"/>
              <w:rPr>
                <w:rFonts w:hint="default" w:ascii="Times New Roman" w:hAnsi="Times New Roman" w:eastAsia="宋体" w:cs="Times New Roman"/>
                <w:color w:val="auto"/>
                <w:spacing w:val="-8"/>
                <w:sz w:val="21"/>
                <w:szCs w:val="21"/>
                <w:highlight w:val="none"/>
              </w:rPr>
            </w:pPr>
            <w:r>
              <w:rPr>
                <w:rFonts w:hint="default" w:ascii="Times New Roman" w:hAnsi="Times New Roman" w:eastAsia="宋体" w:cs="Times New Roman"/>
                <w:color w:val="auto"/>
                <w:spacing w:val="-8"/>
                <w:sz w:val="21"/>
                <w:szCs w:val="21"/>
                <w:highlight w:val="none"/>
              </w:rPr>
              <w:t>其他环境管理要求</w:t>
            </w:r>
          </w:p>
        </w:tc>
        <w:tc>
          <w:tcPr>
            <w:tcW w:w="7914"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jc w:val="left"/>
              <w:textAlignment w:val="auto"/>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1、环境管理计划</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1）根据国家环保政策、标准及环境监测要求，制定该项目运行期环境管理规章制度、各种污染物排放指标。</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2）项目建成投产前建设单位应自行组织项目竣工环境保护验收工作，检查环保设施是否达到“三同时”要求。</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default" w:ascii="Times New Roman" w:hAnsi="Times New Roman" w:eastAsia="宋体" w:cs="Times New Roman"/>
                <w:color w:val="auto"/>
                <w:szCs w:val="21"/>
                <w:highlight w:val="none"/>
                <w:lang w:eastAsia="zh-CN"/>
              </w:rPr>
            </w:pPr>
            <w:r>
              <w:rPr>
                <w:rFonts w:hint="default" w:ascii="Times New Roman" w:hAnsi="Times New Roman" w:eastAsia="宋体" w:cs="Times New Roman"/>
                <w:color w:val="auto"/>
                <w:szCs w:val="21"/>
                <w:highlight w:val="none"/>
              </w:rPr>
              <w:t>3）加强环保设施的管理，定期检查</w:t>
            </w:r>
            <w:r>
              <w:rPr>
                <w:rFonts w:hint="default" w:ascii="Times New Roman" w:hAnsi="Times New Roman" w:eastAsia="宋体" w:cs="Times New Roman"/>
                <w:color w:val="auto"/>
                <w:szCs w:val="21"/>
                <w:highlight w:val="none"/>
                <w:lang w:val="en-US" w:eastAsia="zh-CN"/>
              </w:rPr>
              <w:t>厂</w:t>
            </w:r>
            <w:r>
              <w:rPr>
                <w:rFonts w:hint="default" w:ascii="Times New Roman" w:hAnsi="Times New Roman" w:eastAsia="宋体" w:cs="Times New Roman"/>
                <w:color w:val="auto"/>
                <w:szCs w:val="21"/>
                <w:highlight w:val="none"/>
              </w:rPr>
              <w:t>内环保设施运行情况。及时排除故障，保证环保设施正常运转</w:t>
            </w:r>
            <w:r>
              <w:rPr>
                <w:rFonts w:hint="default" w:ascii="Times New Roman" w:hAnsi="Times New Roman" w:eastAsia="宋体" w:cs="Times New Roman"/>
                <w:color w:val="auto"/>
                <w:szCs w:val="21"/>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4）</w:t>
            </w:r>
            <w:r>
              <w:rPr>
                <w:rFonts w:hint="default" w:ascii="Times New Roman" w:hAnsi="Times New Roman" w:eastAsia="宋体" w:cs="Times New Roman"/>
                <w:color w:val="auto"/>
                <w:szCs w:val="21"/>
                <w:highlight w:val="none"/>
                <w:lang w:val="en-US" w:eastAsia="zh-CN"/>
              </w:rPr>
              <w:t>危险废物</w:t>
            </w:r>
            <w:r>
              <w:rPr>
                <w:rFonts w:hint="default" w:ascii="Times New Roman" w:hAnsi="Times New Roman" w:eastAsia="宋体" w:cs="Times New Roman"/>
                <w:color w:val="auto"/>
                <w:szCs w:val="21"/>
                <w:highlight w:val="none"/>
              </w:rPr>
              <w:t>的收集管理应由专人负责，分类收集。</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5）运用经济、教育、行政、法律及其它手段，加强项目区内人员的环保意识，加强环境保护的自觉性，不断提高环境管理水平。</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6）配合当地环保监测机构，实施环境监测计划。</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jc w:val="left"/>
              <w:textAlignment w:val="auto"/>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lang w:val="en-US" w:eastAsia="zh-CN"/>
              </w:rPr>
              <w:t>2</w:t>
            </w:r>
            <w:r>
              <w:rPr>
                <w:rFonts w:hint="default" w:ascii="Times New Roman" w:hAnsi="Times New Roman" w:eastAsia="宋体" w:cs="Times New Roman"/>
                <w:b/>
                <w:bCs/>
                <w:color w:val="auto"/>
                <w:szCs w:val="21"/>
                <w:highlight w:val="none"/>
              </w:rPr>
              <w:t>、排污许可证</w:t>
            </w:r>
          </w:p>
          <w:p>
            <w:pPr>
              <w:keepNext w:val="0"/>
              <w:keepLines w:val="0"/>
              <w:pageBreakBefore w:val="0"/>
              <w:kinsoku/>
              <w:wordWrap/>
              <w:overflowPunct/>
              <w:topLinePunct w:val="0"/>
              <w:autoSpaceDE/>
              <w:autoSpaceDN/>
              <w:bidi w:val="0"/>
              <w:adjustRightInd w:val="0"/>
              <w:snapToGrid w:val="0"/>
              <w:spacing w:line="360" w:lineRule="auto"/>
              <w:ind w:left="0" w:right="0"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Cs w:val="21"/>
                <w:highlight w:val="none"/>
              </w:rPr>
              <w:t>项目</w:t>
            </w:r>
            <w:r>
              <w:rPr>
                <w:rFonts w:hint="default" w:ascii="Times New Roman" w:hAnsi="Times New Roman" w:eastAsia="宋体" w:cs="Times New Roman"/>
                <w:color w:val="auto"/>
                <w:szCs w:val="21"/>
                <w:highlight w:val="none"/>
                <w:lang w:eastAsia="zh-CN"/>
              </w:rPr>
              <w:t>为</w:t>
            </w:r>
            <w:r>
              <w:rPr>
                <w:rFonts w:hint="default" w:ascii="Times New Roman" w:hAnsi="Times New Roman" w:eastAsia="宋体" w:cs="Times New Roman"/>
                <w:color w:val="auto"/>
                <w:szCs w:val="21"/>
                <w:highlight w:val="none"/>
                <w:lang w:val="en-US" w:eastAsia="zh-CN"/>
              </w:rPr>
              <w:t>褐煤</w:t>
            </w:r>
            <w:r>
              <w:rPr>
                <w:rFonts w:hint="eastAsia" w:ascii="Times New Roman" w:hAnsi="Times New Roman" w:eastAsia="宋体" w:cs="Times New Roman"/>
                <w:color w:val="auto"/>
                <w:szCs w:val="21"/>
                <w:highlight w:val="none"/>
                <w:lang w:val="en-US" w:eastAsia="zh-CN"/>
              </w:rPr>
              <w:t>烘干提质</w:t>
            </w:r>
            <w:r>
              <w:rPr>
                <w:rFonts w:hint="default" w:ascii="Times New Roman" w:hAnsi="Times New Roman" w:eastAsia="宋体" w:cs="Times New Roman"/>
                <w:color w:val="auto"/>
                <w:szCs w:val="21"/>
                <w:highlight w:val="none"/>
                <w:lang w:val="en-US" w:eastAsia="zh-CN"/>
              </w:rPr>
              <w:t>项目</w:t>
            </w:r>
            <w:r>
              <w:rPr>
                <w:rFonts w:hint="default" w:ascii="Times New Roman" w:hAnsi="Times New Roman" w:eastAsia="宋体" w:cs="Times New Roman"/>
                <w:color w:val="auto"/>
                <w:szCs w:val="21"/>
                <w:highlight w:val="none"/>
                <w:lang w:val="zh-CN" w:eastAsia="zh-CN"/>
              </w:rPr>
              <w:t>，</w:t>
            </w:r>
            <w:r>
              <w:rPr>
                <w:rFonts w:hint="default" w:ascii="Times New Roman" w:hAnsi="Times New Roman" w:eastAsia="宋体" w:cs="Times New Roman"/>
                <w:color w:val="auto"/>
                <w:sz w:val="21"/>
                <w:szCs w:val="21"/>
                <w:highlight w:val="none"/>
                <w:lang w:eastAsia="zh-CN"/>
              </w:rPr>
              <w:t>国民经济行业类别为“</w:t>
            </w:r>
            <w:r>
              <w:rPr>
                <w:rFonts w:hint="eastAsia" w:cs="Times New Roman"/>
                <w:color w:val="auto"/>
                <w:sz w:val="21"/>
                <w:szCs w:val="21"/>
                <w:highlight w:val="none"/>
                <w:lang w:val="en-US" w:eastAsia="zh-CN"/>
              </w:rPr>
              <w:t>其他煤炭加工</w:t>
            </w:r>
            <w:r>
              <w:rPr>
                <w:rFonts w:hint="default" w:ascii="Times New Roman" w:hAnsi="Times New Roman" w:eastAsia="宋体" w:cs="Times New Roman"/>
                <w:color w:val="auto"/>
                <w:sz w:val="21"/>
                <w:szCs w:val="21"/>
                <w:highlight w:val="none"/>
                <w:lang w:val="en-US" w:eastAsia="zh-CN"/>
              </w:rPr>
              <w:t>（C</w:t>
            </w:r>
            <w:r>
              <w:rPr>
                <w:rFonts w:hint="eastAsia" w:cs="Times New Roman"/>
                <w:color w:val="auto"/>
                <w:sz w:val="21"/>
                <w:szCs w:val="21"/>
                <w:highlight w:val="none"/>
                <w:lang w:val="en-US" w:eastAsia="zh-CN"/>
              </w:rPr>
              <w:t>2529</w:t>
            </w:r>
            <w:r>
              <w:rPr>
                <w:rFonts w:hint="default"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，根据《固定污染源排污许可分类管理名录（2019版）》</w:t>
            </w:r>
            <w:r>
              <w:rPr>
                <w:rFonts w:hint="default" w:ascii="Times New Roman" w:hAnsi="Times New Roman" w:eastAsia="宋体" w:cs="Times New Roman"/>
                <w:color w:val="auto"/>
                <w:sz w:val="21"/>
                <w:szCs w:val="21"/>
                <w:highlight w:val="none"/>
                <w:lang w:eastAsia="zh-CN"/>
              </w:rPr>
              <w:t>，</w:t>
            </w:r>
            <w:r>
              <w:rPr>
                <w:rFonts w:hint="eastAsia" w:cs="Times New Roman"/>
                <w:color w:val="auto"/>
                <w:sz w:val="21"/>
                <w:szCs w:val="21"/>
                <w:highlight w:val="none"/>
                <w:lang w:eastAsia="zh-CN"/>
              </w:rPr>
              <w:t>本</w:t>
            </w:r>
            <w:r>
              <w:rPr>
                <w:rFonts w:hint="default" w:ascii="Times New Roman" w:hAnsi="Times New Roman" w:eastAsia="宋体" w:cs="Times New Roman"/>
                <w:color w:val="auto"/>
                <w:sz w:val="21"/>
                <w:szCs w:val="21"/>
                <w:highlight w:val="none"/>
                <w:lang w:eastAsia="zh-CN"/>
              </w:rPr>
              <w:t>项目需进行排污</w:t>
            </w:r>
            <w:r>
              <w:rPr>
                <w:rFonts w:hint="eastAsia" w:cs="Times New Roman"/>
                <w:color w:val="auto"/>
                <w:sz w:val="21"/>
                <w:szCs w:val="21"/>
                <w:highlight w:val="none"/>
                <w:lang w:val="en-US" w:eastAsia="zh-CN"/>
              </w:rPr>
              <w:t>登记</w:t>
            </w:r>
            <w:r>
              <w:rPr>
                <w:rFonts w:hint="default" w:ascii="Times New Roman" w:hAnsi="Times New Roman" w:eastAsia="宋体" w:cs="Times New Roman"/>
                <w:color w:val="auto"/>
                <w:sz w:val="21"/>
                <w:szCs w:val="21"/>
                <w:highlight w:val="none"/>
                <w:lang w:val="en-US" w:eastAsia="zh-CN"/>
              </w:rPr>
              <w:t>管理</w:t>
            </w:r>
            <w:r>
              <w:rPr>
                <w:rFonts w:hint="default" w:ascii="Times New Roman" w:hAnsi="Times New Roman" w:eastAsia="宋体" w:cs="Times New Roman"/>
                <w:color w:val="auto"/>
                <w:sz w:val="21"/>
                <w:szCs w:val="21"/>
                <w:highlight w:val="none"/>
              </w:rPr>
              <w:t>。</w:t>
            </w:r>
            <w:r>
              <w:rPr>
                <w:rFonts w:ascii="Times New Roman" w:hAnsi="Times New Roman" w:eastAsia="宋体" w:cs="Times New Roman"/>
                <w:color w:val="auto"/>
                <w:sz w:val="21"/>
                <w:szCs w:val="21"/>
              </w:rPr>
              <w:t>项目需按《排污许可管理</w:t>
            </w:r>
            <w:r>
              <w:rPr>
                <w:rFonts w:hint="eastAsia" w:ascii="Times New Roman" w:hAnsi="Times New Roman" w:eastAsia="宋体" w:cs="Times New Roman"/>
                <w:color w:val="auto"/>
                <w:sz w:val="21"/>
                <w:szCs w:val="21"/>
                <w:lang w:eastAsia="zh-CN"/>
              </w:rPr>
              <w:t>条例</w:t>
            </w:r>
            <w:r>
              <w:rPr>
                <w:rFonts w:ascii="Times New Roman" w:hAnsi="Times New Roman" w:eastAsia="宋体" w:cs="Times New Roman"/>
                <w:color w:val="auto"/>
                <w:sz w:val="21"/>
                <w:szCs w:val="21"/>
              </w:rPr>
              <w:t>》等要求</w:t>
            </w:r>
            <w:r>
              <w:rPr>
                <w:rFonts w:hint="eastAsia" w:cs="Times New Roman"/>
                <w:color w:val="auto"/>
                <w:sz w:val="21"/>
                <w:szCs w:val="21"/>
                <w:lang w:eastAsia="zh-CN"/>
              </w:rPr>
              <w:t>取得</w:t>
            </w:r>
            <w:r>
              <w:rPr>
                <w:rFonts w:hint="eastAsia" w:ascii="Times New Roman" w:hAnsi="Times New Roman" w:eastAsia="宋体" w:cs="Times New Roman"/>
                <w:color w:val="auto"/>
                <w:sz w:val="21"/>
                <w:szCs w:val="21"/>
              </w:rPr>
              <w:t>固定污染源排污登记回执，</w:t>
            </w:r>
            <w:r>
              <w:rPr>
                <w:rFonts w:ascii="Times New Roman" w:hAnsi="Times New Roman" w:eastAsia="宋体" w:cs="Times New Roman"/>
                <w:color w:val="auto"/>
                <w:sz w:val="21"/>
                <w:szCs w:val="21"/>
              </w:rPr>
              <w:t>不得无证排污。</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jc w:val="left"/>
              <w:textAlignment w:val="auto"/>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lang w:val="en-US" w:eastAsia="zh-CN"/>
              </w:rPr>
              <w:t>3</w:t>
            </w:r>
            <w:r>
              <w:rPr>
                <w:rFonts w:hint="default" w:ascii="Times New Roman" w:hAnsi="Times New Roman" w:eastAsia="宋体" w:cs="Times New Roman"/>
                <w:b/>
                <w:bCs/>
                <w:color w:val="auto"/>
                <w:szCs w:val="21"/>
                <w:highlight w:val="none"/>
              </w:rPr>
              <w:t>、排污口规范化设置</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排污口是</w:t>
            </w:r>
            <w:r>
              <w:rPr>
                <w:rFonts w:hint="default" w:ascii="Times New Roman" w:hAnsi="Times New Roman" w:eastAsia="宋体" w:cs="Times New Roman"/>
                <w:color w:val="auto"/>
                <w:szCs w:val="21"/>
                <w:highlight w:val="none"/>
                <w:lang w:val="en-US" w:eastAsia="zh-CN"/>
              </w:rPr>
              <w:t>项目运营期</w:t>
            </w:r>
            <w:r>
              <w:rPr>
                <w:rFonts w:hint="default" w:ascii="Times New Roman" w:hAnsi="Times New Roman" w:eastAsia="宋体" w:cs="Times New Roman"/>
                <w:color w:val="auto"/>
                <w:szCs w:val="21"/>
                <w:highlight w:val="none"/>
              </w:rPr>
              <w:t>污染物进入环境、污染环境的通道，强化总排口管理是实施污染物总量控制的基础工作之一，也是环境管理逐步实现污染物科学化、定量化的主要手段。</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项目排放口设置满足以下要求：</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污染物排放口，应按国家《环境保护图形标志排放口（源）》（GB15562.1-1995）的规定，设置国家环保总局统一制作的环境保护图形标志牌；本项目废气排放口和废水处理设施均应设置相应标志，并进行专人管理。</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2）污染物排放口的环境保护图形标志牌应设置在靠近采样点的醒目处，标志牌设置高度为其上缘距地面约2m，排污口附近1m范围内有建筑物的，设平面式标志牌，无建筑物的设立式标志牌。公司应遵照国家对排污口规范的要求，在“三废”及部分噪声排放点设置标志，标志的设置应完全执行《环境保护图形标志排放口》（GB15562.1-1995）、《环境保护图形标志固体废物贮存（处置）场》（GB15562.2-1995）中有关规定</w:t>
            </w:r>
            <w:r>
              <w:rPr>
                <w:rFonts w:hint="default" w:ascii="Times New Roman" w:hAnsi="Times New Roman" w:eastAsia="宋体" w:cs="Times New Roman"/>
                <w:color w:val="auto"/>
                <w:szCs w:val="21"/>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48" w:lineRule="auto"/>
              <w:ind w:firstLine="420" w:firstLineChars="200"/>
              <w:jc w:val="left"/>
              <w:textAlignment w:val="auto"/>
              <w:rPr>
                <w:rFonts w:hint="default" w:ascii="Times New Roman" w:hAnsi="Times New Roman" w:eastAsia="宋体" w:cs="Times New Roman"/>
                <w:color w:val="auto"/>
                <w:szCs w:val="21"/>
                <w:highlight w:val="none"/>
              </w:rPr>
            </w:pPr>
          </w:p>
          <w:p>
            <w:pPr>
              <w:keepNext w:val="0"/>
              <w:keepLines w:val="0"/>
              <w:pageBreakBefore w:val="0"/>
              <w:widowControl w:val="0"/>
              <w:kinsoku/>
              <w:wordWrap/>
              <w:overflowPunct/>
              <w:topLinePunct w:val="0"/>
              <w:autoSpaceDE/>
              <w:autoSpaceDN/>
              <w:bidi w:val="0"/>
              <w:adjustRightInd w:val="0"/>
              <w:snapToGrid w:val="0"/>
              <w:spacing w:line="348" w:lineRule="auto"/>
              <w:jc w:val="left"/>
              <w:textAlignment w:val="auto"/>
              <w:rPr>
                <w:rFonts w:hint="eastAsia" w:cs="Times New Roman"/>
                <w:color w:val="auto"/>
                <w:sz w:val="21"/>
                <w:szCs w:val="21"/>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348" w:lineRule="auto"/>
              <w:jc w:val="left"/>
              <w:textAlignment w:val="auto"/>
              <w:rPr>
                <w:rFonts w:hint="eastAsia" w:cs="Times New Roman"/>
                <w:color w:val="auto"/>
                <w:sz w:val="21"/>
                <w:szCs w:val="21"/>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348" w:lineRule="auto"/>
              <w:jc w:val="left"/>
              <w:textAlignment w:val="auto"/>
              <w:rPr>
                <w:rFonts w:hint="eastAsia" w:cs="Times New Roman"/>
                <w:color w:val="auto"/>
                <w:sz w:val="21"/>
                <w:szCs w:val="21"/>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348" w:lineRule="auto"/>
              <w:jc w:val="left"/>
              <w:textAlignment w:val="auto"/>
              <w:rPr>
                <w:rFonts w:hint="eastAsia" w:cs="Times New Roman"/>
                <w:color w:val="auto"/>
                <w:sz w:val="21"/>
                <w:szCs w:val="21"/>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348" w:lineRule="auto"/>
              <w:jc w:val="left"/>
              <w:textAlignment w:val="auto"/>
              <w:rPr>
                <w:rFonts w:hint="eastAsia" w:cs="Times New Roman"/>
                <w:color w:val="auto"/>
                <w:sz w:val="21"/>
                <w:szCs w:val="21"/>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348" w:lineRule="auto"/>
              <w:jc w:val="left"/>
              <w:textAlignment w:val="auto"/>
              <w:rPr>
                <w:rFonts w:hint="eastAsia" w:cs="Times New Roman"/>
                <w:color w:val="auto"/>
                <w:sz w:val="21"/>
                <w:szCs w:val="21"/>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348" w:lineRule="auto"/>
              <w:jc w:val="left"/>
              <w:textAlignment w:val="auto"/>
              <w:rPr>
                <w:rFonts w:hint="eastAsia" w:cs="Times New Roman"/>
                <w:color w:val="auto"/>
                <w:sz w:val="21"/>
                <w:szCs w:val="21"/>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348" w:lineRule="auto"/>
              <w:jc w:val="left"/>
              <w:textAlignment w:val="auto"/>
              <w:rPr>
                <w:rFonts w:hint="eastAsia" w:cs="Times New Roman"/>
                <w:color w:val="auto"/>
                <w:sz w:val="21"/>
                <w:szCs w:val="21"/>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348" w:lineRule="auto"/>
              <w:jc w:val="left"/>
              <w:textAlignment w:val="auto"/>
              <w:rPr>
                <w:rFonts w:hint="eastAsia" w:cs="Times New Roman"/>
                <w:color w:val="auto"/>
                <w:sz w:val="21"/>
                <w:szCs w:val="21"/>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348" w:lineRule="auto"/>
              <w:jc w:val="left"/>
              <w:textAlignment w:val="auto"/>
              <w:rPr>
                <w:rFonts w:hint="eastAsia" w:cs="Times New Roman"/>
                <w:color w:val="auto"/>
                <w:sz w:val="21"/>
                <w:szCs w:val="21"/>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348" w:lineRule="auto"/>
              <w:jc w:val="left"/>
              <w:textAlignment w:val="auto"/>
              <w:rPr>
                <w:rFonts w:hint="eastAsia" w:cs="Times New Roman"/>
                <w:color w:val="auto"/>
                <w:sz w:val="21"/>
                <w:szCs w:val="21"/>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348" w:lineRule="auto"/>
              <w:jc w:val="left"/>
              <w:textAlignment w:val="auto"/>
              <w:rPr>
                <w:rFonts w:hint="eastAsia" w:cs="Times New Roman"/>
                <w:color w:val="auto"/>
                <w:sz w:val="21"/>
                <w:szCs w:val="21"/>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348" w:lineRule="auto"/>
              <w:jc w:val="left"/>
              <w:textAlignment w:val="auto"/>
              <w:rPr>
                <w:rFonts w:hint="eastAsia" w:cs="Times New Roman"/>
                <w:color w:val="auto"/>
                <w:sz w:val="21"/>
                <w:szCs w:val="21"/>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348" w:lineRule="auto"/>
              <w:jc w:val="left"/>
              <w:textAlignment w:val="auto"/>
              <w:rPr>
                <w:rFonts w:hint="eastAsia" w:cs="Times New Roman"/>
                <w:color w:val="auto"/>
                <w:sz w:val="21"/>
                <w:szCs w:val="21"/>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348" w:lineRule="auto"/>
              <w:jc w:val="left"/>
              <w:textAlignment w:val="auto"/>
              <w:rPr>
                <w:rFonts w:hint="eastAsia" w:cs="Times New Roman"/>
                <w:color w:val="auto"/>
                <w:sz w:val="21"/>
                <w:szCs w:val="21"/>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348" w:lineRule="auto"/>
              <w:jc w:val="left"/>
              <w:textAlignment w:val="auto"/>
              <w:rPr>
                <w:rFonts w:hint="eastAsia" w:cs="Times New Roman"/>
                <w:color w:val="auto"/>
                <w:sz w:val="21"/>
                <w:szCs w:val="21"/>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348" w:lineRule="auto"/>
              <w:jc w:val="left"/>
              <w:textAlignment w:val="auto"/>
              <w:rPr>
                <w:rFonts w:hint="eastAsia" w:cs="Times New Roman"/>
                <w:color w:val="auto"/>
                <w:sz w:val="21"/>
                <w:szCs w:val="21"/>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348" w:lineRule="auto"/>
              <w:jc w:val="left"/>
              <w:textAlignment w:val="auto"/>
              <w:rPr>
                <w:rFonts w:hint="default" w:ascii="Times New Roman" w:hAnsi="Times New Roman" w:eastAsia="宋体" w:cs="Times New Roman"/>
                <w:color w:val="auto"/>
                <w:sz w:val="21"/>
                <w:szCs w:val="21"/>
                <w:highlight w:val="none"/>
                <w:lang w:val="en-US" w:eastAsia="zh-CN"/>
              </w:rPr>
            </w:pPr>
          </w:p>
        </w:tc>
      </w:tr>
    </w:tbl>
    <w:p>
      <w:pPr>
        <w:pStyle w:val="24"/>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outlineLvl w:val="0"/>
        <w:rPr>
          <w:rFonts w:hint="default" w:ascii="Times New Roman" w:hAnsi="Times New Roman" w:eastAsia="宋体" w:cs="Times New Roman"/>
          <w:b/>
          <w:bCs/>
          <w:snapToGrid w:val="0"/>
          <w:color w:val="auto"/>
          <w:sz w:val="30"/>
          <w:szCs w:val="30"/>
          <w:highlight w:val="none"/>
        </w:rPr>
      </w:pPr>
      <w:r>
        <w:rPr>
          <w:rFonts w:hint="default" w:ascii="Times New Roman" w:hAnsi="Times New Roman" w:eastAsia="宋体" w:cs="Times New Roman"/>
          <w:snapToGrid w:val="0"/>
          <w:color w:val="auto"/>
          <w:highlight w:val="none"/>
        </w:rPr>
        <w:br w:type="page"/>
      </w:r>
      <w:bookmarkStart w:id="24" w:name="_Toc1582"/>
      <w:bookmarkStart w:id="25" w:name="_Toc24787"/>
      <w:r>
        <w:rPr>
          <w:rFonts w:hint="default" w:ascii="Times New Roman" w:hAnsi="Times New Roman" w:eastAsia="宋体" w:cs="Times New Roman"/>
          <w:b/>
          <w:bCs/>
          <w:snapToGrid w:val="0"/>
          <w:color w:val="auto"/>
          <w:sz w:val="30"/>
          <w:szCs w:val="30"/>
          <w:highlight w:val="none"/>
        </w:rPr>
        <w:t>六、结论</w:t>
      </w:r>
      <w:bookmarkEnd w:id="24"/>
      <w:bookmarkEnd w:id="25"/>
    </w:p>
    <w:tbl>
      <w:tblPr>
        <w:tblStyle w:val="27"/>
        <w:tblW w:w="886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6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991" w:hRule="atLeast"/>
          <w:jc w:val="center"/>
        </w:trPr>
        <w:tc>
          <w:tcPr>
            <w:tcW w:w="8865" w:type="dxa"/>
            <w:vAlign w:val="top"/>
          </w:tcPr>
          <w:p>
            <w:pPr>
              <w:spacing w:line="360" w:lineRule="auto"/>
              <w:ind w:firstLine="480" w:firstLineChars="200"/>
              <w:jc w:val="both"/>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本项目的建设符合国家、地方产业政策，以及相关规划，不涉及自然保护区、风景名胜区、水源保护区等环境敏感区，与周围居民点、学校、医院等关心点距离较远，选址合理。在采取环评提出的措施后，项目产生的</w:t>
            </w:r>
            <w:r>
              <w:rPr>
                <w:rFonts w:hint="eastAsia" w:cs="Times New Roman"/>
                <w:color w:val="auto"/>
                <w:sz w:val="24"/>
                <w:highlight w:val="none"/>
                <w:lang w:val="en-US" w:eastAsia="zh-CN"/>
              </w:rPr>
              <w:t>废水不外排，</w:t>
            </w:r>
            <w:r>
              <w:rPr>
                <w:rFonts w:hint="default" w:ascii="Times New Roman" w:hAnsi="Times New Roman" w:eastAsia="宋体" w:cs="Times New Roman"/>
                <w:color w:val="auto"/>
                <w:sz w:val="24"/>
                <w:highlight w:val="none"/>
                <w:lang w:val="en-US" w:eastAsia="zh-CN"/>
              </w:rPr>
              <w:t>废气、噪声均可达标排放，固废处置率100%，对当地环境质量及主要关心点环境影响较小，符合达标排放、总量控制和不降低当地环境功能的原则要求，符合国家法律法规要求。</w:t>
            </w:r>
          </w:p>
          <w:p>
            <w:pPr>
              <w:spacing w:line="360" w:lineRule="auto"/>
              <w:ind w:firstLine="480" w:firstLineChars="200"/>
              <w:jc w:val="both"/>
              <w:rPr>
                <w:rFonts w:hint="eastAsia"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本项目在严格执行环境保护“三同时”制度，严格进行环境管理，保证项目内的废气处理设施及其他环保设施的正常运行，污染物达标排放的条件下，从环境保护角度论证，本项目的建设是可行的。</w:t>
            </w:r>
          </w:p>
          <w:p>
            <w:pPr>
              <w:spacing w:line="360" w:lineRule="auto"/>
              <w:ind w:firstLine="480" w:firstLineChars="200"/>
              <w:jc w:val="both"/>
              <w:rPr>
                <w:rFonts w:hint="eastAsia" w:cs="Times New Roman"/>
                <w:color w:val="auto"/>
                <w:sz w:val="24"/>
                <w:highlight w:val="none"/>
                <w:lang w:val="en-US" w:eastAsia="zh-CN"/>
              </w:rPr>
            </w:pPr>
          </w:p>
          <w:p>
            <w:pPr>
              <w:spacing w:line="360" w:lineRule="auto"/>
              <w:ind w:firstLine="480" w:firstLineChars="200"/>
              <w:jc w:val="both"/>
              <w:rPr>
                <w:rFonts w:hint="eastAsia" w:cs="Times New Roman"/>
                <w:color w:val="auto"/>
                <w:sz w:val="24"/>
                <w:highlight w:val="none"/>
                <w:lang w:val="en-US" w:eastAsia="zh-CN"/>
              </w:rPr>
            </w:pPr>
          </w:p>
          <w:p>
            <w:pPr>
              <w:spacing w:line="360" w:lineRule="auto"/>
              <w:ind w:firstLine="480" w:firstLineChars="200"/>
              <w:jc w:val="both"/>
              <w:rPr>
                <w:rFonts w:hint="eastAsia" w:cs="Times New Roman"/>
                <w:color w:val="auto"/>
                <w:sz w:val="24"/>
                <w:highlight w:val="none"/>
                <w:lang w:val="en-US" w:eastAsia="zh-CN"/>
              </w:rPr>
            </w:pPr>
          </w:p>
          <w:p>
            <w:pPr>
              <w:spacing w:line="360" w:lineRule="auto"/>
              <w:ind w:firstLine="480" w:firstLineChars="200"/>
              <w:jc w:val="both"/>
              <w:rPr>
                <w:rFonts w:hint="eastAsia" w:cs="Times New Roman"/>
                <w:color w:val="auto"/>
                <w:sz w:val="24"/>
                <w:highlight w:val="none"/>
                <w:lang w:val="en-US" w:eastAsia="zh-CN"/>
              </w:rPr>
            </w:pPr>
          </w:p>
          <w:p>
            <w:pPr>
              <w:spacing w:line="360" w:lineRule="auto"/>
              <w:ind w:firstLine="480" w:firstLineChars="200"/>
              <w:jc w:val="both"/>
              <w:rPr>
                <w:rFonts w:hint="eastAsia" w:cs="Times New Roman"/>
                <w:color w:val="auto"/>
                <w:sz w:val="24"/>
                <w:highlight w:val="none"/>
                <w:lang w:val="en-US" w:eastAsia="zh-CN"/>
              </w:rPr>
            </w:pPr>
          </w:p>
          <w:p>
            <w:pPr>
              <w:spacing w:line="360" w:lineRule="auto"/>
              <w:ind w:firstLine="480" w:firstLineChars="200"/>
              <w:jc w:val="both"/>
              <w:rPr>
                <w:rFonts w:hint="eastAsia" w:cs="Times New Roman"/>
                <w:color w:val="auto"/>
                <w:sz w:val="24"/>
                <w:highlight w:val="none"/>
                <w:lang w:val="en-US" w:eastAsia="zh-CN"/>
              </w:rPr>
            </w:pPr>
          </w:p>
          <w:p>
            <w:pPr>
              <w:spacing w:line="360" w:lineRule="auto"/>
              <w:ind w:firstLine="480" w:firstLineChars="200"/>
              <w:jc w:val="both"/>
              <w:rPr>
                <w:rFonts w:hint="eastAsia" w:cs="Times New Roman"/>
                <w:color w:val="auto"/>
                <w:sz w:val="24"/>
                <w:highlight w:val="none"/>
                <w:lang w:val="en-US" w:eastAsia="zh-CN"/>
              </w:rPr>
            </w:pPr>
          </w:p>
          <w:p>
            <w:pPr>
              <w:spacing w:line="360" w:lineRule="auto"/>
              <w:ind w:firstLine="480" w:firstLineChars="200"/>
              <w:jc w:val="both"/>
              <w:rPr>
                <w:rFonts w:hint="eastAsia" w:cs="Times New Roman"/>
                <w:color w:val="auto"/>
                <w:sz w:val="24"/>
                <w:highlight w:val="none"/>
                <w:lang w:val="en-US" w:eastAsia="zh-CN"/>
              </w:rPr>
            </w:pPr>
          </w:p>
          <w:p>
            <w:pPr>
              <w:spacing w:line="360" w:lineRule="auto"/>
              <w:ind w:firstLine="480" w:firstLineChars="200"/>
              <w:jc w:val="both"/>
              <w:rPr>
                <w:rFonts w:hint="eastAsia" w:cs="Times New Roman"/>
                <w:color w:val="auto"/>
                <w:sz w:val="24"/>
                <w:highlight w:val="none"/>
                <w:lang w:val="en-US" w:eastAsia="zh-CN"/>
              </w:rPr>
            </w:pPr>
          </w:p>
          <w:p>
            <w:pPr>
              <w:spacing w:line="360" w:lineRule="auto"/>
              <w:ind w:firstLine="480" w:firstLineChars="200"/>
              <w:jc w:val="both"/>
              <w:rPr>
                <w:rFonts w:hint="eastAsia" w:cs="Times New Roman"/>
                <w:color w:val="auto"/>
                <w:sz w:val="24"/>
                <w:highlight w:val="none"/>
                <w:lang w:val="en-US" w:eastAsia="zh-CN"/>
              </w:rPr>
            </w:pPr>
          </w:p>
          <w:p>
            <w:pPr>
              <w:spacing w:line="360" w:lineRule="auto"/>
              <w:ind w:firstLine="480" w:firstLineChars="200"/>
              <w:jc w:val="both"/>
              <w:rPr>
                <w:rFonts w:hint="eastAsia" w:cs="Times New Roman"/>
                <w:color w:val="auto"/>
                <w:sz w:val="24"/>
                <w:highlight w:val="none"/>
                <w:lang w:val="en-US" w:eastAsia="zh-CN"/>
              </w:rPr>
            </w:pPr>
          </w:p>
          <w:p>
            <w:pPr>
              <w:spacing w:line="360" w:lineRule="auto"/>
              <w:ind w:firstLine="480" w:firstLineChars="200"/>
              <w:jc w:val="both"/>
              <w:rPr>
                <w:rFonts w:hint="eastAsia" w:cs="Times New Roman"/>
                <w:color w:val="auto"/>
                <w:sz w:val="24"/>
                <w:highlight w:val="none"/>
                <w:lang w:val="en-US" w:eastAsia="zh-CN"/>
              </w:rPr>
            </w:pPr>
          </w:p>
          <w:p>
            <w:pPr>
              <w:spacing w:line="360" w:lineRule="auto"/>
              <w:ind w:firstLine="480" w:firstLineChars="200"/>
              <w:jc w:val="both"/>
              <w:rPr>
                <w:rFonts w:hint="eastAsia" w:cs="Times New Roman"/>
                <w:color w:val="auto"/>
                <w:sz w:val="24"/>
                <w:highlight w:val="none"/>
                <w:lang w:val="en-US" w:eastAsia="zh-CN"/>
              </w:rPr>
            </w:pPr>
          </w:p>
          <w:p>
            <w:pPr>
              <w:spacing w:line="360" w:lineRule="auto"/>
              <w:ind w:firstLine="480" w:firstLineChars="200"/>
              <w:jc w:val="both"/>
              <w:rPr>
                <w:rFonts w:hint="eastAsia" w:cs="Times New Roman"/>
                <w:color w:val="auto"/>
                <w:sz w:val="24"/>
                <w:highlight w:val="none"/>
                <w:lang w:val="en-US" w:eastAsia="zh-CN"/>
              </w:rPr>
            </w:pPr>
          </w:p>
          <w:p>
            <w:pPr>
              <w:spacing w:line="360" w:lineRule="auto"/>
              <w:ind w:firstLine="480" w:firstLineChars="200"/>
              <w:jc w:val="both"/>
              <w:rPr>
                <w:rFonts w:hint="eastAsia" w:cs="Times New Roman"/>
                <w:color w:val="auto"/>
                <w:sz w:val="24"/>
                <w:highlight w:val="none"/>
                <w:lang w:val="en-US" w:eastAsia="zh-CN"/>
              </w:rPr>
            </w:pPr>
          </w:p>
          <w:p>
            <w:pPr>
              <w:spacing w:line="360" w:lineRule="auto"/>
              <w:ind w:firstLine="480" w:firstLineChars="200"/>
              <w:jc w:val="both"/>
              <w:rPr>
                <w:rFonts w:hint="eastAsia" w:cs="Times New Roman"/>
                <w:color w:val="auto"/>
                <w:sz w:val="24"/>
                <w:highlight w:val="none"/>
                <w:lang w:val="en-US" w:eastAsia="zh-CN"/>
              </w:rPr>
            </w:pPr>
          </w:p>
          <w:p>
            <w:pPr>
              <w:spacing w:line="360" w:lineRule="auto"/>
              <w:ind w:firstLine="480" w:firstLineChars="200"/>
              <w:jc w:val="both"/>
              <w:rPr>
                <w:rFonts w:hint="eastAsia" w:cs="Times New Roman"/>
                <w:color w:val="auto"/>
                <w:sz w:val="24"/>
                <w:highlight w:val="none"/>
                <w:lang w:val="en-US" w:eastAsia="zh-CN"/>
              </w:rPr>
            </w:pPr>
          </w:p>
          <w:p>
            <w:pPr>
              <w:spacing w:line="360" w:lineRule="auto"/>
              <w:ind w:firstLine="480" w:firstLineChars="200"/>
              <w:jc w:val="both"/>
              <w:rPr>
                <w:rFonts w:hint="eastAsia" w:cs="Times New Roman"/>
                <w:color w:val="auto"/>
                <w:sz w:val="24"/>
                <w:highlight w:val="none"/>
                <w:lang w:val="en-US" w:eastAsia="zh-CN"/>
              </w:rPr>
            </w:pPr>
          </w:p>
          <w:p>
            <w:pPr>
              <w:spacing w:line="360" w:lineRule="auto"/>
              <w:jc w:val="both"/>
              <w:rPr>
                <w:rFonts w:hint="default" w:ascii="Times New Roman" w:hAnsi="Times New Roman" w:eastAsia="宋体" w:cs="Times New Roman"/>
                <w:color w:val="auto"/>
                <w:sz w:val="24"/>
                <w:highlight w:val="none"/>
                <w:lang w:val="en-US" w:eastAsia="zh-CN"/>
              </w:rPr>
            </w:pPr>
          </w:p>
        </w:tc>
      </w:tr>
    </w:tbl>
    <w:p>
      <w:pPr>
        <w:rPr>
          <w:rFonts w:hint="default" w:ascii="Times New Roman" w:hAnsi="Times New Roman" w:eastAsia="宋体" w:cs="Times New Roman"/>
          <w:color w:val="auto"/>
          <w:highlight w:val="none"/>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pStyle w:val="24"/>
        <w:keepNext w:val="0"/>
        <w:keepLines w:val="0"/>
        <w:pageBreakBefore w:val="0"/>
        <w:widowControl/>
        <w:kinsoku/>
        <w:wordWrap/>
        <w:overflowPunct/>
        <w:topLinePunct w:val="0"/>
        <w:autoSpaceDE/>
        <w:autoSpaceDN/>
        <w:bidi w:val="0"/>
        <w:adjustRightInd w:val="0"/>
        <w:snapToGrid w:val="0"/>
        <w:spacing w:before="0" w:beforeAutospacing="0" w:after="0" w:afterAutospacing="0"/>
        <w:jc w:val="both"/>
        <w:textAlignment w:val="auto"/>
        <w:outlineLvl w:val="0"/>
        <w:rPr>
          <w:rFonts w:hint="default" w:ascii="Times New Roman" w:hAnsi="Times New Roman" w:eastAsia="宋体" w:cs="Times New Roman"/>
          <w:b/>
          <w:bCs/>
          <w:snapToGrid w:val="0"/>
          <w:color w:val="auto"/>
          <w:sz w:val="30"/>
          <w:szCs w:val="30"/>
          <w:highlight w:val="none"/>
        </w:rPr>
      </w:pPr>
      <w:bookmarkStart w:id="26" w:name="_Toc9427"/>
      <w:bookmarkStart w:id="27" w:name="_Toc6881"/>
      <w:bookmarkStart w:id="28" w:name="_Toc24156"/>
      <w:r>
        <w:rPr>
          <w:rFonts w:hint="default" w:ascii="Times New Roman" w:hAnsi="Times New Roman" w:eastAsia="宋体" w:cs="Times New Roman"/>
          <w:b/>
          <w:bCs/>
          <w:snapToGrid w:val="0"/>
          <w:color w:val="auto"/>
          <w:sz w:val="30"/>
          <w:szCs w:val="30"/>
          <w:highlight w:val="none"/>
        </w:rPr>
        <w:t>附表</w:t>
      </w:r>
      <w:bookmarkEnd w:id="26"/>
      <w:bookmarkEnd w:id="27"/>
      <w:bookmarkEnd w:id="28"/>
    </w:p>
    <w:p>
      <w:pPr>
        <w:pStyle w:val="24"/>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outlineLvl w:val="9"/>
        <w:rPr>
          <w:rFonts w:hint="default" w:ascii="Times New Roman" w:hAnsi="Times New Roman" w:eastAsia="宋体" w:cs="Times New Roman"/>
          <w:snapToGrid w:val="0"/>
          <w:color w:val="auto"/>
          <w:sz w:val="24"/>
          <w:szCs w:val="24"/>
          <w:highlight w:val="none"/>
        </w:rPr>
      </w:pPr>
      <w:bookmarkStart w:id="29" w:name="_Toc29979"/>
      <w:bookmarkStart w:id="30" w:name="_Toc18631"/>
      <w:r>
        <w:rPr>
          <w:rFonts w:hint="default" w:ascii="Times New Roman" w:hAnsi="Times New Roman" w:eastAsia="宋体" w:cs="Times New Roman"/>
          <w:snapToGrid w:val="0"/>
          <w:color w:val="auto"/>
          <w:sz w:val="24"/>
          <w:szCs w:val="24"/>
          <w:highlight w:val="none"/>
        </w:rPr>
        <w:t>建设项目污染物排放量汇总表</w:t>
      </w:r>
      <w:bookmarkEnd w:id="29"/>
      <w:bookmarkEnd w:id="30"/>
      <w:r>
        <w:rPr>
          <w:rFonts w:hint="default" w:ascii="Times New Roman" w:hAnsi="Times New Roman" w:eastAsia="宋体" w:cs="Times New Roman"/>
          <w:snapToGrid w:val="0"/>
          <w:color w:val="auto"/>
          <w:sz w:val="24"/>
          <w:szCs w:val="24"/>
          <w:highlight w:val="none"/>
          <w:lang w:eastAsia="zh-CN"/>
        </w:rPr>
        <w:t>（单位：</w:t>
      </w:r>
      <w:r>
        <w:rPr>
          <w:rFonts w:hint="default" w:ascii="Times New Roman" w:hAnsi="Times New Roman" w:eastAsia="宋体" w:cs="Times New Roman"/>
          <w:snapToGrid w:val="0"/>
          <w:color w:val="auto"/>
          <w:sz w:val="24"/>
          <w:szCs w:val="24"/>
          <w:highlight w:val="none"/>
          <w:lang w:val="en-US" w:eastAsia="zh-CN"/>
        </w:rPr>
        <w:t>t/a</w:t>
      </w:r>
      <w:r>
        <w:rPr>
          <w:rFonts w:hint="default" w:ascii="Times New Roman" w:hAnsi="Times New Roman" w:eastAsia="宋体" w:cs="Times New Roman"/>
          <w:snapToGrid w:val="0"/>
          <w:color w:val="auto"/>
          <w:sz w:val="24"/>
          <w:szCs w:val="24"/>
          <w:highlight w:val="none"/>
          <w:lang w:eastAsia="zh-CN"/>
        </w:rPr>
        <w:t>）</w:t>
      </w:r>
    </w:p>
    <w:tbl>
      <w:tblPr>
        <w:tblStyle w:val="27"/>
        <w:tblW w:w="1378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9"/>
        <w:gridCol w:w="2116"/>
        <w:gridCol w:w="1701"/>
        <w:gridCol w:w="1276"/>
        <w:gridCol w:w="1701"/>
        <w:gridCol w:w="1559"/>
        <w:gridCol w:w="1761"/>
        <w:gridCol w:w="1824"/>
        <w:gridCol w:w="96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9" w:type="dxa"/>
            <w:tcBorders>
              <w:tl2br w:val="single" w:color="auto" w:sz="4" w:space="0"/>
            </w:tcBorders>
            <w:tcMar>
              <w:left w:w="28"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项目</w:t>
            </w:r>
          </w:p>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分类</w:t>
            </w:r>
          </w:p>
        </w:tc>
        <w:tc>
          <w:tcPr>
            <w:tcW w:w="2116" w:type="dxa"/>
            <w:tcMar>
              <w:left w:w="28"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污染物名称</w:t>
            </w:r>
          </w:p>
        </w:tc>
        <w:tc>
          <w:tcPr>
            <w:tcW w:w="1701" w:type="dxa"/>
            <w:tcMar>
              <w:left w:w="28"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现有工程排放量（固体废物产生量）</w:t>
            </w:r>
            <w:r>
              <w:rPr>
                <w:rFonts w:hint="default" w:ascii="Times New Roman" w:hAnsi="Times New Roman" w:eastAsia="宋体" w:cs="Times New Roman"/>
                <w:color w:val="auto"/>
                <w:sz w:val="21"/>
                <w:szCs w:val="21"/>
                <w:highlight w:val="none"/>
                <w:lang w:val="en-US" w:eastAsia="zh-CN"/>
              </w:rPr>
              <w:fldChar w:fldCharType="begin"/>
            </w:r>
            <w:r>
              <w:rPr>
                <w:rFonts w:hint="default" w:ascii="Times New Roman" w:hAnsi="Times New Roman" w:eastAsia="宋体" w:cs="Times New Roman"/>
                <w:color w:val="auto"/>
                <w:sz w:val="21"/>
                <w:szCs w:val="21"/>
                <w:highlight w:val="none"/>
                <w:lang w:val="en-US" w:eastAsia="zh-CN"/>
              </w:rPr>
              <w:instrText xml:space="preserve"> = 1 \* GB3 \* MERGEFORMAT </w:instrText>
            </w:r>
            <w:r>
              <w:rPr>
                <w:rFonts w:hint="default" w:ascii="Times New Roman" w:hAnsi="Times New Roman" w:eastAsia="宋体" w:cs="Times New Roman"/>
                <w:color w:val="auto"/>
                <w:sz w:val="21"/>
                <w:szCs w:val="21"/>
                <w:highlight w:val="none"/>
                <w:lang w:val="en-US" w:eastAsia="zh-CN"/>
              </w:rPr>
              <w:fldChar w:fldCharType="separate"/>
            </w:r>
            <w:r>
              <w:rPr>
                <w:rFonts w:hint="default" w:ascii="Times New Roman" w:hAnsi="Times New Roman" w:eastAsia="宋体" w:cs="Times New Roman"/>
                <w:color w:val="auto"/>
                <w:sz w:val="21"/>
                <w:szCs w:val="21"/>
                <w:highlight w:val="none"/>
                <w:lang w:val="en-US" w:eastAsia="zh-CN"/>
              </w:rPr>
              <w:t>①</w:t>
            </w:r>
            <w:r>
              <w:rPr>
                <w:rFonts w:hint="default" w:ascii="Times New Roman" w:hAnsi="Times New Roman" w:eastAsia="宋体" w:cs="Times New Roman"/>
                <w:color w:val="auto"/>
                <w:sz w:val="21"/>
                <w:szCs w:val="21"/>
                <w:highlight w:val="none"/>
                <w:lang w:val="en-US" w:eastAsia="zh-CN"/>
              </w:rPr>
              <w:fldChar w:fldCharType="end"/>
            </w:r>
          </w:p>
        </w:tc>
        <w:tc>
          <w:tcPr>
            <w:tcW w:w="1276" w:type="dxa"/>
            <w:tcMar>
              <w:left w:w="28"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现有工程许可排放量</w:t>
            </w:r>
            <w:r>
              <w:rPr>
                <w:rFonts w:hint="default" w:ascii="Times New Roman" w:hAnsi="Times New Roman" w:eastAsia="宋体" w:cs="Times New Roman"/>
                <w:color w:val="auto"/>
                <w:sz w:val="21"/>
                <w:szCs w:val="21"/>
                <w:highlight w:val="none"/>
                <w:lang w:val="en-US" w:eastAsia="zh-CN"/>
              </w:rPr>
              <w:fldChar w:fldCharType="begin"/>
            </w:r>
            <w:r>
              <w:rPr>
                <w:rFonts w:hint="default" w:ascii="Times New Roman" w:hAnsi="Times New Roman" w:eastAsia="宋体" w:cs="Times New Roman"/>
                <w:color w:val="auto"/>
                <w:sz w:val="21"/>
                <w:szCs w:val="21"/>
                <w:highlight w:val="none"/>
                <w:lang w:val="en-US" w:eastAsia="zh-CN"/>
              </w:rPr>
              <w:instrText xml:space="preserve"> = 2 \* GB3 \* MERGEFORMAT </w:instrText>
            </w:r>
            <w:r>
              <w:rPr>
                <w:rFonts w:hint="default" w:ascii="Times New Roman" w:hAnsi="Times New Roman" w:eastAsia="宋体" w:cs="Times New Roman"/>
                <w:color w:val="auto"/>
                <w:sz w:val="21"/>
                <w:szCs w:val="21"/>
                <w:highlight w:val="none"/>
                <w:lang w:val="en-US" w:eastAsia="zh-CN"/>
              </w:rPr>
              <w:fldChar w:fldCharType="separate"/>
            </w:r>
            <w:r>
              <w:rPr>
                <w:rFonts w:hint="default" w:ascii="Times New Roman" w:hAnsi="Times New Roman" w:eastAsia="宋体" w:cs="Times New Roman"/>
                <w:color w:val="auto"/>
                <w:sz w:val="21"/>
                <w:szCs w:val="21"/>
                <w:highlight w:val="none"/>
                <w:lang w:val="en-US" w:eastAsia="zh-CN"/>
              </w:rPr>
              <w:t>②</w:t>
            </w:r>
            <w:r>
              <w:rPr>
                <w:rFonts w:hint="default" w:ascii="Times New Roman" w:hAnsi="Times New Roman" w:eastAsia="宋体" w:cs="Times New Roman"/>
                <w:color w:val="auto"/>
                <w:sz w:val="21"/>
                <w:szCs w:val="21"/>
                <w:highlight w:val="none"/>
                <w:lang w:val="en-US" w:eastAsia="zh-CN"/>
              </w:rPr>
              <w:fldChar w:fldCharType="end"/>
            </w:r>
          </w:p>
        </w:tc>
        <w:tc>
          <w:tcPr>
            <w:tcW w:w="1701" w:type="dxa"/>
            <w:tcMar>
              <w:left w:w="28"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在建工程排放量（固体废物产生量）</w:t>
            </w:r>
            <w:r>
              <w:rPr>
                <w:rFonts w:hint="default" w:ascii="Times New Roman" w:hAnsi="Times New Roman" w:eastAsia="宋体" w:cs="Times New Roman"/>
                <w:color w:val="auto"/>
                <w:sz w:val="21"/>
                <w:szCs w:val="21"/>
                <w:highlight w:val="none"/>
                <w:lang w:val="en-US" w:eastAsia="zh-CN"/>
              </w:rPr>
              <w:fldChar w:fldCharType="begin"/>
            </w:r>
            <w:r>
              <w:rPr>
                <w:rFonts w:hint="default" w:ascii="Times New Roman" w:hAnsi="Times New Roman" w:eastAsia="宋体" w:cs="Times New Roman"/>
                <w:color w:val="auto"/>
                <w:sz w:val="21"/>
                <w:szCs w:val="21"/>
                <w:highlight w:val="none"/>
                <w:lang w:val="en-US" w:eastAsia="zh-CN"/>
              </w:rPr>
              <w:instrText xml:space="preserve"> = 3 \* GB3 \* MERGEFORMAT </w:instrText>
            </w:r>
            <w:r>
              <w:rPr>
                <w:rFonts w:hint="default" w:ascii="Times New Roman" w:hAnsi="Times New Roman" w:eastAsia="宋体" w:cs="Times New Roman"/>
                <w:color w:val="auto"/>
                <w:sz w:val="21"/>
                <w:szCs w:val="21"/>
                <w:highlight w:val="none"/>
                <w:lang w:val="en-US" w:eastAsia="zh-CN"/>
              </w:rPr>
              <w:fldChar w:fldCharType="separate"/>
            </w:r>
            <w:r>
              <w:rPr>
                <w:rFonts w:hint="default" w:ascii="Times New Roman" w:hAnsi="Times New Roman" w:eastAsia="宋体" w:cs="Times New Roman"/>
                <w:color w:val="auto"/>
                <w:sz w:val="21"/>
                <w:szCs w:val="21"/>
                <w:highlight w:val="none"/>
                <w:lang w:val="en-US" w:eastAsia="zh-CN"/>
              </w:rPr>
              <w:t>③</w:t>
            </w:r>
            <w:r>
              <w:rPr>
                <w:rFonts w:hint="default" w:ascii="Times New Roman" w:hAnsi="Times New Roman" w:eastAsia="宋体" w:cs="Times New Roman"/>
                <w:color w:val="auto"/>
                <w:sz w:val="21"/>
                <w:szCs w:val="21"/>
                <w:highlight w:val="none"/>
                <w:lang w:val="en-US" w:eastAsia="zh-CN"/>
              </w:rPr>
              <w:fldChar w:fldCharType="end"/>
            </w:r>
          </w:p>
        </w:tc>
        <w:tc>
          <w:tcPr>
            <w:tcW w:w="1559" w:type="dxa"/>
            <w:tcMar>
              <w:left w:w="28"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本项目排放量（固体废物产生量）</w:t>
            </w:r>
            <w:r>
              <w:rPr>
                <w:rFonts w:hint="default" w:ascii="Times New Roman" w:hAnsi="Times New Roman" w:eastAsia="宋体" w:cs="Times New Roman"/>
                <w:color w:val="auto"/>
                <w:sz w:val="21"/>
                <w:szCs w:val="21"/>
                <w:highlight w:val="none"/>
                <w:lang w:val="en-US" w:eastAsia="zh-CN"/>
              </w:rPr>
              <w:fldChar w:fldCharType="begin"/>
            </w:r>
            <w:r>
              <w:rPr>
                <w:rFonts w:hint="default" w:ascii="Times New Roman" w:hAnsi="Times New Roman" w:eastAsia="宋体" w:cs="Times New Roman"/>
                <w:color w:val="auto"/>
                <w:sz w:val="21"/>
                <w:szCs w:val="21"/>
                <w:highlight w:val="none"/>
                <w:lang w:val="en-US" w:eastAsia="zh-CN"/>
              </w:rPr>
              <w:instrText xml:space="preserve"> = 4 \* GB3 \* MERGEFORMAT </w:instrText>
            </w:r>
            <w:r>
              <w:rPr>
                <w:rFonts w:hint="default" w:ascii="Times New Roman" w:hAnsi="Times New Roman" w:eastAsia="宋体" w:cs="Times New Roman"/>
                <w:color w:val="auto"/>
                <w:sz w:val="21"/>
                <w:szCs w:val="21"/>
                <w:highlight w:val="none"/>
                <w:lang w:val="en-US" w:eastAsia="zh-CN"/>
              </w:rPr>
              <w:fldChar w:fldCharType="separate"/>
            </w:r>
            <w:r>
              <w:rPr>
                <w:rFonts w:hint="default" w:ascii="Times New Roman" w:hAnsi="Times New Roman" w:eastAsia="宋体" w:cs="Times New Roman"/>
                <w:color w:val="auto"/>
                <w:sz w:val="21"/>
                <w:szCs w:val="21"/>
                <w:highlight w:val="none"/>
                <w:lang w:val="en-US" w:eastAsia="zh-CN"/>
              </w:rPr>
              <w:t>④</w:t>
            </w:r>
            <w:r>
              <w:rPr>
                <w:rFonts w:hint="default" w:ascii="Times New Roman" w:hAnsi="Times New Roman" w:eastAsia="宋体" w:cs="Times New Roman"/>
                <w:color w:val="auto"/>
                <w:sz w:val="21"/>
                <w:szCs w:val="21"/>
                <w:highlight w:val="none"/>
                <w:lang w:val="en-US" w:eastAsia="zh-CN"/>
              </w:rPr>
              <w:fldChar w:fldCharType="end"/>
            </w:r>
          </w:p>
        </w:tc>
        <w:tc>
          <w:tcPr>
            <w:tcW w:w="1761" w:type="dxa"/>
            <w:tcMar>
              <w:left w:w="28"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以新带老削减量</w:t>
            </w:r>
          </w:p>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（新建项目不填）</w:t>
            </w:r>
            <w:r>
              <w:rPr>
                <w:rFonts w:hint="default" w:ascii="Times New Roman" w:hAnsi="Times New Roman" w:eastAsia="宋体" w:cs="Times New Roman"/>
                <w:color w:val="auto"/>
                <w:sz w:val="21"/>
                <w:szCs w:val="21"/>
                <w:highlight w:val="none"/>
                <w:lang w:val="en-US" w:eastAsia="zh-CN"/>
              </w:rPr>
              <w:fldChar w:fldCharType="begin"/>
            </w:r>
            <w:r>
              <w:rPr>
                <w:rFonts w:hint="default" w:ascii="Times New Roman" w:hAnsi="Times New Roman" w:eastAsia="宋体" w:cs="Times New Roman"/>
                <w:color w:val="auto"/>
                <w:sz w:val="21"/>
                <w:szCs w:val="21"/>
                <w:highlight w:val="none"/>
                <w:lang w:val="en-US" w:eastAsia="zh-CN"/>
              </w:rPr>
              <w:instrText xml:space="preserve"> = 5 \* GB3 \* MERGEFORMAT </w:instrText>
            </w:r>
            <w:r>
              <w:rPr>
                <w:rFonts w:hint="default" w:ascii="Times New Roman" w:hAnsi="Times New Roman" w:eastAsia="宋体" w:cs="Times New Roman"/>
                <w:color w:val="auto"/>
                <w:sz w:val="21"/>
                <w:szCs w:val="21"/>
                <w:highlight w:val="none"/>
                <w:lang w:val="en-US" w:eastAsia="zh-CN"/>
              </w:rPr>
              <w:fldChar w:fldCharType="separate"/>
            </w:r>
            <w:r>
              <w:rPr>
                <w:rFonts w:hint="default" w:ascii="Times New Roman" w:hAnsi="Times New Roman" w:eastAsia="宋体" w:cs="Times New Roman"/>
                <w:color w:val="auto"/>
                <w:sz w:val="21"/>
                <w:szCs w:val="21"/>
                <w:highlight w:val="none"/>
                <w:lang w:val="en-US" w:eastAsia="zh-CN"/>
              </w:rPr>
              <w:t>⑤</w:t>
            </w:r>
            <w:r>
              <w:rPr>
                <w:rFonts w:hint="default" w:ascii="Times New Roman" w:hAnsi="Times New Roman" w:eastAsia="宋体" w:cs="Times New Roman"/>
                <w:color w:val="auto"/>
                <w:sz w:val="21"/>
                <w:szCs w:val="21"/>
                <w:highlight w:val="none"/>
                <w:lang w:val="en-US" w:eastAsia="zh-CN"/>
              </w:rPr>
              <w:fldChar w:fldCharType="end"/>
            </w:r>
          </w:p>
        </w:tc>
        <w:tc>
          <w:tcPr>
            <w:tcW w:w="1824" w:type="dxa"/>
            <w:tcMar>
              <w:left w:w="28"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本项目建成后全厂排放量（固体废物产生量）</w:t>
            </w:r>
            <w:r>
              <w:rPr>
                <w:rFonts w:hint="default" w:ascii="Times New Roman" w:hAnsi="Times New Roman" w:eastAsia="宋体" w:cs="Times New Roman"/>
                <w:color w:val="auto"/>
                <w:sz w:val="21"/>
                <w:szCs w:val="21"/>
                <w:highlight w:val="none"/>
                <w:lang w:val="en-US" w:eastAsia="zh-CN"/>
              </w:rPr>
              <w:fldChar w:fldCharType="begin"/>
            </w:r>
            <w:r>
              <w:rPr>
                <w:rFonts w:hint="default" w:ascii="Times New Roman" w:hAnsi="Times New Roman" w:eastAsia="宋体" w:cs="Times New Roman"/>
                <w:color w:val="auto"/>
                <w:sz w:val="21"/>
                <w:szCs w:val="21"/>
                <w:highlight w:val="none"/>
                <w:lang w:val="en-US" w:eastAsia="zh-CN"/>
              </w:rPr>
              <w:instrText xml:space="preserve"> = 6 \* GB3 \* MERGEFORMAT </w:instrText>
            </w:r>
            <w:r>
              <w:rPr>
                <w:rFonts w:hint="default" w:ascii="Times New Roman" w:hAnsi="Times New Roman" w:eastAsia="宋体" w:cs="Times New Roman"/>
                <w:color w:val="auto"/>
                <w:sz w:val="21"/>
                <w:szCs w:val="21"/>
                <w:highlight w:val="none"/>
                <w:lang w:val="en-US" w:eastAsia="zh-CN"/>
              </w:rPr>
              <w:fldChar w:fldCharType="separate"/>
            </w:r>
            <w:r>
              <w:rPr>
                <w:rFonts w:hint="default" w:ascii="Times New Roman" w:hAnsi="Times New Roman" w:eastAsia="宋体" w:cs="Times New Roman"/>
                <w:color w:val="auto"/>
                <w:sz w:val="21"/>
                <w:szCs w:val="21"/>
                <w:highlight w:val="none"/>
                <w:lang w:val="en-US" w:eastAsia="zh-CN"/>
              </w:rPr>
              <w:t>⑥</w:t>
            </w:r>
            <w:r>
              <w:rPr>
                <w:rFonts w:hint="default" w:ascii="Times New Roman" w:hAnsi="Times New Roman" w:eastAsia="宋体" w:cs="Times New Roman"/>
                <w:color w:val="auto"/>
                <w:sz w:val="21"/>
                <w:szCs w:val="21"/>
                <w:highlight w:val="none"/>
                <w:lang w:val="en-US" w:eastAsia="zh-CN"/>
              </w:rPr>
              <w:fldChar w:fldCharType="end"/>
            </w:r>
          </w:p>
        </w:tc>
        <w:tc>
          <w:tcPr>
            <w:tcW w:w="961" w:type="dxa"/>
            <w:tcMar>
              <w:left w:w="28"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变化量</w:t>
            </w:r>
          </w:p>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fldChar w:fldCharType="begin"/>
            </w:r>
            <w:r>
              <w:rPr>
                <w:rFonts w:hint="default" w:ascii="Times New Roman" w:hAnsi="Times New Roman" w:eastAsia="宋体" w:cs="Times New Roman"/>
                <w:color w:val="auto"/>
                <w:sz w:val="21"/>
                <w:szCs w:val="21"/>
                <w:highlight w:val="none"/>
                <w:lang w:val="en-US" w:eastAsia="zh-CN"/>
              </w:rPr>
              <w:instrText xml:space="preserve"> = 7 \* GB3 \* MERGEFORMAT </w:instrText>
            </w:r>
            <w:r>
              <w:rPr>
                <w:rFonts w:hint="default" w:ascii="Times New Roman" w:hAnsi="Times New Roman" w:eastAsia="宋体" w:cs="Times New Roman"/>
                <w:color w:val="auto"/>
                <w:sz w:val="21"/>
                <w:szCs w:val="21"/>
                <w:highlight w:val="none"/>
                <w:lang w:val="en-US" w:eastAsia="zh-CN"/>
              </w:rPr>
              <w:fldChar w:fldCharType="separate"/>
            </w:r>
            <w:r>
              <w:rPr>
                <w:rFonts w:hint="default" w:ascii="Times New Roman" w:hAnsi="Times New Roman" w:eastAsia="宋体" w:cs="Times New Roman"/>
                <w:color w:val="auto"/>
                <w:sz w:val="21"/>
                <w:szCs w:val="21"/>
                <w:highlight w:val="none"/>
                <w:lang w:val="en-US" w:eastAsia="zh-CN"/>
              </w:rPr>
              <w:t>⑦</w:t>
            </w:r>
            <w:r>
              <w:rPr>
                <w:rFonts w:hint="default" w:ascii="Times New Roman" w:hAnsi="Times New Roman" w:eastAsia="宋体" w:cs="Times New Roman"/>
                <w:color w:val="auto"/>
                <w:sz w:val="21"/>
                <w:szCs w:val="21"/>
                <w:highlight w:val="none"/>
                <w:lang w:val="en-US" w:eastAsia="zh-CN"/>
              </w:rPr>
              <w:fldChar w:fldCharType="end"/>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9" w:type="dxa"/>
            <w:vMerge w:val="restart"/>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废气</w:t>
            </w:r>
          </w:p>
        </w:tc>
        <w:tc>
          <w:tcPr>
            <w:tcW w:w="2116"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颗粒物</w:t>
            </w:r>
          </w:p>
        </w:tc>
        <w:tc>
          <w:tcPr>
            <w:tcW w:w="1701"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276"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701"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559"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6.03</w:t>
            </w:r>
          </w:p>
        </w:tc>
        <w:tc>
          <w:tcPr>
            <w:tcW w:w="1761"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824"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6.03</w:t>
            </w:r>
          </w:p>
        </w:tc>
        <w:tc>
          <w:tcPr>
            <w:tcW w:w="961"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+6.03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9" w:type="dxa"/>
            <w:vMerge w:val="continue"/>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c>
          <w:tcPr>
            <w:tcW w:w="2116"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二氧化硫</w:t>
            </w:r>
          </w:p>
        </w:tc>
        <w:tc>
          <w:tcPr>
            <w:tcW w:w="1701"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276"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701"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559"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i w:val="0"/>
                <w:iCs w:val="0"/>
                <w:color w:val="auto"/>
                <w:kern w:val="0"/>
                <w:sz w:val="21"/>
                <w:szCs w:val="21"/>
                <w:u w:val="none"/>
                <w:lang w:val="en-US" w:eastAsia="zh-CN" w:bidi="ar"/>
              </w:rPr>
              <w:t>16.5866</w:t>
            </w:r>
          </w:p>
        </w:tc>
        <w:tc>
          <w:tcPr>
            <w:tcW w:w="1761"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824"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i w:val="0"/>
                <w:iCs w:val="0"/>
                <w:color w:val="auto"/>
                <w:kern w:val="0"/>
                <w:sz w:val="21"/>
                <w:szCs w:val="21"/>
                <w:u w:val="none"/>
                <w:lang w:val="en-US" w:eastAsia="zh-CN" w:bidi="ar"/>
              </w:rPr>
              <w:t>16.5866</w:t>
            </w:r>
          </w:p>
        </w:tc>
        <w:tc>
          <w:tcPr>
            <w:tcW w:w="961"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i w:val="0"/>
                <w:iCs w:val="0"/>
                <w:color w:val="auto"/>
                <w:kern w:val="0"/>
                <w:sz w:val="21"/>
                <w:szCs w:val="21"/>
                <w:u w:val="none"/>
                <w:lang w:val="en-US" w:eastAsia="zh-CN" w:bidi="ar"/>
              </w:rPr>
              <w:t>+16.5866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9" w:type="dxa"/>
            <w:vMerge w:val="continue"/>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c>
          <w:tcPr>
            <w:tcW w:w="2116"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氮氧化物</w:t>
            </w:r>
          </w:p>
        </w:tc>
        <w:tc>
          <w:tcPr>
            <w:tcW w:w="1701"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276"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701"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559"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i w:val="0"/>
                <w:iCs w:val="0"/>
                <w:color w:val="auto"/>
                <w:kern w:val="0"/>
                <w:sz w:val="21"/>
                <w:szCs w:val="21"/>
                <w:u w:val="none"/>
                <w:lang w:val="en-US" w:eastAsia="zh-CN" w:bidi="ar"/>
              </w:rPr>
              <w:t>3.8462</w:t>
            </w:r>
          </w:p>
        </w:tc>
        <w:tc>
          <w:tcPr>
            <w:tcW w:w="1761"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w:t>
            </w:r>
          </w:p>
        </w:tc>
        <w:tc>
          <w:tcPr>
            <w:tcW w:w="1824"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1"/>
                <w:szCs w:val="21"/>
                <w:highlight w:val="none"/>
                <w:lang w:val="en-US" w:eastAsia="zh-CN" w:bidi="ar"/>
              </w:rPr>
            </w:pPr>
            <w:r>
              <w:rPr>
                <w:rFonts w:hint="eastAsia" w:cs="Times New Roman"/>
                <w:i w:val="0"/>
                <w:iCs w:val="0"/>
                <w:color w:val="auto"/>
                <w:kern w:val="0"/>
                <w:sz w:val="21"/>
                <w:szCs w:val="21"/>
                <w:u w:val="none"/>
                <w:lang w:val="en-US" w:eastAsia="zh-CN" w:bidi="ar"/>
              </w:rPr>
              <w:t>3.8462</w:t>
            </w:r>
          </w:p>
        </w:tc>
        <w:tc>
          <w:tcPr>
            <w:tcW w:w="961"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1"/>
                <w:szCs w:val="21"/>
                <w:highlight w:val="none"/>
                <w:lang w:val="en-US" w:eastAsia="zh-CN" w:bidi="ar"/>
              </w:rPr>
            </w:pPr>
            <w:r>
              <w:rPr>
                <w:rFonts w:hint="eastAsia" w:cs="Times New Roman"/>
                <w:i w:val="0"/>
                <w:iCs w:val="0"/>
                <w:color w:val="auto"/>
                <w:kern w:val="0"/>
                <w:sz w:val="21"/>
                <w:szCs w:val="21"/>
                <w:u w:val="none"/>
                <w:lang w:val="en-US" w:eastAsia="zh-CN" w:bidi="ar"/>
              </w:rPr>
              <w:t>+3.8462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9" w:type="dxa"/>
            <w:vMerge w:val="continue"/>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c>
          <w:tcPr>
            <w:tcW w:w="2116"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非甲烷总烃</w:t>
            </w:r>
          </w:p>
        </w:tc>
        <w:tc>
          <w:tcPr>
            <w:tcW w:w="1701"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276"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701"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559"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bCs/>
                <w:color w:val="auto"/>
                <w:sz w:val="21"/>
                <w:szCs w:val="21"/>
                <w:lang w:val="en-US" w:eastAsia="zh-CN"/>
              </w:rPr>
              <w:t>3.1731</w:t>
            </w:r>
          </w:p>
        </w:tc>
        <w:tc>
          <w:tcPr>
            <w:tcW w:w="1761"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824"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bCs/>
                <w:color w:val="auto"/>
                <w:sz w:val="21"/>
                <w:szCs w:val="21"/>
                <w:lang w:val="en-US" w:eastAsia="zh-CN"/>
              </w:rPr>
              <w:t>3.1731</w:t>
            </w:r>
          </w:p>
        </w:tc>
        <w:tc>
          <w:tcPr>
            <w:tcW w:w="961"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bCs/>
                <w:color w:val="auto"/>
                <w:sz w:val="21"/>
                <w:szCs w:val="21"/>
                <w:lang w:val="en-US" w:eastAsia="zh-CN"/>
              </w:rPr>
              <w:t>+3.1731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9" w:type="dxa"/>
            <w:vMerge w:val="restart"/>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废水</w:t>
            </w:r>
          </w:p>
        </w:tc>
        <w:tc>
          <w:tcPr>
            <w:tcW w:w="2116"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COD</w:t>
            </w:r>
          </w:p>
        </w:tc>
        <w:tc>
          <w:tcPr>
            <w:tcW w:w="1701"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276"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701"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559"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761"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824"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sz w:val="21"/>
                <w:szCs w:val="21"/>
                <w:highlight w:val="none"/>
                <w:lang w:val="en-US" w:eastAsia="zh-CN"/>
              </w:rPr>
              <w:t>/</w:t>
            </w:r>
          </w:p>
        </w:tc>
        <w:tc>
          <w:tcPr>
            <w:tcW w:w="961"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sz w:val="21"/>
                <w:szCs w:val="21"/>
                <w:highlight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9" w:type="dxa"/>
            <w:vMerge w:val="continue"/>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c>
          <w:tcPr>
            <w:tcW w:w="2116"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氨氮</w:t>
            </w:r>
          </w:p>
        </w:tc>
        <w:tc>
          <w:tcPr>
            <w:tcW w:w="1701"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276"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701"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559"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761"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824"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sz w:val="21"/>
                <w:szCs w:val="21"/>
                <w:highlight w:val="none"/>
                <w:lang w:val="en-US" w:eastAsia="zh-CN"/>
              </w:rPr>
              <w:t>/</w:t>
            </w:r>
          </w:p>
        </w:tc>
        <w:tc>
          <w:tcPr>
            <w:tcW w:w="961"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sz w:val="21"/>
                <w:szCs w:val="21"/>
                <w:highlight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9" w:type="dxa"/>
            <w:vMerge w:val="restart"/>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一般固体废物</w:t>
            </w:r>
          </w:p>
        </w:tc>
        <w:tc>
          <w:tcPr>
            <w:tcW w:w="2116"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除尘器收集的粉尘</w:t>
            </w:r>
          </w:p>
        </w:tc>
        <w:tc>
          <w:tcPr>
            <w:tcW w:w="1701"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sz w:val="21"/>
                <w:szCs w:val="21"/>
                <w:highlight w:val="none"/>
                <w:lang w:val="en-US" w:eastAsia="zh-CN"/>
              </w:rPr>
              <w:t>/</w:t>
            </w:r>
          </w:p>
        </w:tc>
        <w:tc>
          <w:tcPr>
            <w:tcW w:w="1276"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701"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559"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18.216</w:t>
            </w:r>
          </w:p>
        </w:tc>
        <w:tc>
          <w:tcPr>
            <w:tcW w:w="1761"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824"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eastAsia" w:cs="Times New Roman"/>
                <w:color w:val="auto"/>
                <w:sz w:val="21"/>
                <w:szCs w:val="21"/>
                <w:highlight w:val="none"/>
                <w:lang w:val="en-US" w:eastAsia="zh-CN"/>
              </w:rPr>
              <w:t>18.216</w:t>
            </w:r>
          </w:p>
        </w:tc>
        <w:tc>
          <w:tcPr>
            <w:tcW w:w="961"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eastAsia" w:cs="Times New Roman"/>
                <w:color w:val="auto"/>
                <w:sz w:val="21"/>
                <w:szCs w:val="21"/>
                <w:highlight w:val="none"/>
                <w:lang w:val="en-US" w:eastAsia="zh-CN"/>
              </w:rPr>
              <w:t>+18.216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9" w:type="dxa"/>
            <w:vMerge w:val="continue"/>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c>
          <w:tcPr>
            <w:tcW w:w="2116"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生活垃圾</w:t>
            </w:r>
          </w:p>
        </w:tc>
        <w:tc>
          <w:tcPr>
            <w:tcW w:w="1701"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276"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701"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559"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7.8</w:t>
            </w:r>
          </w:p>
        </w:tc>
        <w:tc>
          <w:tcPr>
            <w:tcW w:w="1761"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824"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eastAsia" w:cs="Times New Roman"/>
                <w:color w:val="auto"/>
                <w:sz w:val="21"/>
                <w:szCs w:val="21"/>
                <w:highlight w:val="none"/>
                <w:lang w:val="en-US" w:eastAsia="zh-CN"/>
              </w:rPr>
              <w:t>7.8</w:t>
            </w:r>
          </w:p>
        </w:tc>
        <w:tc>
          <w:tcPr>
            <w:tcW w:w="961"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+7.8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9" w:type="dxa"/>
            <w:vMerge w:val="continue"/>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c>
          <w:tcPr>
            <w:tcW w:w="2116"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食堂泔水</w:t>
            </w:r>
          </w:p>
        </w:tc>
        <w:tc>
          <w:tcPr>
            <w:tcW w:w="1701"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276"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701"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559"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sz w:val="21"/>
                <w:szCs w:val="21"/>
                <w:lang w:val="en-US" w:eastAsia="zh-CN"/>
              </w:rPr>
              <w:t>1.56</w:t>
            </w:r>
          </w:p>
        </w:tc>
        <w:tc>
          <w:tcPr>
            <w:tcW w:w="1761"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824"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Times New Roman" w:hAnsi="Times New Roman" w:eastAsia="宋体" w:cs="Times New Roman"/>
                <w:color w:val="auto"/>
                <w:sz w:val="21"/>
                <w:szCs w:val="21"/>
                <w:highlight w:val="none"/>
                <w:lang w:val="en-US" w:eastAsia="zh-CN"/>
              </w:rPr>
            </w:pPr>
            <w:r>
              <w:rPr>
                <w:rFonts w:hint="eastAsia"/>
                <w:sz w:val="21"/>
                <w:szCs w:val="21"/>
                <w:lang w:val="en-US" w:eastAsia="zh-CN"/>
              </w:rPr>
              <w:t>1.56</w:t>
            </w:r>
          </w:p>
        </w:tc>
        <w:tc>
          <w:tcPr>
            <w:tcW w:w="961"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cs="Times New Roman"/>
                <w:color w:val="auto"/>
                <w:sz w:val="21"/>
                <w:szCs w:val="21"/>
                <w:highlight w:val="none"/>
                <w:lang w:val="en-US" w:eastAsia="zh-CN"/>
              </w:rPr>
            </w:pPr>
            <w:r>
              <w:rPr>
                <w:rFonts w:hint="eastAsia"/>
                <w:sz w:val="21"/>
                <w:szCs w:val="21"/>
                <w:lang w:val="en-US" w:eastAsia="zh-CN"/>
              </w:rPr>
              <w:t>+1.56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89" w:type="dxa"/>
            <w:vMerge w:val="continue"/>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c>
          <w:tcPr>
            <w:tcW w:w="2116"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废油脂</w:t>
            </w:r>
          </w:p>
        </w:tc>
        <w:tc>
          <w:tcPr>
            <w:tcW w:w="1701"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w:t>
            </w:r>
          </w:p>
        </w:tc>
        <w:tc>
          <w:tcPr>
            <w:tcW w:w="1276"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701"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559"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0.0468</w:t>
            </w:r>
          </w:p>
        </w:tc>
        <w:tc>
          <w:tcPr>
            <w:tcW w:w="1761"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824"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eastAsia" w:cs="Times New Roman"/>
                <w:color w:val="auto"/>
                <w:sz w:val="21"/>
                <w:szCs w:val="21"/>
                <w:highlight w:val="none"/>
                <w:lang w:val="en-US" w:eastAsia="zh-CN"/>
              </w:rPr>
              <w:t>0.0468</w:t>
            </w:r>
          </w:p>
        </w:tc>
        <w:tc>
          <w:tcPr>
            <w:tcW w:w="961"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eastAsia" w:cs="Times New Roman"/>
                <w:color w:val="auto"/>
                <w:sz w:val="21"/>
                <w:szCs w:val="21"/>
                <w:highlight w:val="none"/>
                <w:lang w:val="en-US" w:eastAsia="zh-CN"/>
              </w:rPr>
              <w:t>+0.0468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9" w:type="dxa"/>
            <w:vMerge w:val="restart"/>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危险废物</w:t>
            </w:r>
          </w:p>
        </w:tc>
        <w:tc>
          <w:tcPr>
            <w:tcW w:w="2116"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rPr>
              <w:t>废活性炭</w:t>
            </w:r>
          </w:p>
        </w:tc>
        <w:tc>
          <w:tcPr>
            <w:tcW w:w="1701"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276"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701"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559"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33.8459</w:t>
            </w:r>
          </w:p>
        </w:tc>
        <w:tc>
          <w:tcPr>
            <w:tcW w:w="1761"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824"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eastAsia" w:cs="Times New Roman"/>
                <w:color w:val="auto"/>
                <w:sz w:val="21"/>
                <w:szCs w:val="21"/>
                <w:highlight w:val="none"/>
                <w:lang w:val="en-US" w:eastAsia="zh-CN"/>
              </w:rPr>
              <w:t>33.8459</w:t>
            </w:r>
          </w:p>
        </w:tc>
        <w:tc>
          <w:tcPr>
            <w:tcW w:w="961"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eastAsia" w:cs="Times New Roman"/>
                <w:color w:val="auto"/>
                <w:sz w:val="21"/>
                <w:szCs w:val="21"/>
                <w:highlight w:val="none"/>
                <w:lang w:val="en-US" w:eastAsia="zh-CN"/>
              </w:rPr>
              <w:t>+33.8459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9" w:type="dxa"/>
            <w:vMerge w:val="continue"/>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c>
          <w:tcPr>
            <w:tcW w:w="2116"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cs="Times New Roman"/>
                <w:b w:val="0"/>
                <w:bCs w:val="0"/>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废矿物油</w:t>
            </w:r>
          </w:p>
        </w:tc>
        <w:tc>
          <w:tcPr>
            <w:tcW w:w="1701"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c>
          <w:tcPr>
            <w:tcW w:w="1276"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c>
          <w:tcPr>
            <w:tcW w:w="1701"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c>
          <w:tcPr>
            <w:tcW w:w="1559"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0.2</w:t>
            </w:r>
          </w:p>
        </w:tc>
        <w:tc>
          <w:tcPr>
            <w:tcW w:w="1761"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c>
          <w:tcPr>
            <w:tcW w:w="1824"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0.2</w:t>
            </w:r>
          </w:p>
        </w:tc>
        <w:tc>
          <w:tcPr>
            <w:tcW w:w="961"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0.2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9" w:type="dxa"/>
            <w:vMerge w:val="continue"/>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c>
          <w:tcPr>
            <w:tcW w:w="2116"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cs="Times New Roman"/>
                <w:b w:val="0"/>
                <w:bCs w:val="0"/>
                <w:color w:val="auto"/>
                <w:sz w:val="21"/>
                <w:szCs w:val="21"/>
                <w:highlight w:val="none"/>
                <w:lang w:val="en-US" w:eastAsia="zh-CN"/>
              </w:rPr>
            </w:pPr>
            <w:r>
              <w:rPr>
                <w:rFonts w:hint="default" w:ascii="Times New Roman" w:hAnsi="Times New Roman" w:eastAsia="宋体" w:cs="Times New Roman"/>
                <w:color w:val="auto"/>
                <w:sz w:val="21"/>
                <w:szCs w:val="21"/>
                <w:highlight w:val="none"/>
              </w:rPr>
              <w:t>废弃的含油抹布、劳保用品</w:t>
            </w:r>
          </w:p>
        </w:tc>
        <w:tc>
          <w:tcPr>
            <w:tcW w:w="1701"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c>
          <w:tcPr>
            <w:tcW w:w="1276"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c>
          <w:tcPr>
            <w:tcW w:w="1701"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c>
          <w:tcPr>
            <w:tcW w:w="1559"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0.3</w:t>
            </w:r>
          </w:p>
        </w:tc>
        <w:tc>
          <w:tcPr>
            <w:tcW w:w="1761"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c>
          <w:tcPr>
            <w:tcW w:w="1824"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0.3</w:t>
            </w:r>
          </w:p>
        </w:tc>
        <w:tc>
          <w:tcPr>
            <w:tcW w:w="961"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0.3</w:t>
            </w:r>
          </w:p>
        </w:tc>
      </w:tr>
    </w:tbl>
    <w:p>
      <w:pPr>
        <w:rPr>
          <w:rFonts w:hint="default" w:ascii="Times New Roman" w:hAnsi="Times New Roman" w:eastAsia="宋体" w:cs="Times New Roman"/>
          <w:color w:val="auto"/>
          <w:highlight w:val="none"/>
        </w:rPr>
      </w:pPr>
      <w:r>
        <w:rPr>
          <w:rFonts w:hint="default" w:ascii="Times New Roman" w:hAnsi="Times New Roman" w:eastAsia="宋体" w:cs="Times New Roman"/>
          <w:snapToGrid w:val="0"/>
          <w:color w:val="auto"/>
          <w:kern w:val="21"/>
          <w:szCs w:val="21"/>
          <w:highlight w:val="none"/>
        </w:rPr>
        <w:t>注：</w:t>
      </w:r>
      <w:r>
        <w:rPr>
          <w:rFonts w:hint="default" w:ascii="Times New Roman" w:hAnsi="Times New Roman" w:eastAsia="宋体" w:cs="Times New Roman"/>
          <w:snapToGrid w:val="0"/>
          <w:color w:val="auto"/>
          <w:spacing w:val="-16"/>
          <w:kern w:val="21"/>
          <w:szCs w:val="21"/>
          <w:highlight w:val="none"/>
        </w:rPr>
        <w:fldChar w:fldCharType="begin"/>
      </w:r>
      <w:r>
        <w:rPr>
          <w:rFonts w:hint="default" w:ascii="Times New Roman" w:hAnsi="Times New Roman" w:eastAsia="宋体" w:cs="Times New Roman"/>
          <w:snapToGrid w:val="0"/>
          <w:color w:val="auto"/>
          <w:spacing w:val="-16"/>
          <w:kern w:val="21"/>
          <w:szCs w:val="21"/>
          <w:highlight w:val="none"/>
        </w:rPr>
        <w:instrText xml:space="preserve"> = 6 \* GB3 \* MERGEFORMAT </w:instrText>
      </w:r>
      <w:r>
        <w:rPr>
          <w:rFonts w:hint="default" w:ascii="Times New Roman" w:hAnsi="Times New Roman" w:eastAsia="宋体" w:cs="Times New Roman"/>
          <w:snapToGrid w:val="0"/>
          <w:color w:val="auto"/>
          <w:spacing w:val="-16"/>
          <w:kern w:val="21"/>
          <w:szCs w:val="21"/>
          <w:highlight w:val="none"/>
        </w:rPr>
        <w:fldChar w:fldCharType="separate"/>
      </w:r>
      <w:r>
        <w:rPr>
          <w:rFonts w:hint="default" w:ascii="Times New Roman" w:hAnsi="Times New Roman" w:eastAsia="宋体" w:cs="Times New Roman"/>
          <w:color w:val="auto"/>
          <w:szCs w:val="21"/>
          <w:highlight w:val="none"/>
        </w:rPr>
        <w:t>⑥</w:t>
      </w:r>
      <w:r>
        <w:rPr>
          <w:rFonts w:hint="default" w:ascii="Times New Roman" w:hAnsi="Times New Roman" w:eastAsia="宋体" w:cs="Times New Roman"/>
          <w:snapToGrid w:val="0"/>
          <w:color w:val="auto"/>
          <w:spacing w:val="-16"/>
          <w:kern w:val="21"/>
          <w:szCs w:val="21"/>
          <w:highlight w:val="none"/>
        </w:rPr>
        <w:fldChar w:fldCharType="end"/>
      </w:r>
      <w:r>
        <w:rPr>
          <w:rFonts w:hint="default" w:ascii="Times New Roman" w:hAnsi="Times New Roman" w:eastAsia="宋体" w:cs="Times New Roman"/>
          <w:snapToGrid w:val="0"/>
          <w:color w:val="auto"/>
          <w:spacing w:val="-16"/>
          <w:kern w:val="21"/>
          <w:szCs w:val="21"/>
          <w:highlight w:val="none"/>
        </w:rPr>
        <w:t>=</w:t>
      </w:r>
      <w:r>
        <w:rPr>
          <w:rFonts w:hint="default" w:ascii="Times New Roman" w:hAnsi="Times New Roman" w:eastAsia="宋体" w:cs="Times New Roman"/>
          <w:snapToGrid w:val="0"/>
          <w:color w:val="auto"/>
          <w:spacing w:val="-6"/>
          <w:kern w:val="21"/>
          <w:szCs w:val="21"/>
          <w:highlight w:val="none"/>
        </w:rPr>
        <w:fldChar w:fldCharType="begin"/>
      </w:r>
      <w:r>
        <w:rPr>
          <w:rFonts w:hint="default" w:ascii="Times New Roman" w:hAnsi="Times New Roman" w:eastAsia="宋体" w:cs="Times New Roman"/>
          <w:snapToGrid w:val="0"/>
          <w:color w:val="auto"/>
          <w:spacing w:val="-6"/>
          <w:kern w:val="21"/>
          <w:szCs w:val="21"/>
          <w:highlight w:val="none"/>
        </w:rPr>
        <w:instrText xml:space="preserve"> = 1 \* GB3 \* MERGEFORMAT </w:instrText>
      </w:r>
      <w:r>
        <w:rPr>
          <w:rFonts w:hint="default" w:ascii="Times New Roman" w:hAnsi="Times New Roman" w:eastAsia="宋体" w:cs="Times New Roman"/>
          <w:snapToGrid w:val="0"/>
          <w:color w:val="auto"/>
          <w:spacing w:val="-6"/>
          <w:kern w:val="21"/>
          <w:szCs w:val="21"/>
          <w:highlight w:val="none"/>
        </w:rPr>
        <w:fldChar w:fldCharType="separate"/>
      </w:r>
      <w:r>
        <w:rPr>
          <w:rFonts w:hint="default" w:ascii="Times New Roman" w:hAnsi="Times New Roman" w:eastAsia="宋体" w:cs="Times New Roman"/>
          <w:color w:val="auto"/>
          <w:szCs w:val="21"/>
          <w:highlight w:val="none"/>
        </w:rPr>
        <w:t>①</w:t>
      </w:r>
      <w:r>
        <w:rPr>
          <w:rFonts w:hint="default" w:ascii="Times New Roman" w:hAnsi="Times New Roman" w:eastAsia="宋体" w:cs="Times New Roman"/>
          <w:snapToGrid w:val="0"/>
          <w:color w:val="auto"/>
          <w:spacing w:val="-6"/>
          <w:kern w:val="21"/>
          <w:szCs w:val="21"/>
          <w:highlight w:val="none"/>
        </w:rPr>
        <w:fldChar w:fldCharType="end"/>
      </w:r>
      <w:r>
        <w:rPr>
          <w:rFonts w:hint="default" w:ascii="Times New Roman" w:hAnsi="Times New Roman" w:eastAsia="宋体" w:cs="Times New Roman"/>
          <w:snapToGrid w:val="0"/>
          <w:color w:val="auto"/>
          <w:spacing w:val="-6"/>
          <w:kern w:val="21"/>
          <w:szCs w:val="21"/>
          <w:highlight w:val="none"/>
        </w:rPr>
        <w:t>+</w:t>
      </w:r>
      <w:r>
        <w:rPr>
          <w:rFonts w:hint="default" w:ascii="Times New Roman" w:hAnsi="Times New Roman" w:eastAsia="宋体" w:cs="Times New Roman"/>
          <w:snapToGrid w:val="0"/>
          <w:color w:val="auto"/>
          <w:spacing w:val="-6"/>
          <w:kern w:val="21"/>
          <w:szCs w:val="21"/>
          <w:highlight w:val="none"/>
        </w:rPr>
        <w:fldChar w:fldCharType="begin"/>
      </w:r>
      <w:r>
        <w:rPr>
          <w:rFonts w:hint="default" w:ascii="Times New Roman" w:hAnsi="Times New Roman" w:eastAsia="宋体" w:cs="Times New Roman"/>
          <w:snapToGrid w:val="0"/>
          <w:color w:val="auto"/>
          <w:spacing w:val="-6"/>
          <w:kern w:val="21"/>
          <w:szCs w:val="21"/>
          <w:highlight w:val="none"/>
        </w:rPr>
        <w:instrText xml:space="preserve"> = 3 \* GB3 \* MERGEFORMAT </w:instrText>
      </w:r>
      <w:r>
        <w:rPr>
          <w:rFonts w:hint="default" w:ascii="Times New Roman" w:hAnsi="Times New Roman" w:eastAsia="宋体" w:cs="Times New Roman"/>
          <w:snapToGrid w:val="0"/>
          <w:color w:val="auto"/>
          <w:spacing w:val="-6"/>
          <w:kern w:val="21"/>
          <w:szCs w:val="21"/>
          <w:highlight w:val="none"/>
        </w:rPr>
        <w:fldChar w:fldCharType="separate"/>
      </w:r>
      <w:r>
        <w:rPr>
          <w:rFonts w:hint="default" w:ascii="Times New Roman" w:hAnsi="Times New Roman" w:eastAsia="宋体" w:cs="Times New Roman"/>
          <w:color w:val="auto"/>
          <w:szCs w:val="21"/>
          <w:highlight w:val="none"/>
        </w:rPr>
        <w:t>③</w:t>
      </w:r>
      <w:r>
        <w:rPr>
          <w:rFonts w:hint="default" w:ascii="Times New Roman" w:hAnsi="Times New Roman" w:eastAsia="宋体" w:cs="Times New Roman"/>
          <w:snapToGrid w:val="0"/>
          <w:color w:val="auto"/>
          <w:spacing w:val="-6"/>
          <w:kern w:val="21"/>
          <w:szCs w:val="21"/>
          <w:highlight w:val="none"/>
        </w:rPr>
        <w:fldChar w:fldCharType="end"/>
      </w:r>
      <w:r>
        <w:rPr>
          <w:rFonts w:hint="default" w:ascii="Times New Roman" w:hAnsi="Times New Roman" w:eastAsia="宋体" w:cs="Times New Roman"/>
          <w:snapToGrid w:val="0"/>
          <w:color w:val="auto"/>
          <w:spacing w:val="-6"/>
          <w:kern w:val="21"/>
          <w:szCs w:val="21"/>
          <w:highlight w:val="none"/>
        </w:rPr>
        <w:t>+</w:t>
      </w:r>
      <w:r>
        <w:rPr>
          <w:rFonts w:hint="default" w:ascii="Times New Roman" w:hAnsi="Times New Roman" w:eastAsia="宋体" w:cs="Times New Roman"/>
          <w:snapToGrid w:val="0"/>
          <w:color w:val="auto"/>
          <w:spacing w:val="-6"/>
          <w:kern w:val="21"/>
          <w:szCs w:val="21"/>
          <w:highlight w:val="none"/>
        </w:rPr>
        <w:fldChar w:fldCharType="begin"/>
      </w:r>
      <w:r>
        <w:rPr>
          <w:rFonts w:hint="default" w:ascii="Times New Roman" w:hAnsi="Times New Roman" w:eastAsia="宋体" w:cs="Times New Roman"/>
          <w:snapToGrid w:val="0"/>
          <w:color w:val="auto"/>
          <w:spacing w:val="-6"/>
          <w:kern w:val="21"/>
          <w:szCs w:val="21"/>
          <w:highlight w:val="none"/>
        </w:rPr>
        <w:instrText xml:space="preserve"> = 4 \* GB3 \* MERGEFORMAT </w:instrText>
      </w:r>
      <w:r>
        <w:rPr>
          <w:rFonts w:hint="default" w:ascii="Times New Roman" w:hAnsi="Times New Roman" w:eastAsia="宋体" w:cs="Times New Roman"/>
          <w:snapToGrid w:val="0"/>
          <w:color w:val="auto"/>
          <w:spacing w:val="-6"/>
          <w:kern w:val="21"/>
          <w:szCs w:val="21"/>
          <w:highlight w:val="none"/>
        </w:rPr>
        <w:fldChar w:fldCharType="separate"/>
      </w:r>
      <w:r>
        <w:rPr>
          <w:rFonts w:hint="default" w:ascii="Times New Roman" w:hAnsi="Times New Roman" w:eastAsia="宋体" w:cs="Times New Roman"/>
          <w:color w:val="auto"/>
          <w:szCs w:val="21"/>
          <w:highlight w:val="none"/>
        </w:rPr>
        <w:t>④</w:t>
      </w:r>
      <w:r>
        <w:rPr>
          <w:rFonts w:hint="default" w:ascii="Times New Roman" w:hAnsi="Times New Roman" w:eastAsia="宋体" w:cs="Times New Roman"/>
          <w:snapToGrid w:val="0"/>
          <w:color w:val="auto"/>
          <w:spacing w:val="-6"/>
          <w:kern w:val="21"/>
          <w:szCs w:val="21"/>
          <w:highlight w:val="none"/>
        </w:rPr>
        <w:fldChar w:fldCharType="end"/>
      </w:r>
      <w:r>
        <w:rPr>
          <w:rFonts w:hint="default" w:ascii="Times New Roman" w:hAnsi="Times New Roman" w:eastAsia="宋体" w:cs="Times New Roman"/>
          <w:snapToGrid w:val="0"/>
          <w:color w:val="auto"/>
          <w:spacing w:val="-6"/>
          <w:kern w:val="21"/>
          <w:szCs w:val="21"/>
          <w:highlight w:val="none"/>
        </w:rPr>
        <w:t>-</w:t>
      </w:r>
      <w:r>
        <w:rPr>
          <w:rFonts w:hint="default" w:ascii="Times New Roman" w:hAnsi="Times New Roman" w:eastAsia="宋体" w:cs="Times New Roman"/>
          <w:snapToGrid w:val="0"/>
          <w:color w:val="auto"/>
          <w:spacing w:val="-16"/>
          <w:kern w:val="21"/>
          <w:szCs w:val="21"/>
          <w:highlight w:val="none"/>
        </w:rPr>
        <w:fldChar w:fldCharType="begin"/>
      </w:r>
      <w:r>
        <w:rPr>
          <w:rFonts w:hint="default" w:ascii="Times New Roman" w:hAnsi="Times New Roman" w:eastAsia="宋体" w:cs="Times New Roman"/>
          <w:snapToGrid w:val="0"/>
          <w:color w:val="auto"/>
          <w:spacing w:val="-16"/>
          <w:kern w:val="21"/>
          <w:szCs w:val="21"/>
          <w:highlight w:val="none"/>
        </w:rPr>
        <w:instrText xml:space="preserve"> = 5 \* GB3 \* MERGEFORMAT </w:instrText>
      </w:r>
      <w:r>
        <w:rPr>
          <w:rFonts w:hint="default" w:ascii="Times New Roman" w:hAnsi="Times New Roman" w:eastAsia="宋体" w:cs="Times New Roman"/>
          <w:snapToGrid w:val="0"/>
          <w:color w:val="auto"/>
          <w:spacing w:val="-16"/>
          <w:kern w:val="21"/>
          <w:szCs w:val="21"/>
          <w:highlight w:val="none"/>
        </w:rPr>
        <w:fldChar w:fldCharType="separate"/>
      </w:r>
      <w:r>
        <w:rPr>
          <w:rFonts w:hint="default" w:ascii="Times New Roman" w:hAnsi="Times New Roman" w:eastAsia="宋体" w:cs="Times New Roman"/>
          <w:color w:val="auto"/>
          <w:szCs w:val="21"/>
          <w:highlight w:val="none"/>
        </w:rPr>
        <w:t>⑤</w:t>
      </w:r>
      <w:r>
        <w:rPr>
          <w:rFonts w:hint="default" w:ascii="Times New Roman" w:hAnsi="Times New Roman" w:eastAsia="宋体" w:cs="Times New Roman"/>
          <w:snapToGrid w:val="0"/>
          <w:color w:val="auto"/>
          <w:spacing w:val="-16"/>
          <w:kern w:val="21"/>
          <w:szCs w:val="21"/>
          <w:highlight w:val="none"/>
        </w:rPr>
        <w:fldChar w:fldCharType="end"/>
      </w:r>
      <w:r>
        <w:rPr>
          <w:rFonts w:hint="default" w:ascii="Times New Roman" w:hAnsi="Times New Roman" w:eastAsia="宋体" w:cs="Times New Roman"/>
          <w:snapToGrid w:val="0"/>
          <w:color w:val="auto"/>
          <w:spacing w:val="-16"/>
          <w:kern w:val="21"/>
          <w:szCs w:val="21"/>
          <w:highlight w:val="none"/>
        </w:rPr>
        <w:t>；</w:t>
      </w:r>
      <w:r>
        <w:rPr>
          <w:rFonts w:hint="default" w:ascii="Times New Roman" w:hAnsi="Times New Roman" w:eastAsia="宋体" w:cs="Times New Roman"/>
          <w:snapToGrid w:val="0"/>
          <w:color w:val="auto"/>
          <w:spacing w:val="-6"/>
          <w:kern w:val="21"/>
          <w:szCs w:val="21"/>
          <w:highlight w:val="none"/>
        </w:rPr>
        <w:fldChar w:fldCharType="begin"/>
      </w:r>
      <w:r>
        <w:rPr>
          <w:rFonts w:hint="default" w:ascii="Times New Roman" w:hAnsi="Times New Roman" w:eastAsia="宋体" w:cs="Times New Roman"/>
          <w:snapToGrid w:val="0"/>
          <w:color w:val="auto"/>
          <w:spacing w:val="-6"/>
          <w:kern w:val="21"/>
          <w:szCs w:val="21"/>
          <w:highlight w:val="none"/>
        </w:rPr>
        <w:instrText xml:space="preserve"> = 7 \* GB3 \* MERGEFORMAT </w:instrText>
      </w:r>
      <w:r>
        <w:rPr>
          <w:rFonts w:hint="default" w:ascii="Times New Roman" w:hAnsi="Times New Roman" w:eastAsia="宋体" w:cs="Times New Roman"/>
          <w:snapToGrid w:val="0"/>
          <w:color w:val="auto"/>
          <w:spacing w:val="-6"/>
          <w:kern w:val="21"/>
          <w:szCs w:val="21"/>
          <w:highlight w:val="none"/>
        </w:rPr>
        <w:fldChar w:fldCharType="separate"/>
      </w:r>
      <w:r>
        <w:rPr>
          <w:rFonts w:hint="default" w:ascii="Times New Roman" w:hAnsi="Times New Roman" w:eastAsia="宋体" w:cs="Times New Roman"/>
          <w:color w:val="auto"/>
          <w:szCs w:val="21"/>
          <w:highlight w:val="none"/>
        </w:rPr>
        <w:t>⑦</w:t>
      </w:r>
      <w:r>
        <w:rPr>
          <w:rFonts w:hint="default" w:ascii="Times New Roman" w:hAnsi="Times New Roman" w:eastAsia="宋体" w:cs="Times New Roman"/>
          <w:snapToGrid w:val="0"/>
          <w:color w:val="auto"/>
          <w:spacing w:val="-6"/>
          <w:kern w:val="21"/>
          <w:szCs w:val="21"/>
          <w:highlight w:val="none"/>
        </w:rPr>
        <w:fldChar w:fldCharType="end"/>
      </w:r>
      <w:r>
        <w:rPr>
          <w:rFonts w:hint="default" w:ascii="Times New Roman" w:hAnsi="Times New Roman" w:eastAsia="宋体" w:cs="Times New Roman"/>
          <w:snapToGrid w:val="0"/>
          <w:color w:val="auto"/>
          <w:spacing w:val="-6"/>
          <w:kern w:val="21"/>
          <w:szCs w:val="21"/>
          <w:highlight w:val="none"/>
        </w:rPr>
        <w:t>=</w:t>
      </w:r>
      <w:r>
        <w:rPr>
          <w:rFonts w:hint="default" w:ascii="Times New Roman" w:hAnsi="Times New Roman" w:eastAsia="宋体" w:cs="Times New Roman"/>
          <w:snapToGrid w:val="0"/>
          <w:color w:val="auto"/>
          <w:spacing w:val="-16"/>
          <w:kern w:val="21"/>
          <w:szCs w:val="21"/>
          <w:highlight w:val="none"/>
        </w:rPr>
        <w:fldChar w:fldCharType="begin"/>
      </w:r>
      <w:r>
        <w:rPr>
          <w:rFonts w:hint="default" w:ascii="Times New Roman" w:hAnsi="Times New Roman" w:eastAsia="宋体" w:cs="Times New Roman"/>
          <w:snapToGrid w:val="0"/>
          <w:color w:val="auto"/>
          <w:spacing w:val="-16"/>
          <w:kern w:val="21"/>
          <w:szCs w:val="21"/>
          <w:highlight w:val="none"/>
        </w:rPr>
        <w:instrText xml:space="preserve"> = 6 \* GB3 \* MERGEFORMAT </w:instrText>
      </w:r>
      <w:r>
        <w:rPr>
          <w:rFonts w:hint="default" w:ascii="Times New Roman" w:hAnsi="Times New Roman" w:eastAsia="宋体" w:cs="Times New Roman"/>
          <w:snapToGrid w:val="0"/>
          <w:color w:val="auto"/>
          <w:spacing w:val="-16"/>
          <w:kern w:val="21"/>
          <w:szCs w:val="21"/>
          <w:highlight w:val="none"/>
        </w:rPr>
        <w:fldChar w:fldCharType="separate"/>
      </w:r>
      <w:r>
        <w:rPr>
          <w:rFonts w:hint="default" w:ascii="Times New Roman" w:hAnsi="Times New Roman" w:eastAsia="宋体" w:cs="Times New Roman"/>
          <w:color w:val="auto"/>
          <w:szCs w:val="21"/>
          <w:highlight w:val="none"/>
        </w:rPr>
        <w:t>⑥</w:t>
      </w:r>
      <w:r>
        <w:rPr>
          <w:rFonts w:hint="default" w:ascii="Times New Roman" w:hAnsi="Times New Roman" w:eastAsia="宋体" w:cs="Times New Roman"/>
          <w:snapToGrid w:val="0"/>
          <w:color w:val="auto"/>
          <w:spacing w:val="-16"/>
          <w:kern w:val="21"/>
          <w:szCs w:val="21"/>
          <w:highlight w:val="none"/>
        </w:rPr>
        <w:fldChar w:fldCharType="end"/>
      </w:r>
      <w:r>
        <w:rPr>
          <w:rFonts w:hint="default" w:ascii="Times New Roman" w:hAnsi="Times New Roman" w:eastAsia="宋体" w:cs="Times New Roman"/>
          <w:snapToGrid w:val="0"/>
          <w:color w:val="auto"/>
          <w:spacing w:val="-16"/>
          <w:kern w:val="21"/>
          <w:szCs w:val="21"/>
          <w:highlight w:val="none"/>
        </w:rPr>
        <w:t>-</w:t>
      </w:r>
      <w:r>
        <w:rPr>
          <w:rFonts w:hint="default" w:ascii="Times New Roman" w:hAnsi="Times New Roman" w:eastAsia="宋体" w:cs="Times New Roman"/>
          <w:snapToGrid w:val="0"/>
          <w:color w:val="auto"/>
          <w:spacing w:val="-6"/>
          <w:kern w:val="21"/>
          <w:szCs w:val="21"/>
          <w:highlight w:val="none"/>
        </w:rPr>
        <w:fldChar w:fldCharType="begin"/>
      </w:r>
      <w:r>
        <w:rPr>
          <w:rFonts w:hint="default" w:ascii="Times New Roman" w:hAnsi="Times New Roman" w:eastAsia="宋体" w:cs="Times New Roman"/>
          <w:snapToGrid w:val="0"/>
          <w:color w:val="auto"/>
          <w:spacing w:val="-6"/>
          <w:kern w:val="21"/>
          <w:szCs w:val="21"/>
          <w:highlight w:val="none"/>
        </w:rPr>
        <w:instrText xml:space="preserve"> = 1 \* GB3 \* MERGEFORMAT </w:instrText>
      </w:r>
      <w:r>
        <w:rPr>
          <w:rFonts w:hint="default" w:ascii="Times New Roman" w:hAnsi="Times New Roman" w:eastAsia="宋体" w:cs="Times New Roman"/>
          <w:snapToGrid w:val="0"/>
          <w:color w:val="auto"/>
          <w:spacing w:val="-6"/>
          <w:kern w:val="21"/>
          <w:szCs w:val="21"/>
          <w:highlight w:val="none"/>
        </w:rPr>
        <w:fldChar w:fldCharType="separate"/>
      </w:r>
      <w:r>
        <w:rPr>
          <w:rFonts w:hint="default" w:ascii="Times New Roman" w:hAnsi="Times New Roman" w:eastAsia="宋体" w:cs="Times New Roman"/>
          <w:color w:val="auto"/>
          <w:szCs w:val="21"/>
          <w:highlight w:val="none"/>
        </w:rPr>
        <w:t>①</w:t>
      </w:r>
      <w:r>
        <w:rPr>
          <w:rFonts w:hint="default" w:ascii="Times New Roman" w:hAnsi="Times New Roman" w:eastAsia="宋体" w:cs="Times New Roman"/>
          <w:snapToGrid w:val="0"/>
          <w:color w:val="auto"/>
          <w:spacing w:val="-6"/>
          <w:kern w:val="21"/>
          <w:szCs w:val="21"/>
          <w:highlight w:val="none"/>
        </w:rPr>
        <w:fldChar w:fldCharType="end"/>
      </w:r>
    </w:p>
    <w:p>
      <w:pPr>
        <w:rPr>
          <w:rFonts w:hint="default" w:ascii="Times New Roman" w:hAnsi="Times New Roman" w:eastAsia="宋体" w:cs="Times New Roman"/>
          <w:color w:val="auto"/>
        </w:rPr>
      </w:pPr>
    </w:p>
    <w:sectPr>
      <w:pgSz w:w="16838" w:h="11906" w:orient="landscape"/>
      <w:pgMar w:top="1803" w:right="1440" w:bottom="1803" w:left="1440" w:header="851" w:footer="992" w:gutter="0"/>
      <w:pgBorders>
        <w:top w:val="none" w:sz="0" w:space="0"/>
        <w:left w:val="none" w:sz="0" w:space="0"/>
        <w:bottom w:val="none" w:sz="0" w:space="0"/>
        <w:right w:val="none" w:sz="0" w:space="0"/>
      </w:pgBorders>
      <w:pgNumType w:fmt="decimal"/>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_GB2312">
    <w:panose1 w:val="02010609030101010101"/>
    <w:charset w:val="86"/>
    <w:family w:val="modern"/>
    <w:pitch w:val="default"/>
    <w:sig w:usb0="00000001" w:usb1="080E0000" w:usb2="00000000" w:usb3="00000000" w:csb0="00040000" w:csb1="00000000"/>
  </w:font>
  <w:font w:name="Geneva">
    <w:altName w:val="Arial"/>
    <w:panose1 w:val="020B0503030404040204"/>
    <w:charset w:val="00"/>
    <w:family w:val="swiss"/>
    <w:pitch w:val="default"/>
    <w:sig w:usb0="00000000" w:usb1="00000000" w:usb2="00000000" w:usb3="00000000" w:csb0="00000001" w:csb1="00000000"/>
  </w:font>
  <w:font w:name="Arial Unicode MS">
    <w:panose1 w:val="020B0604020202020204"/>
    <w:charset w:val="86"/>
    <w:family w:val="auto"/>
    <w:pitch w:val="default"/>
    <w:sig w:usb0="FFFFFFFF" w:usb1="E9FFFFFF" w:usb2="0000003F" w:usb3="00000000" w:csb0="603F01FF" w:csb1="FFFF0000"/>
  </w:font>
  <w:font w:name="PMingLiU">
    <w:panose1 w:val="02020500000000000000"/>
    <w:charset w:val="88"/>
    <w:family w:val="roman"/>
    <w:pitch w:val="default"/>
    <w:sig w:usb0="A00002FF" w:usb1="28CFFCFA" w:usb2="00000016" w:usb3="00000000" w:csb0="00100001" w:csb1="00000000"/>
  </w:font>
  <w:font w:name="Impact">
    <w:panose1 w:val="020B0806030902050204"/>
    <w:charset w:val="00"/>
    <w:family w:val="swiss"/>
    <w:pitch w:val="default"/>
    <w:sig w:usb0="00000287" w:usb1="00000000" w:usb2="00000000" w:usb3="00000000" w:csb0="2000009F" w:csb1="DFD70000"/>
  </w:font>
  <w:font w:name="仿宋_GB2312">
    <w:panose1 w:val="02010609030101010101"/>
    <w:charset w:val="86"/>
    <w:family w:val="auto"/>
    <w:pitch w:val="default"/>
    <w:sig w:usb0="00000001" w:usb1="080E0000" w:usb2="00000000" w:usb3="00000000" w:csb0="00040000" w:csb1="00000000"/>
  </w:font>
  <w:font w:name="MingLiU">
    <w:panose1 w:val="02020509000000000000"/>
    <w:charset w:val="88"/>
    <w:family w:val="modern"/>
    <w:pitch w:val="default"/>
    <w:sig w:usb0="A00002FF" w:usb1="28CFFCFA" w:usb2="00000016" w:usb3="00000000" w:csb0="0010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margin" w:xAlign="center" w:y="1"/>
      <w:rPr>
        <w:rStyle w:val="31"/>
      </w:rPr>
    </w:pPr>
    <w:r>
      <w:fldChar w:fldCharType="begin"/>
    </w:r>
    <w:r>
      <w:rPr>
        <w:rStyle w:val="31"/>
      </w:rPr>
      <w:instrText xml:space="preserve">PAGE  </w:instrText>
    </w:r>
    <w:r>
      <w:fldChar w:fldCharType="end"/>
    </w:r>
  </w:p>
  <w:p>
    <w:pPr>
      <w:pStyle w:val="20"/>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tabs>
        <w:tab w:val="right" w:pos="7951"/>
        <w:tab w:val="clear" w:pos="8306"/>
      </w:tabs>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right="360" w:firstLine="36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rPr>
                              <w:rStyle w:val="31"/>
                              <w:rFonts w:ascii="宋体" w:hAnsi="宋体"/>
                              <w:sz w:val="28"/>
                              <w:szCs w:val="28"/>
                            </w:rPr>
                          </w:pPr>
                          <w:r>
                            <w:rPr>
                              <w:rStyle w:val="31"/>
                              <w:rFonts w:hint="eastAsia" w:ascii="宋体" w:hAnsi="宋体"/>
                              <w:sz w:val="28"/>
                              <w:szCs w:val="28"/>
                            </w:rPr>
                            <w:t>—</w:t>
                          </w:r>
                          <w:r>
                            <w:rPr>
                              <w:rStyle w:val="31"/>
                              <w:rFonts w:hint="eastAsia" w:ascii="宋体" w:hAnsi="宋体"/>
                              <w:sz w:val="20"/>
                            </w:rPr>
                            <w:t xml:space="preserve">  </w:t>
                          </w:r>
                          <w:r>
                            <w:rPr>
                              <w:rStyle w:val="31"/>
                              <w:rFonts w:ascii="宋体" w:hAnsi="宋体"/>
                              <w:sz w:val="26"/>
                              <w:szCs w:val="26"/>
                            </w:rPr>
                            <w:fldChar w:fldCharType="begin"/>
                          </w:r>
                          <w:r>
                            <w:rPr>
                              <w:rStyle w:val="31"/>
                              <w:rFonts w:ascii="宋体" w:hAnsi="宋体"/>
                              <w:sz w:val="26"/>
                              <w:szCs w:val="26"/>
                            </w:rPr>
                            <w:instrText xml:space="preserve">PAGE  </w:instrText>
                          </w:r>
                          <w:r>
                            <w:rPr>
                              <w:rStyle w:val="31"/>
                              <w:rFonts w:ascii="宋体" w:hAnsi="宋体"/>
                              <w:sz w:val="26"/>
                              <w:szCs w:val="26"/>
                            </w:rPr>
                            <w:fldChar w:fldCharType="separate"/>
                          </w:r>
                          <w:r>
                            <w:rPr>
                              <w:rStyle w:val="31"/>
                              <w:rFonts w:ascii="宋体" w:hAnsi="宋体"/>
                              <w:sz w:val="26"/>
                              <w:szCs w:val="26"/>
                            </w:rPr>
                            <w:t>9</w:t>
                          </w:r>
                          <w:r>
                            <w:rPr>
                              <w:rStyle w:val="31"/>
                              <w:rFonts w:ascii="宋体" w:hAnsi="宋体"/>
                              <w:sz w:val="26"/>
                              <w:szCs w:val="26"/>
                            </w:rPr>
                            <w:fldChar w:fldCharType="end"/>
                          </w:r>
                          <w:r>
                            <w:rPr>
                              <w:rStyle w:val="31"/>
                              <w:rFonts w:hint="eastAsia" w:ascii="宋体" w:hAnsi="宋体"/>
                              <w:sz w:val="20"/>
                            </w:rPr>
                            <w:t xml:space="preserve">  </w:t>
                          </w:r>
                          <w:r>
                            <w:rPr>
                              <w:rStyle w:val="31"/>
                              <w:rFonts w:hint="eastAsia" w:ascii="宋体" w:hAnsi="宋体"/>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0"/>
                      <w:rPr>
                        <w:rStyle w:val="31"/>
                        <w:rFonts w:ascii="宋体" w:hAnsi="宋体"/>
                        <w:sz w:val="28"/>
                        <w:szCs w:val="28"/>
                      </w:rPr>
                    </w:pPr>
                    <w:r>
                      <w:rPr>
                        <w:rStyle w:val="31"/>
                        <w:rFonts w:hint="eastAsia" w:ascii="宋体" w:hAnsi="宋体"/>
                        <w:sz w:val="28"/>
                        <w:szCs w:val="28"/>
                      </w:rPr>
                      <w:t>—</w:t>
                    </w:r>
                    <w:r>
                      <w:rPr>
                        <w:rStyle w:val="31"/>
                        <w:rFonts w:hint="eastAsia" w:ascii="宋体" w:hAnsi="宋体"/>
                        <w:sz w:val="20"/>
                      </w:rPr>
                      <w:t xml:space="preserve">  </w:t>
                    </w:r>
                    <w:r>
                      <w:rPr>
                        <w:rStyle w:val="31"/>
                        <w:rFonts w:ascii="宋体" w:hAnsi="宋体"/>
                        <w:sz w:val="26"/>
                        <w:szCs w:val="26"/>
                      </w:rPr>
                      <w:fldChar w:fldCharType="begin"/>
                    </w:r>
                    <w:r>
                      <w:rPr>
                        <w:rStyle w:val="31"/>
                        <w:rFonts w:ascii="宋体" w:hAnsi="宋体"/>
                        <w:sz w:val="26"/>
                        <w:szCs w:val="26"/>
                      </w:rPr>
                      <w:instrText xml:space="preserve">PAGE  </w:instrText>
                    </w:r>
                    <w:r>
                      <w:rPr>
                        <w:rStyle w:val="31"/>
                        <w:rFonts w:ascii="宋体" w:hAnsi="宋体"/>
                        <w:sz w:val="26"/>
                        <w:szCs w:val="26"/>
                      </w:rPr>
                      <w:fldChar w:fldCharType="separate"/>
                    </w:r>
                    <w:r>
                      <w:rPr>
                        <w:rStyle w:val="31"/>
                        <w:rFonts w:ascii="宋体" w:hAnsi="宋体"/>
                        <w:sz w:val="26"/>
                        <w:szCs w:val="26"/>
                      </w:rPr>
                      <w:t>9</w:t>
                    </w:r>
                    <w:r>
                      <w:rPr>
                        <w:rStyle w:val="31"/>
                        <w:rFonts w:ascii="宋体" w:hAnsi="宋体"/>
                        <w:sz w:val="26"/>
                        <w:szCs w:val="26"/>
                      </w:rPr>
                      <w:fldChar w:fldCharType="end"/>
                    </w:r>
                    <w:r>
                      <w:rPr>
                        <w:rStyle w:val="31"/>
                        <w:rFonts w:hint="eastAsia" w:ascii="宋体" w:hAnsi="宋体"/>
                        <w:sz w:val="20"/>
                      </w:rPr>
                      <w:t xml:space="preserve">  </w:t>
                    </w:r>
                    <w:r>
                      <w:rPr>
                        <w:rStyle w:val="31"/>
                        <w:rFonts w:hint="eastAsia" w:ascii="宋体" w:hAnsi="宋体"/>
                        <w:sz w:val="28"/>
                        <w:szCs w:val="28"/>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2DC075"/>
    <w:multiLevelType w:val="singleLevel"/>
    <w:tmpl w:val="9C2DC075"/>
    <w:lvl w:ilvl="0" w:tentative="0">
      <w:start w:val="1"/>
      <w:numFmt w:val="decimal"/>
      <w:suff w:val="nothing"/>
      <w:lvlText w:val="%1）"/>
      <w:lvlJc w:val="left"/>
    </w:lvl>
  </w:abstractNum>
  <w:abstractNum w:abstractNumId="1">
    <w:nsid w:val="5A699B6E"/>
    <w:multiLevelType w:val="multilevel"/>
    <w:tmpl w:val="5A699B6E"/>
    <w:lvl w:ilvl="0" w:tentative="0">
      <w:start w:val="1"/>
      <w:numFmt w:val="decimal"/>
      <w:suff w:val="space"/>
      <w:lvlText w:val="第%1章  "/>
      <w:lvlJc w:val="center"/>
      <w:pPr>
        <w:tabs>
          <w:tab w:val="left" w:pos="420"/>
        </w:tabs>
        <w:ind w:left="0" w:firstLine="0"/>
      </w:pPr>
      <w:rPr>
        <w:rFonts w:hint="default" w:ascii="Times New Roman" w:hAnsi="Times New Roman" w:eastAsia="黑体" w:cs="Times New Roman"/>
        <w:b/>
        <w:bCs/>
        <w:sz w:val="30"/>
        <w:szCs w:val="30"/>
      </w:rPr>
    </w:lvl>
    <w:lvl w:ilvl="1" w:tentative="0">
      <w:start w:val="1"/>
      <w:numFmt w:val="decimal"/>
      <w:suff w:val="nothing"/>
      <w:lvlText w:val="%1.%2 "/>
      <w:lvlJc w:val="left"/>
      <w:pPr>
        <w:tabs>
          <w:tab w:val="left" w:pos="0"/>
        </w:tabs>
        <w:ind w:left="575" w:hanging="575"/>
      </w:pPr>
      <w:rPr>
        <w:rFonts w:hint="default" w:ascii="Times New Roman" w:hAnsi="Times New Roman" w:eastAsia="黑体" w:cs="Times New Roman"/>
        <w:b/>
        <w:bCs/>
        <w:sz w:val="28"/>
        <w:szCs w:val="28"/>
      </w:rPr>
    </w:lvl>
    <w:lvl w:ilvl="2" w:tentative="0">
      <w:start w:val="1"/>
      <w:numFmt w:val="decimal"/>
      <w:suff w:val="nothing"/>
      <w:lvlText w:val="%1.%2.%3 "/>
      <w:lvlJc w:val="left"/>
      <w:pPr>
        <w:tabs>
          <w:tab w:val="left" w:pos="0"/>
        </w:tabs>
        <w:ind w:left="720" w:hanging="720"/>
      </w:pPr>
      <w:rPr>
        <w:rFonts w:hint="default" w:ascii="Times New Roman" w:hAnsi="Times New Roman" w:eastAsia="宋体" w:cs="Times New Roman"/>
        <w:b/>
        <w:bCs/>
        <w:sz w:val="24"/>
        <w:szCs w:val="24"/>
      </w:rPr>
    </w:lvl>
    <w:lvl w:ilvl="3" w:tentative="0">
      <w:start w:val="1"/>
      <w:numFmt w:val="decimal"/>
      <w:suff w:val="nothing"/>
      <w:lvlText w:val="%1.%2.%3.%4 "/>
      <w:lvlJc w:val="left"/>
      <w:pPr>
        <w:tabs>
          <w:tab w:val="left" w:pos="0"/>
        </w:tabs>
        <w:ind w:left="864" w:hanging="864"/>
      </w:pPr>
      <w:rPr>
        <w:rFonts w:hint="default" w:ascii="Times New Roman" w:hAnsi="Times New Roman" w:eastAsia="宋体" w:cs="Times New Roman"/>
        <w:b/>
        <w:bCs/>
        <w:sz w:val="24"/>
        <w:szCs w:val="24"/>
      </w:rPr>
    </w:lvl>
    <w:lvl w:ilvl="4" w:tentative="0">
      <w:start w:val="1"/>
      <w:numFmt w:val="decimal"/>
      <w:lvlRestart w:val="2"/>
      <w:pStyle w:val="60"/>
      <w:suff w:val="nothing"/>
      <w:lvlText w:val="表%1.%2-%5  "/>
      <w:lvlJc w:val="left"/>
      <w:pPr>
        <w:tabs>
          <w:tab w:val="left" w:pos="0"/>
        </w:tabs>
        <w:ind w:left="1008" w:hanging="1008"/>
      </w:pPr>
      <w:rPr>
        <w:rFonts w:hint="default" w:ascii="Times New Roman" w:hAnsi="Times New Roman" w:eastAsia="宋体" w:cs="Times New Roman"/>
        <w:b/>
        <w:bCs/>
        <w:sz w:val="24"/>
        <w:szCs w:val="24"/>
      </w:rPr>
    </w:lvl>
    <w:lvl w:ilvl="5" w:tentative="0">
      <w:start w:val="1"/>
      <w:numFmt w:val="decimal"/>
      <w:lvlText w:val="%1.%2.%3.%4.%5.%6."/>
      <w:lvlJc w:val="left"/>
      <w:pPr>
        <w:ind w:left="1151" w:hanging="1151"/>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3" w:hanging="1583"/>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yMWI5MTUzMWI3YWI3NzBiZTMyYzQ0M2MxYzYyMjMifQ=="/>
  </w:docVars>
  <w:rsids>
    <w:rsidRoot w:val="00172A27"/>
    <w:rsid w:val="0000327F"/>
    <w:rsid w:val="00003504"/>
    <w:rsid w:val="00051995"/>
    <w:rsid w:val="000F6956"/>
    <w:rsid w:val="00195B31"/>
    <w:rsid w:val="001A2B41"/>
    <w:rsid w:val="001C3F5B"/>
    <w:rsid w:val="001C66E0"/>
    <w:rsid w:val="00205621"/>
    <w:rsid w:val="00224C7A"/>
    <w:rsid w:val="00237A6E"/>
    <w:rsid w:val="002D269B"/>
    <w:rsid w:val="002F4511"/>
    <w:rsid w:val="00327CB1"/>
    <w:rsid w:val="00340FEF"/>
    <w:rsid w:val="003C28DE"/>
    <w:rsid w:val="003C3010"/>
    <w:rsid w:val="004E27C9"/>
    <w:rsid w:val="00551409"/>
    <w:rsid w:val="006360BD"/>
    <w:rsid w:val="00675306"/>
    <w:rsid w:val="006A623D"/>
    <w:rsid w:val="006C1441"/>
    <w:rsid w:val="006D6F3B"/>
    <w:rsid w:val="006E177F"/>
    <w:rsid w:val="007A06AC"/>
    <w:rsid w:val="007E4E77"/>
    <w:rsid w:val="00884CAE"/>
    <w:rsid w:val="0089189B"/>
    <w:rsid w:val="008E40E1"/>
    <w:rsid w:val="00901D05"/>
    <w:rsid w:val="00980EC9"/>
    <w:rsid w:val="009942CF"/>
    <w:rsid w:val="00A10993"/>
    <w:rsid w:val="00A42CF7"/>
    <w:rsid w:val="00A43F55"/>
    <w:rsid w:val="00A83AD0"/>
    <w:rsid w:val="00A86FB1"/>
    <w:rsid w:val="00A93ED6"/>
    <w:rsid w:val="00B431AC"/>
    <w:rsid w:val="00B52CB1"/>
    <w:rsid w:val="00BA691D"/>
    <w:rsid w:val="00BF52BD"/>
    <w:rsid w:val="00C74E44"/>
    <w:rsid w:val="00C823C4"/>
    <w:rsid w:val="00CA1B74"/>
    <w:rsid w:val="00CD79DA"/>
    <w:rsid w:val="00D5761F"/>
    <w:rsid w:val="00D91EDB"/>
    <w:rsid w:val="00E16FE2"/>
    <w:rsid w:val="00E865C2"/>
    <w:rsid w:val="00EA40E8"/>
    <w:rsid w:val="00EB7E60"/>
    <w:rsid w:val="00ED2A3C"/>
    <w:rsid w:val="00FE4037"/>
    <w:rsid w:val="01022F84"/>
    <w:rsid w:val="010A79CD"/>
    <w:rsid w:val="01115B19"/>
    <w:rsid w:val="01167F7D"/>
    <w:rsid w:val="011D74CB"/>
    <w:rsid w:val="01233A9E"/>
    <w:rsid w:val="012C34B7"/>
    <w:rsid w:val="01347A59"/>
    <w:rsid w:val="0136518B"/>
    <w:rsid w:val="01426137"/>
    <w:rsid w:val="01431A4A"/>
    <w:rsid w:val="01431C2E"/>
    <w:rsid w:val="01472C04"/>
    <w:rsid w:val="015201AD"/>
    <w:rsid w:val="015919B5"/>
    <w:rsid w:val="0163340B"/>
    <w:rsid w:val="017023A7"/>
    <w:rsid w:val="01940A17"/>
    <w:rsid w:val="019450FA"/>
    <w:rsid w:val="0198234B"/>
    <w:rsid w:val="01991C4C"/>
    <w:rsid w:val="01A2544F"/>
    <w:rsid w:val="01A37B56"/>
    <w:rsid w:val="01AF1275"/>
    <w:rsid w:val="01B841E6"/>
    <w:rsid w:val="01BE7323"/>
    <w:rsid w:val="01C55106"/>
    <w:rsid w:val="01C74429"/>
    <w:rsid w:val="01CE02A5"/>
    <w:rsid w:val="01CF66BA"/>
    <w:rsid w:val="01D227E9"/>
    <w:rsid w:val="01D51CEF"/>
    <w:rsid w:val="01D9415D"/>
    <w:rsid w:val="01E07FB3"/>
    <w:rsid w:val="01E274B5"/>
    <w:rsid w:val="01E54191"/>
    <w:rsid w:val="01EA3F2D"/>
    <w:rsid w:val="01F013C1"/>
    <w:rsid w:val="01F568EE"/>
    <w:rsid w:val="01F677A7"/>
    <w:rsid w:val="01FE5971"/>
    <w:rsid w:val="01FE6407"/>
    <w:rsid w:val="02004715"/>
    <w:rsid w:val="02022C21"/>
    <w:rsid w:val="02023F4B"/>
    <w:rsid w:val="020D3724"/>
    <w:rsid w:val="02104022"/>
    <w:rsid w:val="02117558"/>
    <w:rsid w:val="021550AD"/>
    <w:rsid w:val="02160608"/>
    <w:rsid w:val="021805A0"/>
    <w:rsid w:val="021826DA"/>
    <w:rsid w:val="021F6013"/>
    <w:rsid w:val="022A49B8"/>
    <w:rsid w:val="023000CF"/>
    <w:rsid w:val="02337D11"/>
    <w:rsid w:val="0234328A"/>
    <w:rsid w:val="023831E6"/>
    <w:rsid w:val="023F71E1"/>
    <w:rsid w:val="02451926"/>
    <w:rsid w:val="024737BC"/>
    <w:rsid w:val="024A4B13"/>
    <w:rsid w:val="024B0EA1"/>
    <w:rsid w:val="024C35ED"/>
    <w:rsid w:val="024C492F"/>
    <w:rsid w:val="024C63F3"/>
    <w:rsid w:val="024E20A3"/>
    <w:rsid w:val="02503F29"/>
    <w:rsid w:val="0250441F"/>
    <w:rsid w:val="025817C9"/>
    <w:rsid w:val="02684AF5"/>
    <w:rsid w:val="027B0375"/>
    <w:rsid w:val="027B5F7F"/>
    <w:rsid w:val="0284056C"/>
    <w:rsid w:val="029213A5"/>
    <w:rsid w:val="02955AF6"/>
    <w:rsid w:val="029562D6"/>
    <w:rsid w:val="02984761"/>
    <w:rsid w:val="02A1631F"/>
    <w:rsid w:val="02A53D13"/>
    <w:rsid w:val="02A66735"/>
    <w:rsid w:val="02A76DC8"/>
    <w:rsid w:val="02B50098"/>
    <w:rsid w:val="02B76EA0"/>
    <w:rsid w:val="02C72207"/>
    <w:rsid w:val="02C72B82"/>
    <w:rsid w:val="02CB1CF7"/>
    <w:rsid w:val="02D45050"/>
    <w:rsid w:val="02DB5ED1"/>
    <w:rsid w:val="02E1776D"/>
    <w:rsid w:val="02E41BD9"/>
    <w:rsid w:val="02FF23DD"/>
    <w:rsid w:val="030C6E5A"/>
    <w:rsid w:val="0311291B"/>
    <w:rsid w:val="03153BB5"/>
    <w:rsid w:val="03163D66"/>
    <w:rsid w:val="03172975"/>
    <w:rsid w:val="032E299E"/>
    <w:rsid w:val="032F2286"/>
    <w:rsid w:val="033B50CF"/>
    <w:rsid w:val="03477077"/>
    <w:rsid w:val="03477A8E"/>
    <w:rsid w:val="034E2BCA"/>
    <w:rsid w:val="03535861"/>
    <w:rsid w:val="03550A4B"/>
    <w:rsid w:val="035703B8"/>
    <w:rsid w:val="03591C06"/>
    <w:rsid w:val="035E4CED"/>
    <w:rsid w:val="03662AD9"/>
    <w:rsid w:val="0369757A"/>
    <w:rsid w:val="036F4ACF"/>
    <w:rsid w:val="037272E6"/>
    <w:rsid w:val="037567E0"/>
    <w:rsid w:val="03786668"/>
    <w:rsid w:val="037C09BB"/>
    <w:rsid w:val="03824187"/>
    <w:rsid w:val="03863E70"/>
    <w:rsid w:val="03870314"/>
    <w:rsid w:val="038C30B7"/>
    <w:rsid w:val="0391231E"/>
    <w:rsid w:val="03920A67"/>
    <w:rsid w:val="0397607D"/>
    <w:rsid w:val="039B3DC0"/>
    <w:rsid w:val="03A73E08"/>
    <w:rsid w:val="03A92761"/>
    <w:rsid w:val="03AE1559"/>
    <w:rsid w:val="03AF31FD"/>
    <w:rsid w:val="03BE580D"/>
    <w:rsid w:val="03C055D4"/>
    <w:rsid w:val="03C427E7"/>
    <w:rsid w:val="03DF20E6"/>
    <w:rsid w:val="03E84AD5"/>
    <w:rsid w:val="03EA75CC"/>
    <w:rsid w:val="03FB485E"/>
    <w:rsid w:val="03FC7FF0"/>
    <w:rsid w:val="03FD436B"/>
    <w:rsid w:val="0402799B"/>
    <w:rsid w:val="041365C4"/>
    <w:rsid w:val="04172478"/>
    <w:rsid w:val="04180F6C"/>
    <w:rsid w:val="04182BE0"/>
    <w:rsid w:val="04206073"/>
    <w:rsid w:val="042E24FA"/>
    <w:rsid w:val="04337931"/>
    <w:rsid w:val="043A35D9"/>
    <w:rsid w:val="044048B6"/>
    <w:rsid w:val="04455CBC"/>
    <w:rsid w:val="045253A0"/>
    <w:rsid w:val="04532C16"/>
    <w:rsid w:val="045447CF"/>
    <w:rsid w:val="0456591D"/>
    <w:rsid w:val="045B5E83"/>
    <w:rsid w:val="045C2D6E"/>
    <w:rsid w:val="046046D6"/>
    <w:rsid w:val="04776088"/>
    <w:rsid w:val="047F4146"/>
    <w:rsid w:val="047F797B"/>
    <w:rsid w:val="04864599"/>
    <w:rsid w:val="048C120B"/>
    <w:rsid w:val="048F1A9B"/>
    <w:rsid w:val="048F32CE"/>
    <w:rsid w:val="049158F0"/>
    <w:rsid w:val="04932CE9"/>
    <w:rsid w:val="049817D9"/>
    <w:rsid w:val="049D5915"/>
    <w:rsid w:val="049F3A8D"/>
    <w:rsid w:val="04A60661"/>
    <w:rsid w:val="04AE3779"/>
    <w:rsid w:val="04AE464C"/>
    <w:rsid w:val="04B14484"/>
    <w:rsid w:val="04BC3FEE"/>
    <w:rsid w:val="04C335CE"/>
    <w:rsid w:val="04C410F4"/>
    <w:rsid w:val="04CB7A9A"/>
    <w:rsid w:val="04CC0EB8"/>
    <w:rsid w:val="04CC1D57"/>
    <w:rsid w:val="04CD6D06"/>
    <w:rsid w:val="04D45A46"/>
    <w:rsid w:val="04DC4690"/>
    <w:rsid w:val="04DF4492"/>
    <w:rsid w:val="04E83035"/>
    <w:rsid w:val="04F35535"/>
    <w:rsid w:val="04F55751"/>
    <w:rsid w:val="05010BC4"/>
    <w:rsid w:val="05025D14"/>
    <w:rsid w:val="050442C2"/>
    <w:rsid w:val="05045F73"/>
    <w:rsid w:val="0507507E"/>
    <w:rsid w:val="05145A0C"/>
    <w:rsid w:val="052370D3"/>
    <w:rsid w:val="05273155"/>
    <w:rsid w:val="05304471"/>
    <w:rsid w:val="0532605E"/>
    <w:rsid w:val="05330F89"/>
    <w:rsid w:val="053775DF"/>
    <w:rsid w:val="053814B3"/>
    <w:rsid w:val="054377AC"/>
    <w:rsid w:val="05541F42"/>
    <w:rsid w:val="055E50A5"/>
    <w:rsid w:val="05600E1D"/>
    <w:rsid w:val="05753A6C"/>
    <w:rsid w:val="0575419C"/>
    <w:rsid w:val="05796D93"/>
    <w:rsid w:val="057A4A23"/>
    <w:rsid w:val="057E5747"/>
    <w:rsid w:val="05820786"/>
    <w:rsid w:val="05830037"/>
    <w:rsid w:val="05854CE9"/>
    <w:rsid w:val="05894209"/>
    <w:rsid w:val="05922E30"/>
    <w:rsid w:val="05A23AEA"/>
    <w:rsid w:val="05A32D8D"/>
    <w:rsid w:val="05A607FA"/>
    <w:rsid w:val="05B20F4D"/>
    <w:rsid w:val="05B63617"/>
    <w:rsid w:val="05C462C1"/>
    <w:rsid w:val="05DB3FDB"/>
    <w:rsid w:val="05E774E6"/>
    <w:rsid w:val="05F477B7"/>
    <w:rsid w:val="05FB0B46"/>
    <w:rsid w:val="05FC1F0A"/>
    <w:rsid w:val="06025659"/>
    <w:rsid w:val="060856F4"/>
    <w:rsid w:val="06110369"/>
    <w:rsid w:val="06140EA7"/>
    <w:rsid w:val="06147E59"/>
    <w:rsid w:val="06191684"/>
    <w:rsid w:val="061D0ABC"/>
    <w:rsid w:val="062067FE"/>
    <w:rsid w:val="062B6E9A"/>
    <w:rsid w:val="062C6F51"/>
    <w:rsid w:val="062F2FDC"/>
    <w:rsid w:val="06302974"/>
    <w:rsid w:val="063B7CCA"/>
    <w:rsid w:val="063D2F0C"/>
    <w:rsid w:val="063E50AD"/>
    <w:rsid w:val="06422F98"/>
    <w:rsid w:val="064249C6"/>
    <w:rsid w:val="06555537"/>
    <w:rsid w:val="065869FD"/>
    <w:rsid w:val="065B0CF6"/>
    <w:rsid w:val="065F4847"/>
    <w:rsid w:val="065F591A"/>
    <w:rsid w:val="066801DD"/>
    <w:rsid w:val="0673692E"/>
    <w:rsid w:val="067A04CA"/>
    <w:rsid w:val="067F3525"/>
    <w:rsid w:val="068230B2"/>
    <w:rsid w:val="06867DFC"/>
    <w:rsid w:val="068E5516"/>
    <w:rsid w:val="06915006"/>
    <w:rsid w:val="06947999"/>
    <w:rsid w:val="06952D48"/>
    <w:rsid w:val="069B6A6E"/>
    <w:rsid w:val="069D785C"/>
    <w:rsid w:val="06A34A08"/>
    <w:rsid w:val="06B156A8"/>
    <w:rsid w:val="06B7213F"/>
    <w:rsid w:val="06B8009E"/>
    <w:rsid w:val="06BA5030"/>
    <w:rsid w:val="06C7630B"/>
    <w:rsid w:val="06CB1FA9"/>
    <w:rsid w:val="06CB676A"/>
    <w:rsid w:val="06CF4373"/>
    <w:rsid w:val="06D3561E"/>
    <w:rsid w:val="06D575E9"/>
    <w:rsid w:val="06EB0BBA"/>
    <w:rsid w:val="070D0B30"/>
    <w:rsid w:val="071B32B6"/>
    <w:rsid w:val="071F63EE"/>
    <w:rsid w:val="07267541"/>
    <w:rsid w:val="07287718"/>
    <w:rsid w:val="072B545A"/>
    <w:rsid w:val="07300CC3"/>
    <w:rsid w:val="07310263"/>
    <w:rsid w:val="07331F0C"/>
    <w:rsid w:val="0743707D"/>
    <w:rsid w:val="07455876"/>
    <w:rsid w:val="074A721E"/>
    <w:rsid w:val="074C325F"/>
    <w:rsid w:val="074E2EF7"/>
    <w:rsid w:val="075958CC"/>
    <w:rsid w:val="075A0970"/>
    <w:rsid w:val="075F3ED9"/>
    <w:rsid w:val="07660241"/>
    <w:rsid w:val="076B3AA9"/>
    <w:rsid w:val="07767EF0"/>
    <w:rsid w:val="077A3CEC"/>
    <w:rsid w:val="077C7D1E"/>
    <w:rsid w:val="07822CFC"/>
    <w:rsid w:val="07852DBD"/>
    <w:rsid w:val="078A7BA9"/>
    <w:rsid w:val="0792081C"/>
    <w:rsid w:val="07962866"/>
    <w:rsid w:val="07990119"/>
    <w:rsid w:val="079A5410"/>
    <w:rsid w:val="079F319E"/>
    <w:rsid w:val="07A128D4"/>
    <w:rsid w:val="07A1396F"/>
    <w:rsid w:val="07A174CB"/>
    <w:rsid w:val="07A953B1"/>
    <w:rsid w:val="07AF43D8"/>
    <w:rsid w:val="07C25320"/>
    <w:rsid w:val="07C25615"/>
    <w:rsid w:val="07CE1789"/>
    <w:rsid w:val="07D11D20"/>
    <w:rsid w:val="07D53CB5"/>
    <w:rsid w:val="07DD7326"/>
    <w:rsid w:val="07ED2336"/>
    <w:rsid w:val="07ED73AB"/>
    <w:rsid w:val="07F32AD5"/>
    <w:rsid w:val="07F37F25"/>
    <w:rsid w:val="0800140A"/>
    <w:rsid w:val="080D0674"/>
    <w:rsid w:val="080E5162"/>
    <w:rsid w:val="08136791"/>
    <w:rsid w:val="082425D6"/>
    <w:rsid w:val="08254FB4"/>
    <w:rsid w:val="082751D4"/>
    <w:rsid w:val="0828199A"/>
    <w:rsid w:val="082B6B8F"/>
    <w:rsid w:val="08367B67"/>
    <w:rsid w:val="08371AF0"/>
    <w:rsid w:val="08393BA7"/>
    <w:rsid w:val="083E11BD"/>
    <w:rsid w:val="08430582"/>
    <w:rsid w:val="08512C9F"/>
    <w:rsid w:val="08517028"/>
    <w:rsid w:val="08591B53"/>
    <w:rsid w:val="085B34CE"/>
    <w:rsid w:val="08640C24"/>
    <w:rsid w:val="08644C05"/>
    <w:rsid w:val="086C5D2B"/>
    <w:rsid w:val="086F1377"/>
    <w:rsid w:val="08821A3A"/>
    <w:rsid w:val="08852292"/>
    <w:rsid w:val="088E7A4F"/>
    <w:rsid w:val="0895702F"/>
    <w:rsid w:val="089F7EAE"/>
    <w:rsid w:val="08AB6408"/>
    <w:rsid w:val="08B80F70"/>
    <w:rsid w:val="08C16076"/>
    <w:rsid w:val="08D2511C"/>
    <w:rsid w:val="08D768B3"/>
    <w:rsid w:val="08D84396"/>
    <w:rsid w:val="08DC2B16"/>
    <w:rsid w:val="08E06BFE"/>
    <w:rsid w:val="08E65530"/>
    <w:rsid w:val="08EA1120"/>
    <w:rsid w:val="08FD1DEA"/>
    <w:rsid w:val="08FD31A9"/>
    <w:rsid w:val="091B682D"/>
    <w:rsid w:val="09206DDD"/>
    <w:rsid w:val="09212671"/>
    <w:rsid w:val="0926412B"/>
    <w:rsid w:val="09364775"/>
    <w:rsid w:val="0941451D"/>
    <w:rsid w:val="09420839"/>
    <w:rsid w:val="09456B33"/>
    <w:rsid w:val="094A557B"/>
    <w:rsid w:val="09510A7C"/>
    <w:rsid w:val="095A2027"/>
    <w:rsid w:val="095C4F27"/>
    <w:rsid w:val="09672AD3"/>
    <w:rsid w:val="09677874"/>
    <w:rsid w:val="096C40EB"/>
    <w:rsid w:val="096E75D6"/>
    <w:rsid w:val="097B395C"/>
    <w:rsid w:val="0982226A"/>
    <w:rsid w:val="098904FD"/>
    <w:rsid w:val="098E3094"/>
    <w:rsid w:val="0990452D"/>
    <w:rsid w:val="09AD03A9"/>
    <w:rsid w:val="09BE4F1A"/>
    <w:rsid w:val="09C07A2B"/>
    <w:rsid w:val="09C33728"/>
    <w:rsid w:val="09C70C60"/>
    <w:rsid w:val="09CD1F41"/>
    <w:rsid w:val="09CE7ACE"/>
    <w:rsid w:val="09D370FD"/>
    <w:rsid w:val="09D405A0"/>
    <w:rsid w:val="09D5345C"/>
    <w:rsid w:val="09D674F6"/>
    <w:rsid w:val="09DA18A6"/>
    <w:rsid w:val="09DE78F8"/>
    <w:rsid w:val="09EA11A2"/>
    <w:rsid w:val="09EA6F07"/>
    <w:rsid w:val="09EC032D"/>
    <w:rsid w:val="0A0B22A6"/>
    <w:rsid w:val="0A0D3EBF"/>
    <w:rsid w:val="0A1D552E"/>
    <w:rsid w:val="0A1E3ED7"/>
    <w:rsid w:val="0A211B30"/>
    <w:rsid w:val="0A21573F"/>
    <w:rsid w:val="0A261B64"/>
    <w:rsid w:val="0A2C39C3"/>
    <w:rsid w:val="0A2C447B"/>
    <w:rsid w:val="0A36039E"/>
    <w:rsid w:val="0A3B7763"/>
    <w:rsid w:val="0A3D7FAC"/>
    <w:rsid w:val="0A430D0D"/>
    <w:rsid w:val="0A6007AB"/>
    <w:rsid w:val="0A693506"/>
    <w:rsid w:val="0A69398C"/>
    <w:rsid w:val="0A735943"/>
    <w:rsid w:val="0A792992"/>
    <w:rsid w:val="0A7E6F9F"/>
    <w:rsid w:val="0A883A89"/>
    <w:rsid w:val="0A8F5D00"/>
    <w:rsid w:val="0A946A55"/>
    <w:rsid w:val="0A960E3D"/>
    <w:rsid w:val="0A963AAE"/>
    <w:rsid w:val="0A9D4330"/>
    <w:rsid w:val="0AA27E70"/>
    <w:rsid w:val="0AAC240E"/>
    <w:rsid w:val="0AB75863"/>
    <w:rsid w:val="0AC91212"/>
    <w:rsid w:val="0ACB31DC"/>
    <w:rsid w:val="0ACE0286"/>
    <w:rsid w:val="0ADB6EF4"/>
    <w:rsid w:val="0AE36ECE"/>
    <w:rsid w:val="0AEC01AE"/>
    <w:rsid w:val="0AF60B31"/>
    <w:rsid w:val="0AF96715"/>
    <w:rsid w:val="0AFA13CC"/>
    <w:rsid w:val="0AFC77D6"/>
    <w:rsid w:val="0B09418A"/>
    <w:rsid w:val="0B1A0653"/>
    <w:rsid w:val="0B1A19B4"/>
    <w:rsid w:val="0B217FC5"/>
    <w:rsid w:val="0B224DC6"/>
    <w:rsid w:val="0B2F5832"/>
    <w:rsid w:val="0B3150EA"/>
    <w:rsid w:val="0B33619E"/>
    <w:rsid w:val="0B3A3F7D"/>
    <w:rsid w:val="0B3E67C2"/>
    <w:rsid w:val="0B41524D"/>
    <w:rsid w:val="0B45421B"/>
    <w:rsid w:val="0B5605CC"/>
    <w:rsid w:val="0B5B3783"/>
    <w:rsid w:val="0B5C708E"/>
    <w:rsid w:val="0B622A02"/>
    <w:rsid w:val="0B625822"/>
    <w:rsid w:val="0B674CBC"/>
    <w:rsid w:val="0B6874E1"/>
    <w:rsid w:val="0B6C50CB"/>
    <w:rsid w:val="0B6D1AC3"/>
    <w:rsid w:val="0B6E19A7"/>
    <w:rsid w:val="0B7B0B24"/>
    <w:rsid w:val="0B7E1CB6"/>
    <w:rsid w:val="0B8475F4"/>
    <w:rsid w:val="0B851B22"/>
    <w:rsid w:val="0B883F1F"/>
    <w:rsid w:val="0B920E35"/>
    <w:rsid w:val="0B995089"/>
    <w:rsid w:val="0B9A6BA7"/>
    <w:rsid w:val="0BA23811"/>
    <w:rsid w:val="0BA8707A"/>
    <w:rsid w:val="0BB14754"/>
    <w:rsid w:val="0BBC0D77"/>
    <w:rsid w:val="0BBE064B"/>
    <w:rsid w:val="0BBE4AFD"/>
    <w:rsid w:val="0BC10245"/>
    <w:rsid w:val="0BDC4F58"/>
    <w:rsid w:val="0BE7721F"/>
    <w:rsid w:val="0BED2CDE"/>
    <w:rsid w:val="0BF56E60"/>
    <w:rsid w:val="0C0539DD"/>
    <w:rsid w:val="0C0804DC"/>
    <w:rsid w:val="0C100447"/>
    <w:rsid w:val="0C112AE3"/>
    <w:rsid w:val="0C1A4BEB"/>
    <w:rsid w:val="0C1B4F42"/>
    <w:rsid w:val="0C1D18AA"/>
    <w:rsid w:val="0C2649DF"/>
    <w:rsid w:val="0C2E6944"/>
    <w:rsid w:val="0C3152C1"/>
    <w:rsid w:val="0C395F24"/>
    <w:rsid w:val="0C3D30AA"/>
    <w:rsid w:val="0C4072B2"/>
    <w:rsid w:val="0C486239"/>
    <w:rsid w:val="0C4F44A3"/>
    <w:rsid w:val="0C5456CA"/>
    <w:rsid w:val="0C545836"/>
    <w:rsid w:val="0C6236CC"/>
    <w:rsid w:val="0C6F4AEF"/>
    <w:rsid w:val="0C77337C"/>
    <w:rsid w:val="0C7B4A31"/>
    <w:rsid w:val="0C82288B"/>
    <w:rsid w:val="0C8E7696"/>
    <w:rsid w:val="0C9B7F52"/>
    <w:rsid w:val="0CA30FB8"/>
    <w:rsid w:val="0CB117CE"/>
    <w:rsid w:val="0CB97065"/>
    <w:rsid w:val="0CCC0710"/>
    <w:rsid w:val="0CCC6D98"/>
    <w:rsid w:val="0CDE3470"/>
    <w:rsid w:val="0CE143B2"/>
    <w:rsid w:val="0CEC59FC"/>
    <w:rsid w:val="0CF04ACE"/>
    <w:rsid w:val="0D04428B"/>
    <w:rsid w:val="0D0A343A"/>
    <w:rsid w:val="0D191630"/>
    <w:rsid w:val="0D305D1E"/>
    <w:rsid w:val="0D364756"/>
    <w:rsid w:val="0D3875BE"/>
    <w:rsid w:val="0D3D7858"/>
    <w:rsid w:val="0D5137F7"/>
    <w:rsid w:val="0D637D73"/>
    <w:rsid w:val="0D643474"/>
    <w:rsid w:val="0D7C4200"/>
    <w:rsid w:val="0D863B28"/>
    <w:rsid w:val="0D8A1217"/>
    <w:rsid w:val="0D8D37FF"/>
    <w:rsid w:val="0D960D3E"/>
    <w:rsid w:val="0DA254C0"/>
    <w:rsid w:val="0DA675E9"/>
    <w:rsid w:val="0DA837B8"/>
    <w:rsid w:val="0DAB10A3"/>
    <w:rsid w:val="0DB31787"/>
    <w:rsid w:val="0DB55A7E"/>
    <w:rsid w:val="0DB81FB0"/>
    <w:rsid w:val="0DBF4B4E"/>
    <w:rsid w:val="0DC21F49"/>
    <w:rsid w:val="0DCD09F0"/>
    <w:rsid w:val="0DCE08EE"/>
    <w:rsid w:val="0DCE4BD6"/>
    <w:rsid w:val="0DDE3227"/>
    <w:rsid w:val="0DE563A5"/>
    <w:rsid w:val="0DE72CCE"/>
    <w:rsid w:val="0DF30ACF"/>
    <w:rsid w:val="0DFF4637"/>
    <w:rsid w:val="0DFF5C3B"/>
    <w:rsid w:val="0E081147"/>
    <w:rsid w:val="0E102753"/>
    <w:rsid w:val="0E1D1491"/>
    <w:rsid w:val="0E2823EB"/>
    <w:rsid w:val="0E296834"/>
    <w:rsid w:val="0E296B13"/>
    <w:rsid w:val="0E2F126C"/>
    <w:rsid w:val="0E3C2671"/>
    <w:rsid w:val="0E404888"/>
    <w:rsid w:val="0E460DCC"/>
    <w:rsid w:val="0E467795"/>
    <w:rsid w:val="0E5139F9"/>
    <w:rsid w:val="0E567261"/>
    <w:rsid w:val="0E653000"/>
    <w:rsid w:val="0E6F3E7F"/>
    <w:rsid w:val="0E7F3BA1"/>
    <w:rsid w:val="0E807E3A"/>
    <w:rsid w:val="0E8813E4"/>
    <w:rsid w:val="0E887F44"/>
    <w:rsid w:val="0E894549"/>
    <w:rsid w:val="0E9125B0"/>
    <w:rsid w:val="0E927E61"/>
    <w:rsid w:val="0E971CEC"/>
    <w:rsid w:val="0EA72B92"/>
    <w:rsid w:val="0EAD7E75"/>
    <w:rsid w:val="0EB16A5D"/>
    <w:rsid w:val="0EC71F0D"/>
    <w:rsid w:val="0EC97C3C"/>
    <w:rsid w:val="0EE0705A"/>
    <w:rsid w:val="0EE20AF5"/>
    <w:rsid w:val="0EE71214"/>
    <w:rsid w:val="0EE7161E"/>
    <w:rsid w:val="0EE7435D"/>
    <w:rsid w:val="0EF20FBD"/>
    <w:rsid w:val="0EFC6BE3"/>
    <w:rsid w:val="0F076759"/>
    <w:rsid w:val="0F114F36"/>
    <w:rsid w:val="0F142919"/>
    <w:rsid w:val="0F1B4006"/>
    <w:rsid w:val="0F1C245B"/>
    <w:rsid w:val="0F235324"/>
    <w:rsid w:val="0F3927D6"/>
    <w:rsid w:val="0F455900"/>
    <w:rsid w:val="0F470958"/>
    <w:rsid w:val="0F49182E"/>
    <w:rsid w:val="0F4E1581"/>
    <w:rsid w:val="0F597A04"/>
    <w:rsid w:val="0F5A38D7"/>
    <w:rsid w:val="0F611DE9"/>
    <w:rsid w:val="0F6255B7"/>
    <w:rsid w:val="0F625791"/>
    <w:rsid w:val="0F673806"/>
    <w:rsid w:val="0F76123D"/>
    <w:rsid w:val="0F8B118C"/>
    <w:rsid w:val="0F9A589C"/>
    <w:rsid w:val="0F9B7951"/>
    <w:rsid w:val="0FA50956"/>
    <w:rsid w:val="0FA609CC"/>
    <w:rsid w:val="0FAC3659"/>
    <w:rsid w:val="0FC77ADA"/>
    <w:rsid w:val="0FD173A3"/>
    <w:rsid w:val="0FD475B7"/>
    <w:rsid w:val="0FF26075"/>
    <w:rsid w:val="0FF44180"/>
    <w:rsid w:val="0FF7237E"/>
    <w:rsid w:val="0FF860F6"/>
    <w:rsid w:val="0FFA1E6E"/>
    <w:rsid w:val="0FFC1427"/>
    <w:rsid w:val="100C7359"/>
    <w:rsid w:val="10142F30"/>
    <w:rsid w:val="1017737C"/>
    <w:rsid w:val="101A14F8"/>
    <w:rsid w:val="101E031E"/>
    <w:rsid w:val="10214E0C"/>
    <w:rsid w:val="10245548"/>
    <w:rsid w:val="102620B7"/>
    <w:rsid w:val="10336795"/>
    <w:rsid w:val="10347536"/>
    <w:rsid w:val="103C4234"/>
    <w:rsid w:val="103D0BA2"/>
    <w:rsid w:val="103E48B7"/>
    <w:rsid w:val="103F5C65"/>
    <w:rsid w:val="10414F72"/>
    <w:rsid w:val="104C1361"/>
    <w:rsid w:val="10556DBB"/>
    <w:rsid w:val="10595FBD"/>
    <w:rsid w:val="105C0433"/>
    <w:rsid w:val="105C33D3"/>
    <w:rsid w:val="105E23FD"/>
    <w:rsid w:val="10606F0E"/>
    <w:rsid w:val="1067038F"/>
    <w:rsid w:val="106F63B8"/>
    <w:rsid w:val="107533FF"/>
    <w:rsid w:val="10817E99"/>
    <w:rsid w:val="108F08F2"/>
    <w:rsid w:val="10953945"/>
    <w:rsid w:val="1096761C"/>
    <w:rsid w:val="109951E3"/>
    <w:rsid w:val="10A5614F"/>
    <w:rsid w:val="10AE1D05"/>
    <w:rsid w:val="10B91E62"/>
    <w:rsid w:val="10BE1BE7"/>
    <w:rsid w:val="10C85AC8"/>
    <w:rsid w:val="10D31FAC"/>
    <w:rsid w:val="10D70330"/>
    <w:rsid w:val="10DD253A"/>
    <w:rsid w:val="10DD419A"/>
    <w:rsid w:val="10E16EA2"/>
    <w:rsid w:val="10F93234"/>
    <w:rsid w:val="10FA431D"/>
    <w:rsid w:val="10FC6398"/>
    <w:rsid w:val="11003900"/>
    <w:rsid w:val="110814DB"/>
    <w:rsid w:val="110B0C91"/>
    <w:rsid w:val="110B7891"/>
    <w:rsid w:val="111C3A3A"/>
    <w:rsid w:val="111D1A3C"/>
    <w:rsid w:val="111D7BC2"/>
    <w:rsid w:val="11210869"/>
    <w:rsid w:val="11287AF5"/>
    <w:rsid w:val="112D6274"/>
    <w:rsid w:val="113C1898"/>
    <w:rsid w:val="113E3FDC"/>
    <w:rsid w:val="113F4FF3"/>
    <w:rsid w:val="114F2D0E"/>
    <w:rsid w:val="11543643"/>
    <w:rsid w:val="115B3BDC"/>
    <w:rsid w:val="115B4B8E"/>
    <w:rsid w:val="116D5A9A"/>
    <w:rsid w:val="116D6B65"/>
    <w:rsid w:val="116E08C0"/>
    <w:rsid w:val="117143B2"/>
    <w:rsid w:val="1178642B"/>
    <w:rsid w:val="11813B96"/>
    <w:rsid w:val="118A31F7"/>
    <w:rsid w:val="118E1F67"/>
    <w:rsid w:val="119074D8"/>
    <w:rsid w:val="11942F96"/>
    <w:rsid w:val="1194344E"/>
    <w:rsid w:val="119B4D4D"/>
    <w:rsid w:val="11C412E0"/>
    <w:rsid w:val="11D0273B"/>
    <w:rsid w:val="11D23F92"/>
    <w:rsid w:val="11D86EAE"/>
    <w:rsid w:val="11DC2C5C"/>
    <w:rsid w:val="11DD37F5"/>
    <w:rsid w:val="11E1766F"/>
    <w:rsid w:val="11E22BBA"/>
    <w:rsid w:val="11E64B3D"/>
    <w:rsid w:val="11E74565"/>
    <w:rsid w:val="11E9616D"/>
    <w:rsid w:val="11EB41F5"/>
    <w:rsid w:val="11EE77B0"/>
    <w:rsid w:val="11EF60BB"/>
    <w:rsid w:val="11F62EE9"/>
    <w:rsid w:val="11F86D77"/>
    <w:rsid w:val="12045226"/>
    <w:rsid w:val="12095A3E"/>
    <w:rsid w:val="120D35E2"/>
    <w:rsid w:val="120D40DA"/>
    <w:rsid w:val="1212349F"/>
    <w:rsid w:val="121355DB"/>
    <w:rsid w:val="121454E1"/>
    <w:rsid w:val="12210E7B"/>
    <w:rsid w:val="1226659C"/>
    <w:rsid w:val="122753E4"/>
    <w:rsid w:val="12281213"/>
    <w:rsid w:val="122D0061"/>
    <w:rsid w:val="122F4A2F"/>
    <w:rsid w:val="123155A1"/>
    <w:rsid w:val="1246311B"/>
    <w:rsid w:val="12473D7F"/>
    <w:rsid w:val="124D2729"/>
    <w:rsid w:val="125062A1"/>
    <w:rsid w:val="125C38BD"/>
    <w:rsid w:val="12602626"/>
    <w:rsid w:val="12624652"/>
    <w:rsid w:val="12631CF8"/>
    <w:rsid w:val="12664815"/>
    <w:rsid w:val="126805E3"/>
    <w:rsid w:val="126C4B0A"/>
    <w:rsid w:val="127D6304"/>
    <w:rsid w:val="12844CC9"/>
    <w:rsid w:val="128C0640"/>
    <w:rsid w:val="12960CDE"/>
    <w:rsid w:val="129C6349"/>
    <w:rsid w:val="129E34BA"/>
    <w:rsid w:val="12A41614"/>
    <w:rsid w:val="12B46304"/>
    <w:rsid w:val="12C7072D"/>
    <w:rsid w:val="12CB4732"/>
    <w:rsid w:val="12D5073B"/>
    <w:rsid w:val="12D75CEB"/>
    <w:rsid w:val="12D83555"/>
    <w:rsid w:val="12E43DCF"/>
    <w:rsid w:val="12EC0194"/>
    <w:rsid w:val="12F02E71"/>
    <w:rsid w:val="12F40DF6"/>
    <w:rsid w:val="12FA57FD"/>
    <w:rsid w:val="12FD550C"/>
    <w:rsid w:val="12FE6C66"/>
    <w:rsid w:val="130519AD"/>
    <w:rsid w:val="130628D8"/>
    <w:rsid w:val="13076E22"/>
    <w:rsid w:val="131903B2"/>
    <w:rsid w:val="131B3BB9"/>
    <w:rsid w:val="132B25B1"/>
    <w:rsid w:val="13370CE3"/>
    <w:rsid w:val="13394A5B"/>
    <w:rsid w:val="133B516B"/>
    <w:rsid w:val="133E0FD8"/>
    <w:rsid w:val="13426E05"/>
    <w:rsid w:val="134372EB"/>
    <w:rsid w:val="13453400"/>
    <w:rsid w:val="134E648D"/>
    <w:rsid w:val="13557B56"/>
    <w:rsid w:val="136922BE"/>
    <w:rsid w:val="13695C36"/>
    <w:rsid w:val="136C704E"/>
    <w:rsid w:val="13710699"/>
    <w:rsid w:val="13767056"/>
    <w:rsid w:val="137D703E"/>
    <w:rsid w:val="138661D5"/>
    <w:rsid w:val="13975FCE"/>
    <w:rsid w:val="139C03FB"/>
    <w:rsid w:val="13A35FA2"/>
    <w:rsid w:val="13B50586"/>
    <w:rsid w:val="13BB36C2"/>
    <w:rsid w:val="13BE63AE"/>
    <w:rsid w:val="13C54441"/>
    <w:rsid w:val="13C82D78"/>
    <w:rsid w:val="13C87727"/>
    <w:rsid w:val="13D12EE6"/>
    <w:rsid w:val="13D53B45"/>
    <w:rsid w:val="13DF6E73"/>
    <w:rsid w:val="13E175CD"/>
    <w:rsid w:val="13F1593A"/>
    <w:rsid w:val="13FD4129"/>
    <w:rsid w:val="140339E5"/>
    <w:rsid w:val="14067033"/>
    <w:rsid w:val="14092680"/>
    <w:rsid w:val="140C53F0"/>
    <w:rsid w:val="141334FE"/>
    <w:rsid w:val="14290F74"/>
    <w:rsid w:val="142A6E60"/>
    <w:rsid w:val="142F527C"/>
    <w:rsid w:val="14312C07"/>
    <w:rsid w:val="1434290B"/>
    <w:rsid w:val="14357918"/>
    <w:rsid w:val="14362BD1"/>
    <w:rsid w:val="143F2545"/>
    <w:rsid w:val="143F5FAA"/>
    <w:rsid w:val="144B0EEA"/>
    <w:rsid w:val="144B713C"/>
    <w:rsid w:val="144F3ACE"/>
    <w:rsid w:val="14524026"/>
    <w:rsid w:val="1454727D"/>
    <w:rsid w:val="14553B17"/>
    <w:rsid w:val="146143A3"/>
    <w:rsid w:val="14644BBB"/>
    <w:rsid w:val="1477078D"/>
    <w:rsid w:val="147D78BC"/>
    <w:rsid w:val="1480655B"/>
    <w:rsid w:val="14812B5E"/>
    <w:rsid w:val="14814687"/>
    <w:rsid w:val="14830684"/>
    <w:rsid w:val="14832432"/>
    <w:rsid w:val="148461AA"/>
    <w:rsid w:val="148E6A4C"/>
    <w:rsid w:val="14952165"/>
    <w:rsid w:val="1496293B"/>
    <w:rsid w:val="14991DEC"/>
    <w:rsid w:val="149E655B"/>
    <w:rsid w:val="14A66120"/>
    <w:rsid w:val="14AC7060"/>
    <w:rsid w:val="14B106F3"/>
    <w:rsid w:val="14B167FF"/>
    <w:rsid w:val="14B75363"/>
    <w:rsid w:val="14B97F64"/>
    <w:rsid w:val="14BD65D4"/>
    <w:rsid w:val="14C34F24"/>
    <w:rsid w:val="14CE3295"/>
    <w:rsid w:val="14D16651"/>
    <w:rsid w:val="14D26F15"/>
    <w:rsid w:val="14D427D3"/>
    <w:rsid w:val="14DC5FE6"/>
    <w:rsid w:val="14EA24B1"/>
    <w:rsid w:val="14EF1875"/>
    <w:rsid w:val="14FC3F92"/>
    <w:rsid w:val="14FE41AE"/>
    <w:rsid w:val="14FF5357"/>
    <w:rsid w:val="151E65FF"/>
    <w:rsid w:val="15267BD5"/>
    <w:rsid w:val="1527568C"/>
    <w:rsid w:val="152C56B4"/>
    <w:rsid w:val="153631E5"/>
    <w:rsid w:val="153E1664"/>
    <w:rsid w:val="153F4C7F"/>
    <w:rsid w:val="15401D4A"/>
    <w:rsid w:val="15435C00"/>
    <w:rsid w:val="15451DDD"/>
    <w:rsid w:val="154B54F4"/>
    <w:rsid w:val="155073CC"/>
    <w:rsid w:val="1552003B"/>
    <w:rsid w:val="155C16B2"/>
    <w:rsid w:val="155E4A4F"/>
    <w:rsid w:val="156E2000"/>
    <w:rsid w:val="156E30E2"/>
    <w:rsid w:val="157A747A"/>
    <w:rsid w:val="15806971"/>
    <w:rsid w:val="159259DB"/>
    <w:rsid w:val="15973CBB"/>
    <w:rsid w:val="159B12DE"/>
    <w:rsid w:val="159D1D5D"/>
    <w:rsid w:val="159D5775"/>
    <w:rsid w:val="159E329B"/>
    <w:rsid w:val="15A02B70"/>
    <w:rsid w:val="15A72150"/>
    <w:rsid w:val="15AE7982"/>
    <w:rsid w:val="15B33262"/>
    <w:rsid w:val="15BD1C48"/>
    <w:rsid w:val="15BD4731"/>
    <w:rsid w:val="15BE749A"/>
    <w:rsid w:val="15C251DC"/>
    <w:rsid w:val="15C33CB3"/>
    <w:rsid w:val="15CC1BB7"/>
    <w:rsid w:val="15D00384"/>
    <w:rsid w:val="15D05B4B"/>
    <w:rsid w:val="15D13671"/>
    <w:rsid w:val="15D46CBD"/>
    <w:rsid w:val="15DA1140"/>
    <w:rsid w:val="15DB268D"/>
    <w:rsid w:val="15DF44BE"/>
    <w:rsid w:val="15EE1307"/>
    <w:rsid w:val="15F630D7"/>
    <w:rsid w:val="15F967B3"/>
    <w:rsid w:val="15FA5942"/>
    <w:rsid w:val="16003FC0"/>
    <w:rsid w:val="16011215"/>
    <w:rsid w:val="160457F4"/>
    <w:rsid w:val="16090D0A"/>
    <w:rsid w:val="160D0296"/>
    <w:rsid w:val="16140DEE"/>
    <w:rsid w:val="16196CEE"/>
    <w:rsid w:val="1622065F"/>
    <w:rsid w:val="16227A29"/>
    <w:rsid w:val="162E6FEA"/>
    <w:rsid w:val="16306CB5"/>
    <w:rsid w:val="163634D4"/>
    <w:rsid w:val="163934C9"/>
    <w:rsid w:val="16394604"/>
    <w:rsid w:val="163B747F"/>
    <w:rsid w:val="163B7F84"/>
    <w:rsid w:val="163E47A2"/>
    <w:rsid w:val="164B2239"/>
    <w:rsid w:val="164B51D1"/>
    <w:rsid w:val="164C2CF7"/>
    <w:rsid w:val="165046C9"/>
    <w:rsid w:val="16512C66"/>
    <w:rsid w:val="16534C52"/>
    <w:rsid w:val="165A18B8"/>
    <w:rsid w:val="16610EFD"/>
    <w:rsid w:val="1666781F"/>
    <w:rsid w:val="16685EF9"/>
    <w:rsid w:val="167B0147"/>
    <w:rsid w:val="168C2EEF"/>
    <w:rsid w:val="16933115"/>
    <w:rsid w:val="16952937"/>
    <w:rsid w:val="16970417"/>
    <w:rsid w:val="169D3553"/>
    <w:rsid w:val="16AE0DEC"/>
    <w:rsid w:val="16B30AE1"/>
    <w:rsid w:val="16B70AB9"/>
    <w:rsid w:val="16BA4105"/>
    <w:rsid w:val="16BD5CDA"/>
    <w:rsid w:val="16BE69CE"/>
    <w:rsid w:val="16CE3958"/>
    <w:rsid w:val="16D03928"/>
    <w:rsid w:val="16D276A1"/>
    <w:rsid w:val="16D8458B"/>
    <w:rsid w:val="16D97DC7"/>
    <w:rsid w:val="16DC407B"/>
    <w:rsid w:val="16E259D2"/>
    <w:rsid w:val="16E3365C"/>
    <w:rsid w:val="16EC492F"/>
    <w:rsid w:val="1701083D"/>
    <w:rsid w:val="170361BD"/>
    <w:rsid w:val="17054D2D"/>
    <w:rsid w:val="170A3EF4"/>
    <w:rsid w:val="170D2487"/>
    <w:rsid w:val="171409F8"/>
    <w:rsid w:val="17151105"/>
    <w:rsid w:val="171B2960"/>
    <w:rsid w:val="17211B5D"/>
    <w:rsid w:val="17285513"/>
    <w:rsid w:val="172D0D7B"/>
    <w:rsid w:val="173A0E4F"/>
    <w:rsid w:val="173B5246"/>
    <w:rsid w:val="173D68BB"/>
    <w:rsid w:val="17431887"/>
    <w:rsid w:val="17481C73"/>
    <w:rsid w:val="174836DA"/>
    <w:rsid w:val="174F2D59"/>
    <w:rsid w:val="17563E2E"/>
    <w:rsid w:val="176302F9"/>
    <w:rsid w:val="17684793"/>
    <w:rsid w:val="176B58AB"/>
    <w:rsid w:val="176C2290"/>
    <w:rsid w:val="176D1177"/>
    <w:rsid w:val="177845C9"/>
    <w:rsid w:val="1787048B"/>
    <w:rsid w:val="178845AC"/>
    <w:rsid w:val="178D1819"/>
    <w:rsid w:val="17914E66"/>
    <w:rsid w:val="17917D74"/>
    <w:rsid w:val="17950011"/>
    <w:rsid w:val="17A85737"/>
    <w:rsid w:val="17B15700"/>
    <w:rsid w:val="17B814A8"/>
    <w:rsid w:val="17D15BAA"/>
    <w:rsid w:val="17E170AC"/>
    <w:rsid w:val="17E51656"/>
    <w:rsid w:val="17F329A6"/>
    <w:rsid w:val="17FE06E4"/>
    <w:rsid w:val="180D4E89"/>
    <w:rsid w:val="181602D3"/>
    <w:rsid w:val="18161D69"/>
    <w:rsid w:val="181A3234"/>
    <w:rsid w:val="182C4B26"/>
    <w:rsid w:val="182D1850"/>
    <w:rsid w:val="183D4058"/>
    <w:rsid w:val="184229CE"/>
    <w:rsid w:val="184C6FDF"/>
    <w:rsid w:val="1853036D"/>
    <w:rsid w:val="18561C0B"/>
    <w:rsid w:val="18577262"/>
    <w:rsid w:val="18581E27"/>
    <w:rsid w:val="18595F60"/>
    <w:rsid w:val="185D2F9A"/>
    <w:rsid w:val="186913B9"/>
    <w:rsid w:val="186B56B7"/>
    <w:rsid w:val="186F1A5A"/>
    <w:rsid w:val="186F7922"/>
    <w:rsid w:val="1873638B"/>
    <w:rsid w:val="18836BCC"/>
    <w:rsid w:val="189B5D97"/>
    <w:rsid w:val="18A14754"/>
    <w:rsid w:val="18A32892"/>
    <w:rsid w:val="18A70562"/>
    <w:rsid w:val="18AF6EC4"/>
    <w:rsid w:val="18B31A70"/>
    <w:rsid w:val="18BB355D"/>
    <w:rsid w:val="18C536A3"/>
    <w:rsid w:val="18CB084B"/>
    <w:rsid w:val="18CC4843"/>
    <w:rsid w:val="18D442CB"/>
    <w:rsid w:val="18D71DD8"/>
    <w:rsid w:val="18DB7BBC"/>
    <w:rsid w:val="18DF0831"/>
    <w:rsid w:val="18E216F1"/>
    <w:rsid w:val="18E322BF"/>
    <w:rsid w:val="18E6204F"/>
    <w:rsid w:val="18E77701"/>
    <w:rsid w:val="190340F9"/>
    <w:rsid w:val="190568F9"/>
    <w:rsid w:val="19124F6A"/>
    <w:rsid w:val="191D4CB5"/>
    <w:rsid w:val="19235F91"/>
    <w:rsid w:val="19242A1C"/>
    <w:rsid w:val="19265A82"/>
    <w:rsid w:val="19313AE7"/>
    <w:rsid w:val="1936518C"/>
    <w:rsid w:val="193E726F"/>
    <w:rsid w:val="194175B6"/>
    <w:rsid w:val="194C2307"/>
    <w:rsid w:val="194D37D0"/>
    <w:rsid w:val="19510D51"/>
    <w:rsid w:val="195754C6"/>
    <w:rsid w:val="19596F19"/>
    <w:rsid w:val="19597DE9"/>
    <w:rsid w:val="19706CFD"/>
    <w:rsid w:val="197174BD"/>
    <w:rsid w:val="19720CC7"/>
    <w:rsid w:val="197607B7"/>
    <w:rsid w:val="19831126"/>
    <w:rsid w:val="198765D2"/>
    <w:rsid w:val="19880B1B"/>
    <w:rsid w:val="1991739F"/>
    <w:rsid w:val="199364A5"/>
    <w:rsid w:val="19A861C3"/>
    <w:rsid w:val="19AF1F1B"/>
    <w:rsid w:val="19B133AF"/>
    <w:rsid w:val="19B17A0A"/>
    <w:rsid w:val="19BA156E"/>
    <w:rsid w:val="19BE6530"/>
    <w:rsid w:val="19C73E97"/>
    <w:rsid w:val="19C855DB"/>
    <w:rsid w:val="19C968E8"/>
    <w:rsid w:val="19CF5B13"/>
    <w:rsid w:val="19E020D4"/>
    <w:rsid w:val="19E155CB"/>
    <w:rsid w:val="19E90135"/>
    <w:rsid w:val="19EC6CCB"/>
    <w:rsid w:val="19F077E8"/>
    <w:rsid w:val="19F25842"/>
    <w:rsid w:val="19FC385E"/>
    <w:rsid w:val="1A014D68"/>
    <w:rsid w:val="1A037B5A"/>
    <w:rsid w:val="1A122BC9"/>
    <w:rsid w:val="1A167E68"/>
    <w:rsid w:val="1A18186E"/>
    <w:rsid w:val="1A2361DE"/>
    <w:rsid w:val="1A296538"/>
    <w:rsid w:val="1A2D1CA6"/>
    <w:rsid w:val="1A3174C7"/>
    <w:rsid w:val="1A35316E"/>
    <w:rsid w:val="1A383F32"/>
    <w:rsid w:val="1A3F504D"/>
    <w:rsid w:val="1A424B3D"/>
    <w:rsid w:val="1A4A7EC5"/>
    <w:rsid w:val="1A4F2DB6"/>
    <w:rsid w:val="1A5003B0"/>
    <w:rsid w:val="1A5D0811"/>
    <w:rsid w:val="1A696AC4"/>
    <w:rsid w:val="1A6A64BE"/>
    <w:rsid w:val="1A6E2201"/>
    <w:rsid w:val="1A7353E6"/>
    <w:rsid w:val="1A741638"/>
    <w:rsid w:val="1A7D3DC7"/>
    <w:rsid w:val="1A7E45B1"/>
    <w:rsid w:val="1A8326B7"/>
    <w:rsid w:val="1A8470D5"/>
    <w:rsid w:val="1A867F89"/>
    <w:rsid w:val="1A8A0CDA"/>
    <w:rsid w:val="1A906823"/>
    <w:rsid w:val="1A9B025F"/>
    <w:rsid w:val="1AA107CB"/>
    <w:rsid w:val="1AAC1D72"/>
    <w:rsid w:val="1AAD228C"/>
    <w:rsid w:val="1AB943B7"/>
    <w:rsid w:val="1AC90407"/>
    <w:rsid w:val="1ACD08AB"/>
    <w:rsid w:val="1ADB6BF8"/>
    <w:rsid w:val="1ADD6614"/>
    <w:rsid w:val="1AE53362"/>
    <w:rsid w:val="1AE62F86"/>
    <w:rsid w:val="1AEE0ED0"/>
    <w:rsid w:val="1B110E54"/>
    <w:rsid w:val="1B122A89"/>
    <w:rsid w:val="1B1418BE"/>
    <w:rsid w:val="1B18370C"/>
    <w:rsid w:val="1B184F4E"/>
    <w:rsid w:val="1B1F59AD"/>
    <w:rsid w:val="1B251795"/>
    <w:rsid w:val="1B261D69"/>
    <w:rsid w:val="1B37102B"/>
    <w:rsid w:val="1B4E1CBC"/>
    <w:rsid w:val="1B4F270F"/>
    <w:rsid w:val="1B514272"/>
    <w:rsid w:val="1B5608A7"/>
    <w:rsid w:val="1B590390"/>
    <w:rsid w:val="1B5A1A13"/>
    <w:rsid w:val="1B5E3125"/>
    <w:rsid w:val="1B601E4F"/>
    <w:rsid w:val="1B6A60FA"/>
    <w:rsid w:val="1B6C11C8"/>
    <w:rsid w:val="1B6D0B86"/>
    <w:rsid w:val="1B6D1724"/>
    <w:rsid w:val="1B707488"/>
    <w:rsid w:val="1B715935"/>
    <w:rsid w:val="1B721A08"/>
    <w:rsid w:val="1B80591D"/>
    <w:rsid w:val="1B8340A7"/>
    <w:rsid w:val="1B835D4B"/>
    <w:rsid w:val="1B8371BB"/>
    <w:rsid w:val="1B855224"/>
    <w:rsid w:val="1B8610A1"/>
    <w:rsid w:val="1B930AD5"/>
    <w:rsid w:val="1B965141"/>
    <w:rsid w:val="1BA2759C"/>
    <w:rsid w:val="1BA355D1"/>
    <w:rsid w:val="1BA60433"/>
    <w:rsid w:val="1BA76296"/>
    <w:rsid w:val="1BB11F7A"/>
    <w:rsid w:val="1BB6133F"/>
    <w:rsid w:val="1BBA62E9"/>
    <w:rsid w:val="1BBB7E8F"/>
    <w:rsid w:val="1BC455EE"/>
    <w:rsid w:val="1BC565DC"/>
    <w:rsid w:val="1BCA4141"/>
    <w:rsid w:val="1BCD48DA"/>
    <w:rsid w:val="1BDF3A0A"/>
    <w:rsid w:val="1BEF424D"/>
    <w:rsid w:val="1BF954ED"/>
    <w:rsid w:val="1BF956CF"/>
    <w:rsid w:val="1BFC2ACA"/>
    <w:rsid w:val="1BFF6B87"/>
    <w:rsid w:val="1C035D31"/>
    <w:rsid w:val="1C07572D"/>
    <w:rsid w:val="1C0E117B"/>
    <w:rsid w:val="1C112A19"/>
    <w:rsid w:val="1C136D8A"/>
    <w:rsid w:val="1C1C7A9B"/>
    <w:rsid w:val="1C1D316C"/>
    <w:rsid w:val="1C1D75AD"/>
    <w:rsid w:val="1C1E6BE2"/>
    <w:rsid w:val="1C21175D"/>
    <w:rsid w:val="1C2C7853"/>
    <w:rsid w:val="1C452578"/>
    <w:rsid w:val="1C4B4B3B"/>
    <w:rsid w:val="1C5155C2"/>
    <w:rsid w:val="1C5A0D28"/>
    <w:rsid w:val="1C5B5A42"/>
    <w:rsid w:val="1C5E7EC4"/>
    <w:rsid w:val="1C607A2E"/>
    <w:rsid w:val="1C784104"/>
    <w:rsid w:val="1C7A05BE"/>
    <w:rsid w:val="1C8F1B2E"/>
    <w:rsid w:val="1C954CD6"/>
    <w:rsid w:val="1C994EC8"/>
    <w:rsid w:val="1C9A4142"/>
    <w:rsid w:val="1C9D605B"/>
    <w:rsid w:val="1C9E5ABA"/>
    <w:rsid w:val="1CA2734E"/>
    <w:rsid w:val="1CA44644"/>
    <w:rsid w:val="1CB4492A"/>
    <w:rsid w:val="1CBA322D"/>
    <w:rsid w:val="1CBC1281"/>
    <w:rsid w:val="1CBF19D2"/>
    <w:rsid w:val="1CC916A3"/>
    <w:rsid w:val="1CCC09D0"/>
    <w:rsid w:val="1CD6156D"/>
    <w:rsid w:val="1CF06D47"/>
    <w:rsid w:val="1CF27EDB"/>
    <w:rsid w:val="1CFD2F9D"/>
    <w:rsid w:val="1D081F61"/>
    <w:rsid w:val="1D0870CF"/>
    <w:rsid w:val="1D185F8C"/>
    <w:rsid w:val="1D1D719C"/>
    <w:rsid w:val="1D1F0D32"/>
    <w:rsid w:val="1D1F6293"/>
    <w:rsid w:val="1D206B8C"/>
    <w:rsid w:val="1D293D92"/>
    <w:rsid w:val="1D2B0222"/>
    <w:rsid w:val="1D2D5293"/>
    <w:rsid w:val="1D2F2FB7"/>
    <w:rsid w:val="1D376540"/>
    <w:rsid w:val="1D4F1A4B"/>
    <w:rsid w:val="1D5305B1"/>
    <w:rsid w:val="1D5A03F0"/>
    <w:rsid w:val="1D5B5B91"/>
    <w:rsid w:val="1D6A4FA4"/>
    <w:rsid w:val="1D6B462A"/>
    <w:rsid w:val="1D6F3E9B"/>
    <w:rsid w:val="1D715850"/>
    <w:rsid w:val="1D7457D3"/>
    <w:rsid w:val="1D7517E7"/>
    <w:rsid w:val="1D790876"/>
    <w:rsid w:val="1D7B481A"/>
    <w:rsid w:val="1D813BCE"/>
    <w:rsid w:val="1D81772B"/>
    <w:rsid w:val="1D862BB4"/>
    <w:rsid w:val="1D8C3B39"/>
    <w:rsid w:val="1D8D4321"/>
    <w:rsid w:val="1D964CA2"/>
    <w:rsid w:val="1D9B6A3E"/>
    <w:rsid w:val="1D9F5E03"/>
    <w:rsid w:val="1DA4146D"/>
    <w:rsid w:val="1DA51BD7"/>
    <w:rsid w:val="1DA52F17"/>
    <w:rsid w:val="1DB34707"/>
    <w:rsid w:val="1DBC5CEB"/>
    <w:rsid w:val="1DBE7147"/>
    <w:rsid w:val="1DC064A5"/>
    <w:rsid w:val="1DC13FCB"/>
    <w:rsid w:val="1DCD0BC2"/>
    <w:rsid w:val="1DD714CA"/>
    <w:rsid w:val="1DE1641B"/>
    <w:rsid w:val="1DEE1D7B"/>
    <w:rsid w:val="1DF0613F"/>
    <w:rsid w:val="1DF23B4F"/>
    <w:rsid w:val="1DFA6CCA"/>
    <w:rsid w:val="1E0A4DB8"/>
    <w:rsid w:val="1E0D1DFA"/>
    <w:rsid w:val="1E0F4C28"/>
    <w:rsid w:val="1E144269"/>
    <w:rsid w:val="1E2076B7"/>
    <w:rsid w:val="1E267F23"/>
    <w:rsid w:val="1E2A6054"/>
    <w:rsid w:val="1E2E3A39"/>
    <w:rsid w:val="1E3173A3"/>
    <w:rsid w:val="1E370E0A"/>
    <w:rsid w:val="1E3D5D47"/>
    <w:rsid w:val="1E462B8B"/>
    <w:rsid w:val="1E4A3FC0"/>
    <w:rsid w:val="1E4B4FD8"/>
    <w:rsid w:val="1E555A52"/>
    <w:rsid w:val="1E5F1377"/>
    <w:rsid w:val="1E6C3BCE"/>
    <w:rsid w:val="1E7767C7"/>
    <w:rsid w:val="1E824409"/>
    <w:rsid w:val="1E86075E"/>
    <w:rsid w:val="1E8669B1"/>
    <w:rsid w:val="1E8B5577"/>
    <w:rsid w:val="1E91399D"/>
    <w:rsid w:val="1E9C02F7"/>
    <w:rsid w:val="1EA77665"/>
    <w:rsid w:val="1EA93EBF"/>
    <w:rsid w:val="1EAA2CB1"/>
    <w:rsid w:val="1EB1403F"/>
    <w:rsid w:val="1EB53569"/>
    <w:rsid w:val="1EB82905"/>
    <w:rsid w:val="1EC57AEB"/>
    <w:rsid w:val="1EC9410B"/>
    <w:rsid w:val="1EDC2E88"/>
    <w:rsid w:val="1EDE6404"/>
    <w:rsid w:val="1EE1179C"/>
    <w:rsid w:val="1EE214C0"/>
    <w:rsid w:val="1EE84A9F"/>
    <w:rsid w:val="1EE95587"/>
    <w:rsid w:val="1EF3123C"/>
    <w:rsid w:val="1EF55B62"/>
    <w:rsid w:val="1EF65EF6"/>
    <w:rsid w:val="1F0B3750"/>
    <w:rsid w:val="1F0B7084"/>
    <w:rsid w:val="1F1B4728"/>
    <w:rsid w:val="1F2070D4"/>
    <w:rsid w:val="1F24386A"/>
    <w:rsid w:val="1F29007A"/>
    <w:rsid w:val="1F2C5FA4"/>
    <w:rsid w:val="1F360D7E"/>
    <w:rsid w:val="1F36422B"/>
    <w:rsid w:val="1F4D0EF4"/>
    <w:rsid w:val="1F521D60"/>
    <w:rsid w:val="1F552FA7"/>
    <w:rsid w:val="1F574CD6"/>
    <w:rsid w:val="1F5C4B63"/>
    <w:rsid w:val="1F602E7C"/>
    <w:rsid w:val="1F617814"/>
    <w:rsid w:val="1F690C77"/>
    <w:rsid w:val="1F694E8B"/>
    <w:rsid w:val="1F737547"/>
    <w:rsid w:val="1F784B5D"/>
    <w:rsid w:val="1F8F22AB"/>
    <w:rsid w:val="1F93244C"/>
    <w:rsid w:val="1F9626BE"/>
    <w:rsid w:val="1F976D27"/>
    <w:rsid w:val="1F9B218F"/>
    <w:rsid w:val="1FA00D60"/>
    <w:rsid w:val="1FA344E3"/>
    <w:rsid w:val="1FB26407"/>
    <w:rsid w:val="1FB650B8"/>
    <w:rsid w:val="1FB97650"/>
    <w:rsid w:val="1FBA5176"/>
    <w:rsid w:val="1FBD6F82"/>
    <w:rsid w:val="1FC009DE"/>
    <w:rsid w:val="1FC102B2"/>
    <w:rsid w:val="1FC14DBD"/>
    <w:rsid w:val="1FC472A5"/>
    <w:rsid w:val="1FC758F5"/>
    <w:rsid w:val="1FCD625C"/>
    <w:rsid w:val="1FCE5246"/>
    <w:rsid w:val="1FD004A7"/>
    <w:rsid w:val="1FD53695"/>
    <w:rsid w:val="1FE346CD"/>
    <w:rsid w:val="1FED37B9"/>
    <w:rsid w:val="1FF02946"/>
    <w:rsid w:val="1FFE79E6"/>
    <w:rsid w:val="20041743"/>
    <w:rsid w:val="2012795A"/>
    <w:rsid w:val="201F7B62"/>
    <w:rsid w:val="20285D1E"/>
    <w:rsid w:val="202A56CE"/>
    <w:rsid w:val="20317AED"/>
    <w:rsid w:val="203E1903"/>
    <w:rsid w:val="203E74FC"/>
    <w:rsid w:val="20445069"/>
    <w:rsid w:val="20445CF6"/>
    <w:rsid w:val="2045000F"/>
    <w:rsid w:val="20452D6E"/>
    <w:rsid w:val="204557E3"/>
    <w:rsid w:val="20457135"/>
    <w:rsid w:val="20463307"/>
    <w:rsid w:val="204721AA"/>
    <w:rsid w:val="204A474C"/>
    <w:rsid w:val="20517888"/>
    <w:rsid w:val="205B7CB4"/>
    <w:rsid w:val="2076401A"/>
    <w:rsid w:val="20783067"/>
    <w:rsid w:val="207B26EE"/>
    <w:rsid w:val="207B3A1F"/>
    <w:rsid w:val="207F6973"/>
    <w:rsid w:val="2080206C"/>
    <w:rsid w:val="20814CCB"/>
    <w:rsid w:val="20825957"/>
    <w:rsid w:val="20897B81"/>
    <w:rsid w:val="208A0FEC"/>
    <w:rsid w:val="208C23F8"/>
    <w:rsid w:val="20930891"/>
    <w:rsid w:val="2096173F"/>
    <w:rsid w:val="209E05F3"/>
    <w:rsid w:val="20A05978"/>
    <w:rsid w:val="20A43EB9"/>
    <w:rsid w:val="20A63400"/>
    <w:rsid w:val="20A756FA"/>
    <w:rsid w:val="20AD455D"/>
    <w:rsid w:val="20AE57E6"/>
    <w:rsid w:val="20B06AF5"/>
    <w:rsid w:val="20BD2233"/>
    <w:rsid w:val="20BE3384"/>
    <w:rsid w:val="20C067BC"/>
    <w:rsid w:val="20C718F8"/>
    <w:rsid w:val="20D33D76"/>
    <w:rsid w:val="20DB53A4"/>
    <w:rsid w:val="20DC26D0"/>
    <w:rsid w:val="20E805DE"/>
    <w:rsid w:val="20E92C92"/>
    <w:rsid w:val="20E936F3"/>
    <w:rsid w:val="20EC0B7F"/>
    <w:rsid w:val="20EE7201"/>
    <w:rsid w:val="20F33B84"/>
    <w:rsid w:val="20F52909"/>
    <w:rsid w:val="20F6042F"/>
    <w:rsid w:val="20F84942"/>
    <w:rsid w:val="20FB5A46"/>
    <w:rsid w:val="20FC5411"/>
    <w:rsid w:val="21031E9A"/>
    <w:rsid w:val="21033044"/>
    <w:rsid w:val="210406C9"/>
    <w:rsid w:val="2110133D"/>
    <w:rsid w:val="21113620"/>
    <w:rsid w:val="21130FE1"/>
    <w:rsid w:val="21134481"/>
    <w:rsid w:val="21293051"/>
    <w:rsid w:val="21366A7E"/>
    <w:rsid w:val="21376B82"/>
    <w:rsid w:val="21381B3A"/>
    <w:rsid w:val="213F00CE"/>
    <w:rsid w:val="21425423"/>
    <w:rsid w:val="21457CBE"/>
    <w:rsid w:val="2147554F"/>
    <w:rsid w:val="215F4A0D"/>
    <w:rsid w:val="216B59E3"/>
    <w:rsid w:val="216F4323"/>
    <w:rsid w:val="216F733B"/>
    <w:rsid w:val="21716B8A"/>
    <w:rsid w:val="217560B0"/>
    <w:rsid w:val="21771FE5"/>
    <w:rsid w:val="2188552B"/>
    <w:rsid w:val="218E68BA"/>
    <w:rsid w:val="21937A2C"/>
    <w:rsid w:val="2196307A"/>
    <w:rsid w:val="219D08AB"/>
    <w:rsid w:val="21A00408"/>
    <w:rsid w:val="21B53586"/>
    <w:rsid w:val="21B55BF5"/>
    <w:rsid w:val="21C00D8A"/>
    <w:rsid w:val="21C10A3D"/>
    <w:rsid w:val="21C34002"/>
    <w:rsid w:val="21C5011E"/>
    <w:rsid w:val="21C62615"/>
    <w:rsid w:val="21D60813"/>
    <w:rsid w:val="21D90BF9"/>
    <w:rsid w:val="21DC50BF"/>
    <w:rsid w:val="21F14FC0"/>
    <w:rsid w:val="21F66939"/>
    <w:rsid w:val="220A5F40"/>
    <w:rsid w:val="221B1A4E"/>
    <w:rsid w:val="22310E49"/>
    <w:rsid w:val="22347461"/>
    <w:rsid w:val="22372AAE"/>
    <w:rsid w:val="223823A3"/>
    <w:rsid w:val="224372CA"/>
    <w:rsid w:val="22445ECF"/>
    <w:rsid w:val="22486A69"/>
    <w:rsid w:val="225D61BE"/>
    <w:rsid w:val="2261178B"/>
    <w:rsid w:val="22630B62"/>
    <w:rsid w:val="226F3030"/>
    <w:rsid w:val="22717EF7"/>
    <w:rsid w:val="227E248B"/>
    <w:rsid w:val="227E5C9D"/>
    <w:rsid w:val="2298203B"/>
    <w:rsid w:val="2299073E"/>
    <w:rsid w:val="22A530BF"/>
    <w:rsid w:val="22B83BEE"/>
    <w:rsid w:val="22BB723B"/>
    <w:rsid w:val="22BC3EB7"/>
    <w:rsid w:val="22BD1BBF"/>
    <w:rsid w:val="22BD45D7"/>
    <w:rsid w:val="22C60B71"/>
    <w:rsid w:val="22D05933"/>
    <w:rsid w:val="22DB5B2F"/>
    <w:rsid w:val="22E22A19"/>
    <w:rsid w:val="22EA5D72"/>
    <w:rsid w:val="22F059E5"/>
    <w:rsid w:val="22FC5261"/>
    <w:rsid w:val="22FD5350"/>
    <w:rsid w:val="23007CB8"/>
    <w:rsid w:val="2302130E"/>
    <w:rsid w:val="230706D2"/>
    <w:rsid w:val="23194D81"/>
    <w:rsid w:val="231A6657"/>
    <w:rsid w:val="23362C9D"/>
    <w:rsid w:val="23362D65"/>
    <w:rsid w:val="23393A5D"/>
    <w:rsid w:val="233A6758"/>
    <w:rsid w:val="23411E36"/>
    <w:rsid w:val="234436D4"/>
    <w:rsid w:val="23486C01"/>
    <w:rsid w:val="23556570"/>
    <w:rsid w:val="2355768F"/>
    <w:rsid w:val="235A7056"/>
    <w:rsid w:val="23616034"/>
    <w:rsid w:val="23621DAC"/>
    <w:rsid w:val="23671171"/>
    <w:rsid w:val="23672C8A"/>
    <w:rsid w:val="237613B4"/>
    <w:rsid w:val="23867F8C"/>
    <w:rsid w:val="238B3F97"/>
    <w:rsid w:val="23904D06"/>
    <w:rsid w:val="23906919"/>
    <w:rsid w:val="23996ED4"/>
    <w:rsid w:val="23A300A3"/>
    <w:rsid w:val="23AE4F4C"/>
    <w:rsid w:val="23BA3EF6"/>
    <w:rsid w:val="23C640E9"/>
    <w:rsid w:val="23C82B52"/>
    <w:rsid w:val="23CC35A5"/>
    <w:rsid w:val="23CF70FD"/>
    <w:rsid w:val="23D06D16"/>
    <w:rsid w:val="23D902C0"/>
    <w:rsid w:val="23D9206E"/>
    <w:rsid w:val="23DD0BFC"/>
    <w:rsid w:val="23DF2FA8"/>
    <w:rsid w:val="23E00EE5"/>
    <w:rsid w:val="23E40119"/>
    <w:rsid w:val="23F231AE"/>
    <w:rsid w:val="23F821FE"/>
    <w:rsid w:val="24042E63"/>
    <w:rsid w:val="241118C7"/>
    <w:rsid w:val="24150A21"/>
    <w:rsid w:val="241C63FF"/>
    <w:rsid w:val="2425221F"/>
    <w:rsid w:val="242C1EE5"/>
    <w:rsid w:val="2430772D"/>
    <w:rsid w:val="243204A7"/>
    <w:rsid w:val="24391C07"/>
    <w:rsid w:val="243F083D"/>
    <w:rsid w:val="2446776E"/>
    <w:rsid w:val="2449696F"/>
    <w:rsid w:val="2450029A"/>
    <w:rsid w:val="24523BCF"/>
    <w:rsid w:val="2455334D"/>
    <w:rsid w:val="24577437"/>
    <w:rsid w:val="24695B13"/>
    <w:rsid w:val="246A1D00"/>
    <w:rsid w:val="24772B22"/>
    <w:rsid w:val="247C0C4C"/>
    <w:rsid w:val="247E5135"/>
    <w:rsid w:val="2481129D"/>
    <w:rsid w:val="2485604C"/>
    <w:rsid w:val="248A0A7D"/>
    <w:rsid w:val="249D1E6C"/>
    <w:rsid w:val="249D60D3"/>
    <w:rsid w:val="24A65CC9"/>
    <w:rsid w:val="24A70770"/>
    <w:rsid w:val="24A96539"/>
    <w:rsid w:val="24C22047"/>
    <w:rsid w:val="24C4205E"/>
    <w:rsid w:val="24C46654"/>
    <w:rsid w:val="24CA5E5B"/>
    <w:rsid w:val="24D9609E"/>
    <w:rsid w:val="24F057D9"/>
    <w:rsid w:val="24F86E72"/>
    <w:rsid w:val="25041897"/>
    <w:rsid w:val="25071B35"/>
    <w:rsid w:val="250A07C3"/>
    <w:rsid w:val="251F5370"/>
    <w:rsid w:val="25233112"/>
    <w:rsid w:val="252B1120"/>
    <w:rsid w:val="253D3D04"/>
    <w:rsid w:val="254A073A"/>
    <w:rsid w:val="25653D07"/>
    <w:rsid w:val="25694D45"/>
    <w:rsid w:val="25757B75"/>
    <w:rsid w:val="25784F5C"/>
    <w:rsid w:val="258C1362"/>
    <w:rsid w:val="2591184A"/>
    <w:rsid w:val="25951FC5"/>
    <w:rsid w:val="25AD2225"/>
    <w:rsid w:val="25AF7C37"/>
    <w:rsid w:val="25B20291"/>
    <w:rsid w:val="25B636AB"/>
    <w:rsid w:val="25B92D29"/>
    <w:rsid w:val="25BD776E"/>
    <w:rsid w:val="25D626A7"/>
    <w:rsid w:val="25D710E1"/>
    <w:rsid w:val="25D92344"/>
    <w:rsid w:val="25E46AA9"/>
    <w:rsid w:val="25F0369F"/>
    <w:rsid w:val="25F9324C"/>
    <w:rsid w:val="25FC0296"/>
    <w:rsid w:val="26041520"/>
    <w:rsid w:val="260B04D9"/>
    <w:rsid w:val="262477ED"/>
    <w:rsid w:val="26247945"/>
    <w:rsid w:val="262F0073"/>
    <w:rsid w:val="26307F40"/>
    <w:rsid w:val="264834DB"/>
    <w:rsid w:val="264A573E"/>
    <w:rsid w:val="265005E2"/>
    <w:rsid w:val="265754CC"/>
    <w:rsid w:val="265B5C80"/>
    <w:rsid w:val="265C4DF4"/>
    <w:rsid w:val="26600825"/>
    <w:rsid w:val="26661BB3"/>
    <w:rsid w:val="2669133F"/>
    <w:rsid w:val="266D0E35"/>
    <w:rsid w:val="26741FA5"/>
    <w:rsid w:val="267C5E66"/>
    <w:rsid w:val="26825B88"/>
    <w:rsid w:val="26851904"/>
    <w:rsid w:val="268C1088"/>
    <w:rsid w:val="268E11BD"/>
    <w:rsid w:val="268F41C1"/>
    <w:rsid w:val="269449D7"/>
    <w:rsid w:val="269A673C"/>
    <w:rsid w:val="26A050C5"/>
    <w:rsid w:val="26AF38E8"/>
    <w:rsid w:val="26B31074"/>
    <w:rsid w:val="26B61F36"/>
    <w:rsid w:val="26BB44D0"/>
    <w:rsid w:val="26BD6994"/>
    <w:rsid w:val="26C8226C"/>
    <w:rsid w:val="26C827B3"/>
    <w:rsid w:val="26CA7D26"/>
    <w:rsid w:val="26CF1A96"/>
    <w:rsid w:val="26D905D7"/>
    <w:rsid w:val="26DE5BEE"/>
    <w:rsid w:val="26E038BD"/>
    <w:rsid w:val="26E050F9"/>
    <w:rsid w:val="26E26D33"/>
    <w:rsid w:val="26EA49F0"/>
    <w:rsid w:val="26EA6341"/>
    <w:rsid w:val="26FC437E"/>
    <w:rsid w:val="2702368A"/>
    <w:rsid w:val="27096C04"/>
    <w:rsid w:val="270E64D3"/>
    <w:rsid w:val="271146CB"/>
    <w:rsid w:val="27121405"/>
    <w:rsid w:val="2712523F"/>
    <w:rsid w:val="27195750"/>
    <w:rsid w:val="27206206"/>
    <w:rsid w:val="27263487"/>
    <w:rsid w:val="27313F6F"/>
    <w:rsid w:val="27314692"/>
    <w:rsid w:val="27475258"/>
    <w:rsid w:val="27491CE2"/>
    <w:rsid w:val="27497346"/>
    <w:rsid w:val="274C00E7"/>
    <w:rsid w:val="274E4B21"/>
    <w:rsid w:val="27526510"/>
    <w:rsid w:val="27554346"/>
    <w:rsid w:val="275E4EAC"/>
    <w:rsid w:val="27654FE1"/>
    <w:rsid w:val="27736336"/>
    <w:rsid w:val="277F74D6"/>
    <w:rsid w:val="27893DAB"/>
    <w:rsid w:val="278C73F8"/>
    <w:rsid w:val="2799071E"/>
    <w:rsid w:val="279B2B20"/>
    <w:rsid w:val="279D281D"/>
    <w:rsid w:val="27BA50C6"/>
    <w:rsid w:val="27C110E8"/>
    <w:rsid w:val="27C2589A"/>
    <w:rsid w:val="27C608B1"/>
    <w:rsid w:val="27CB2C5E"/>
    <w:rsid w:val="27CF033D"/>
    <w:rsid w:val="27D008CD"/>
    <w:rsid w:val="27D24728"/>
    <w:rsid w:val="27D46535"/>
    <w:rsid w:val="27D74B17"/>
    <w:rsid w:val="27DC037F"/>
    <w:rsid w:val="27E26D38"/>
    <w:rsid w:val="27E84793"/>
    <w:rsid w:val="27EB3F28"/>
    <w:rsid w:val="27ED1D5C"/>
    <w:rsid w:val="2801136F"/>
    <w:rsid w:val="280B1B36"/>
    <w:rsid w:val="280E5870"/>
    <w:rsid w:val="281210C5"/>
    <w:rsid w:val="281318C7"/>
    <w:rsid w:val="28173D98"/>
    <w:rsid w:val="281B6B3C"/>
    <w:rsid w:val="281E2746"/>
    <w:rsid w:val="28250CC6"/>
    <w:rsid w:val="28251E9F"/>
    <w:rsid w:val="2829733C"/>
    <w:rsid w:val="283A4B96"/>
    <w:rsid w:val="284B190C"/>
    <w:rsid w:val="28527737"/>
    <w:rsid w:val="2854351E"/>
    <w:rsid w:val="2858552C"/>
    <w:rsid w:val="285B4667"/>
    <w:rsid w:val="285C547F"/>
    <w:rsid w:val="285D1471"/>
    <w:rsid w:val="28606245"/>
    <w:rsid w:val="28645791"/>
    <w:rsid w:val="286A53B3"/>
    <w:rsid w:val="286D0FD7"/>
    <w:rsid w:val="28795F32"/>
    <w:rsid w:val="287B37C8"/>
    <w:rsid w:val="28810F26"/>
    <w:rsid w:val="2887059C"/>
    <w:rsid w:val="288753C6"/>
    <w:rsid w:val="288A5FB2"/>
    <w:rsid w:val="288B58A3"/>
    <w:rsid w:val="289C1072"/>
    <w:rsid w:val="28A138D1"/>
    <w:rsid w:val="28A32C4B"/>
    <w:rsid w:val="28A34185"/>
    <w:rsid w:val="28A36707"/>
    <w:rsid w:val="28A40771"/>
    <w:rsid w:val="28A71382"/>
    <w:rsid w:val="28A80261"/>
    <w:rsid w:val="28AD5B07"/>
    <w:rsid w:val="28AF35C6"/>
    <w:rsid w:val="28B06FF1"/>
    <w:rsid w:val="28B90FF5"/>
    <w:rsid w:val="28BC1F5F"/>
    <w:rsid w:val="28C57065"/>
    <w:rsid w:val="28C82C67"/>
    <w:rsid w:val="28CC7865"/>
    <w:rsid w:val="28D10C1C"/>
    <w:rsid w:val="28D15A0A"/>
    <w:rsid w:val="28D37A3B"/>
    <w:rsid w:val="28DC43AF"/>
    <w:rsid w:val="28E21187"/>
    <w:rsid w:val="28F11C08"/>
    <w:rsid w:val="28F57AD2"/>
    <w:rsid w:val="28FC7098"/>
    <w:rsid w:val="28FF694C"/>
    <w:rsid w:val="2900507C"/>
    <w:rsid w:val="290731DA"/>
    <w:rsid w:val="290D0E0E"/>
    <w:rsid w:val="2910746E"/>
    <w:rsid w:val="29171045"/>
    <w:rsid w:val="29220014"/>
    <w:rsid w:val="292B0F16"/>
    <w:rsid w:val="29323071"/>
    <w:rsid w:val="293748C1"/>
    <w:rsid w:val="29580D07"/>
    <w:rsid w:val="295B1778"/>
    <w:rsid w:val="295D54F0"/>
    <w:rsid w:val="295D5B93"/>
    <w:rsid w:val="29606D8E"/>
    <w:rsid w:val="296350A7"/>
    <w:rsid w:val="29653242"/>
    <w:rsid w:val="296C5604"/>
    <w:rsid w:val="297F5EFD"/>
    <w:rsid w:val="29883BEF"/>
    <w:rsid w:val="298939FC"/>
    <w:rsid w:val="298C3CA4"/>
    <w:rsid w:val="299130E9"/>
    <w:rsid w:val="29930F11"/>
    <w:rsid w:val="2994513B"/>
    <w:rsid w:val="2996455E"/>
    <w:rsid w:val="299B1B74"/>
    <w:rsid w:val="29A97F8A"/>
    <w:rsid w:val="29AD778D"/>
    <w:rsid w:val="29B47173"/>
    <w:rsid w:val="29BB1BAC"/>
    <w:rsid w:val="29C2692C"/>
    <w:rsid w:val="29C410CB"/>
    <w:rsid w:val="29C87D11"/>
    <w:rsid w:val="29D05CC2"/>
    <w:rsid w:val="29D15596"/>
    <w:rsid w:val="29DE07BC"/>
    <w:rsid w:val="29DF7CB3"/>
    <w:rsid w:val="29E057D9"/>
    <w:rsid w:val="29E1421C"/>
    <w:rsid w:val="29E4176D"/>
    <w:rsid w:val="29E6570E"/>
    <w:rsid w:val="29E94B0F"/>
    <w:rsid w:val="29EA5FDC"/>
    <w:rsid w:val="29EC61E5"/>
    <w:rsid w:val="29FD2C93"/>
    <w:rsid w:val="2A010C35"/>
    <w:rsid w:val="2A0911D4"/>
    <w:rsid w:val="2A121D90"/>
    <w:rsid w:val="2A1354E4"/>
    <w:rsid w:val="2A190AFA"/>
    <w:rsid w:val="2A1A56E3"/>
    <w:rsid w:val="2A2B541A"/>
    <w:rsid w:val="2A3049B2"/>
    <w:rsid w:val="2A331DAD"/>
    <w:rsid w:val="2A3527AE"/>
    <w:rsid w:val="2A3D6440"/>
    <w:rsid w:val="2A4B5348"/>
    <w:rsid w:val="2A4B5EB3"/>
    <w:rsid w:val="2A4F329C"/>
    <w:rsid w:val="2A5A37DD"/>
    <w:rsid w:val="2A5F0DF4"/>
    <w:rsid w:val="2A5F5BA1"/>
    <w:rsid w:val="2A656CB8"/>
    <w:rsid w:val="2A701253"/>
    <w:rsid w:val="2A765DEA"/>
    <w:rsid w:val="2A854FC4"/>
    <w:rsid w:val="2A872FE8"/>
    <w:rsid w:val="2A9211C9"/>
    <w:rsid w:val="2A932085"/>
    <w:rsid w:val="2A9413C9"/>
    <w:rsid w:val="2A944F41"/>
    <w:rsid w:val="2A9678FC"/>
    <w:rsid w:val="2A9D36CA"/>
    <w:rsid w:val="2A9E191C"/>
    <w:rsid w:val="2AB056E9"/>
    <w:rsid w:val="2AB34501"/>
    <w:rsid w:val="2AB4113F"/>
    <w:rsid w:val="2ABB0C08"/>
    <w:rsid w:val="2AC1560A"/>
    <w:rsid w:val="2ACD2675"/>
    <w:rsid w:val="2AD16F39"/>
    <w:rsid w:val="2AD27817"/>
    <w:rsid w:val="2AD57308"/>
    <w:rsid w:val="2AD838DF"/>
    <w:rsid w:val="2ADD0128"/>
    <w:rsid w:val="2AEA268E"/>
    <w:rsid w:val="2AEF5813"/>
    <w:rsid w:val="2AF41446"/>
    <w:rsid w:val="2AF91248"/>
    <w:rsid w:val="2AFE498C"/>
    <w:rsid w:val="2B0261C7"/>
    <w:rsid w:val="2B1054D2"/>
    <w:rsid w:val="2B14199B"/>
    <w:rsid w:val="2B1616C0"/>
    <w:rsid w:val="2B1C6CE5"/>
    <w:rsid w:val="2B1D47B6"/>
    <w:rsid w:val="2B2067D5"/>
    <w:rsid w:val="2B230073"/>
    <w:rsid w:val="2B277B63"/>
    <w:rsid w:val="2B2C172A"/>
    <w:rsid w:val="2B2D2CA0"/>
    <w:rsid w:val="2B3109E2"/>
    <w:rsid w:val="2B375A80"/>
    <w:rsid w:val="2B4326B6"/>
    <w:rsid w:val="2B4B0681"/>
    <w:rsid w:val="2B5618EA"/>
    <w:rsid w:val="2B5E554F"/>
    <w:rsid w:val="2B620B9B"/>
    <w:rsid w:val="2B655B56"/>
    <w:rsid w:val="2B6761B2"/>
    <w:rsid w:val="2B683CD8"/>
    <w:rsid w:val="2B6A2A88"/>
    <w:rsid w:val="2B6A60AE"/>
    <w:rsid w:val="2B747BBA"/>
    <w:rsid w:val="2B801021"/>
    <w:rsid w:val="2B8A1EA0"/>
    <w:rsid w:val="2B957FA6"/>
    <w:rsid w:val="2B976789"/>
    <w:rsid w:val="2B9F0531"/>
    <w:rsid w:val="2B9F27E9"/>
    <w:rsid w:val="2B9F77CC"/>
    <w:rsid w:val="2BAE0029"/>
    <w:rsid w:val="2BAE3DE1"/>
    <w:rsid w:val="2BAE73DD"/>
    <w:rsid w:val="2BB12FF2"/>
    <w:rsid w:val="2BB15A04"/>
    <w:rsid w:val="2BB60EE7"/>
    <w:rsid w:val="2BC07ACD"/>
    <w:rsid w:val="2BC3094D"/>
    <w:rsid w:val="2BD004E1"/>
    <w:rsid w:val="2BDD46C6"/>
    <w:rsid w:val="2BE22220"/>
    <w:rsid w:val="2BEF61A7"/>
    <w:rsid w:val="2BF57C61"/>
    <w:rsid w:val="2C064ECB"/>
    <w:rsid w:val="2C104E0B"/>
    <w:rsid w:val="2C155C0E"/>
    <w:rsid w:val="2C1B0FB3"/>
    <w:rsid w:val="2C230890"/>
    <w:rsid w:val="2C275E71"/>
    <w:rsid w:val="2C29790B"/>
    <w:rsid w:val="2C2C11A9"/>
    <w:rsid w:val="2C2C6236"/>
    <w:rsid w:val="2C33078A"/>
    <w:rsid w:val="2C387B4E"/>
    <w:rsid w:val="2C390A42"/>
    <w:rsid w:val="2C4732BE"/>
    <w:rsid w:val="2C494E46"/>
    <w:rsid w:val="2C4B7881"/>
    <w:rsid w:val="2C537074"/>
    <w:rsid w:val="2C5449D0"/>
    <w:rsid w:val="2C54680A"/>
    <w:rsid w:val="2C5A208D"/>
    <w:rsid w:val="2C5F332D"/>
    <w:rsid w:val="2C603C73"/>
    <w:rsid w:val="2C696B54"/>
    <w:rsid w:val="2C6B4044"/>
    <w:rsid w:val="2C705659"/>
    <w:rsid w:val="2C7D2489"/>
    <w:rsid w:val="2C854E8D"/>
    <w:rsid w:val="2C8B2374"/>
    <w:rsid w:val="2C8E776E"/>
    <w:rsid w:val="2C9A4C4D"/>
    <w:rsid w:val="2C9C00DD"/>
    <w:rsid w:val="2C9C632F"/>
    <w:rsid w:val="2CA62D0A"/>
    <w:rsid w:val="2CA90A4C"/>
    <w:rsid w:val="2CBC077F"/>
    <w:rsid w:val="2CC1332A"/>
    <w:rsid w:val="2CC460EE"/>
    <w:rsid w:val="2CC55886"/>
    <w:rsid w:val="2CC94C4A"/>
    <w:rsid w:val="2CCB451E"/>
    <w:rsid w:val="2CCD4076"/>
    <w:rsid w:val="2CD23AFF"/>
    <w:rsid w:val="2CD31625"/>
    <w:rsid w:val="2CD60A6C"/>
    <w:rsid w:val="2CDB5B13"/>
    <w:rsid w:val="2CDC2BCF"/>
    <w:rsid w:val="2CDC7EC4"/>
    <w:rsid w:val="2CE13E0E"/>
    <w:rsid w:val="2CE14B69"/>
    <w:rsid w:val="2CEB03C6"/>
    <w:rsid w:val="2CF55A3F"/>
    <w:rsid w:val="2CF81889"/>
    <w:rsid w:val="2CFD3A0F"/>
    <w:rsid w:val="2D034EA5"/>
    <w:rsid w:val="2D1057CD"/>
    <w:rsid w:val="2D11564B"/>
    <w:rsid w:val="2D157E8F"/>
    <w:rsid w:val="2D2307FE"/>
    <w:rsid w:val="2D2325AC"/>
    <w:rsid w:val="2D2B7629"/>
    <w:rsid w:val="2D2F7EFE"/>
    <w:rsid w:val="2D307726"/>
    <w:rsid w:val="2D3227EF"/>
    <w:rsid w:val="2D3E1194"/>
    <w:rsid w:val="2D430360"/>
    <w:rsid w:val="2D464494"/>
    <w:rsid w:val="2D4704EB"/>
    <w:rsid w:val="2D474412"/>
    <w:rsid w:val="2D525F67"/>
    <w:rsid w:val="2D5573EF"/>
    <w:rsid w:val="2D5663E5"/>
    <w:rsid w:val="2D5704A8"/>
    <w:rsid w:val="2D5B79F0"/>
    <w:rsid w:val="2D5C59D6"/>
    <w:rsid w:val="2D6706EB"/>
    <w:rsid w:val="2D727090"/>
    <w:rsid w:val="2D7746A6"/>
    <w:rsid w:val="2D852054"/>
    <w:rsid w:val="2D872595"/>
    <w:rsid w:val="2D9066E8"/>
    <w:rsid w:val="2D9D3677"/>
    <w:rsid w:val="2DA239F0"/>
    <w:rsid w:val="2DAB444D"/>
    <w:rsid w:val="2DAD00C8"/>
    <w:rsid w:val="2DB245D8"/>
    <w:rsid w:val="2DB6793F"/>
    <w:rsid w:val="2DB9081B"/>
    <w:rsid w:val="2DB96B52"/>
    <w:rsid w:val="2DBB4593"/>
    <w:rsid w:val="2DC0323D"/>
    <w:rsid w:val="2DC0604D"/>
    <w:rsid w:val="2DC378EB"/>
    <w:rsid w:val="2DC45B3D"/>
    <w:rsid w:val="2DC515B0"/>
    <w:rsid w:val="2DC57396"/>
    <w:rsid w:val="2DC729FE"/>
    <w:rsid w:val="2DC77DCA"/>
    <w:rsid w:val="2DCD403A"/>
    <w:rsid w:val="2DCD7871"/>
    <w:rsid w:val="2DDE2CF3"/>
    <w:rsid w:val="2DE63220"/>
    <w:rsid w:val="2DEA387E"/>
    <w:rsid w:val="2DF552BE"/>
    <w:rsid w:val="2DFB0D3B"/>
    <w:rsid w:val="2DFE297D"/>
    <w:rsid w:val="2E0208DD"/>
    <w:rsid w:val="2E0221C2"/>
    <w:rsid w:val="2E073CE1"/>
    <w:rsid w:val="2E0C6AD8"/>
    <w:rsid w:val="2E0E2DE1"/>
    <w:rsid w:val="2E114AFB"/>
    <w:rsid w:val="2E1344DC"/>
    <w:rsid w:val="2E20085E"/>
    <w:rsid w:val="2E204D3E"/>
    <w:rsid w:val="2E206AEC"/>
    <w:rsid w:val="2E234885"/>
    <w:rsid w:val="2E286A42"/>
    <w:rsid w:val="2E426A62"/>
    <w:rsid w:val="2E4E18AB"/>
    <w:rsid w:val="2E5311BD"/>
    <w:rsid w:val="2E536399"/>
    <w:rsid w:val="2E55192F"/>
    <w:rsid w:val="2E5A3DAC"/>
    <w:rsid w:val="2E6021BF"/>
    <w:rsid w:val="2E607A11"/>
    <w:rsid w:val="2E6720C5"/>
    <w:rsid w:val="2E69625B"/>
    <w:rsid w:val="2E7133BC"/>
    <w:rsid w:val="2E731DD1"/>
    <w:rsid w:val="2E7D18A1"/>
    <w:rsid w:val="2E7E255B"/>
    <w:rsid w:val="2E7F3812"/>
    <w:rsid w:val="2E853986"/>
    <w:rsid w:val="2E8B0409"/>
    <w:rsid w:val="2E903C71"/>
    <w:rsid w:val="2E9E2638"/>
    <w:rsid w:val="2EA446A8"/>
    <w:rsid w:val="2EB01C1E"/>
    <w:rsid w:val="2EB46A04"/>
    <w:rsid w:val="2EB711FE"/>
    <w:rsid w:val="2EBD433B"/>
    <w:rsid w:val="2EC41B6D"/>
    <w:rsid w:val="2ECD362D"/>
    <w:rsid w:val="2ED27D65"/>
    <w:rsid w:val="2EE20771"/>
    <w:rsid w:val="2EE962FC"/>
    <w:rsid w:val="2EED0359"/>
    <w:rsid w:val="2EF22236"/>
    <w:rsid w:val="2EFC4E63"/>
    <w:rsid w:val="2EFD2AFC"/>
    <w:rsid w:val="2F0106CB"/>
    <w:rsid w:val="2F014B01"/>
    <w:rsid w:val="2F0247C0"/>
    <w:rsid w:val="2F034443"/>
    <w:rsid w:val="2F0A1F46"/>
    <w:rsid w:val="2F0B32F8"/>
    <w:rsid w:val="2F141D40"/>
    <w:rsid w:val="2F175A12"/>
    <w:rsid w:val="2F191A56"/>
    <w:rsid w:val="2F21503B"/>
    <w:rsid w:val="2F257C3B"/>
    <w:rsid w:val="2F2D07B2"/>
    <w:rsid w:val="2F363DB4"/>
    <w:rsid w:val="2F3E0970"/>
    <w:rsid w:val="2F446CE9"/>
    <w:rsid w:val="2F473A87"/>
    <w:rsid w:val="2F533148"/>
    <w:rsid w:val="2F5C46F7"/>
    <w:rsid w:val="2F6A03D2"/>
    <w:rsid w:val="2F6A44C2"/>
    <w:rsid w:val="2F723377"/>
    <w:rsid w:val="2F776BDF"/>
    <w:rsid w:val="2F787751"/>
    <w:rsid w:val="2F787D25"/>
    <w:rsid w:val="2F797A5E"/>
    <w:rsid w:val="2F7D09D9"/>
    <w:rsid w:val="2F875074"/>
    <w:rsid w:val="2F8A246F"/>
    <w:rsid w:val="2F915CE5"/>
    <w:rsid w:val="2F9316C0"/>
    <w:rsid w:val="2F962126"/>
    <w:rsid w:val="2F9966D9"/>
    <w:rsid w:val="2F9E1DDD"/>
    <w:rsid w:val="2FA26362"/>
    <w:rsid w:val="2FB62D97"/>
    <w:rsid w:val="2FBA48F0"/>
    <w:rsid w:val="2FC10CAA"/>
    <w:rsid w:val="2FC242FE"/>
    <w:rsid w:val="2FD054DB"/>
    <w:rsid w:val="2FD271D9"/>
    <w:rsid w:val="2FD42EE9"/>
    <w:rsid w:val="2FD808A9"/>
    <w:rsid w:val="2FE37DD1"/>
    <w:rsid w:val="2FF41FDE"/>
    <w:rsid w:val="2FF81E0E"/>
    <w:rsid w:val="2FFB2DCC"/>
    <w:rsid w:val="2FFD2195"/>
    <w:rsid w:val="2FFD65A9"/>
    <w:rsid w:val="300E12F2"/>
    <w:rsid w:val="301B6D6D"/>
    <w:rsid w:val="301C6CAC"/>
    <w:rsid w:val="30224D9D"/>
    <w:rsid w:val="30316D8E"/>
    <w:rsid w:val="30336FAA"/>
    <w:rsid w:val="303650C3"/>
    <w:rsid w:val="30367A6B"/>
    <w:rsid w:val="303A5707"/>
    <w:rsid w:val="30403A98"/>
    <w:rsid w:val="304765B2"/>
    <w:rsid w:val="304F5466"/>
    <w:rsid w:val="30504D60"/>
    <w:rsid w:val="305553AF"/>
    <w:rsid w:val="30563550"/>
    <w:rsid w:val="30581350"/>
    <w:rsid w:val="30662EDC"/>
    <w:rsid w:val="306849AB"/>
    <w:rsid w:val="307153DD"/>
    <w:rsid w:val="30792F42"/>
    <w:rsid w:val="30991074"/>
    <w:rsid w:val="30B742E7"/>
    <w:rsid w:val="30C9346B"/>
    <w:rsid w:val="30CB2D3F"/>
    <w:rsid w:val="30CC6F7E"/>
    <w:rsid w:val="30D23F36"/>
    <w:rsid w:val="30D75B88"/>
    <w:rsid w:val="30DD197C"/>
    <w:rsid w:val="30DD6F16"/>
    <w:rsid w:val="30E74F58"/>
    <w:rsid w:val="30EC0F07"/>
    <w:rsid w:val="30EE2ED1"/>
    <w:rsid w:val="30EE3F00"/>
    <w:rsid w:val="30EF1D20"/>
    <w:rsid w:val="30F779FC"/>
    <w:rsid w:val="30FA12BF"/>
    <w:rsid w:val="310D15A9"/>
    <w:rsid w:val="31244B45"/>
    <w:rsid w:val="312A215B"/>
    <w:rsid w:val="312E5247"/>
    <w:rsid w:val="31326AF4"/>
    <w:rsid w:val="3134032E"/>
    <w:rsid w:val="31363E4E"/>
    <w:rsid w:val="3138414C"/>
    <w:rsid w:val="313B179E"/>
    <w:rsid w:val="314A7BDF"/>
    <w:rsid w:val="314D409C"/>
    <w:rsid w:val="314F750B"/>
    <w:rsid w:val="315159AC"/>
    <w:rsid w:val="315245A8"/>
    <w:rsid w:val="3153463F"/>
    <w:rsid w:val="31566970"/>
    <w:rsid w:val="31580624"/>
    <w:rsid w:val="315B522B"/>
    <w:rsid w:val="315B5C24"/>
    <w:rsid w:val="315E7B1E"/>
    <w:rsid w:val="31771119"/>
    <w:rsid w:val="317D7EBB"/>
    <w:rsid w:val="31876369"/>
    <w:rsid w:val="318D450C"/>
    <w:rsid w:val="31903F88"/>
    <w:rsid w:val="319420BE"/>
    <w:rsid w:val="319B2682"/>
    <w:rsid w:val="319F0024"/>
    <w:rsid w:val="31A17DF8"/>
    <w:rsid w:val="31A26BE5"/>
    <w:rsid w:val="31A812D2"/>
    <w:rsid w:val="31AB2DAB"/>
    <w:rsid w:val="31B25476"/>
    <w:rsid w:val="31B71515"/>
    <w:rsid w:val="31B959C7"/>
    <w:rsid w:val="31BD550A"/>
    <w:rsid w:val="31C205E6"/>
    <w:rsid w:val="31C3435E"/>
    <w:rsid w:val="31CC3212"/>
    <w:rsid w:val="31CF465E"/>
    <w:rsid w:val="31D65860"/>
    <w:rsid w:val="31DE6A36"/>
    <w:rsid w:val="31DE6AA2"/>
    <w:rsid w:val="31DF2946"/>
    <w:rsid w:val="31E153D6"/>
    <w:rsid w:val="31E626CB"/>
    <w:rsid w:val="31E77E49"/>
    <w:rsid w:val="31ED3189"/>
    <w:rsid w:val="31EE10DC"/>
    <w:rsid w:val="31F17700"/>
    <w:rsid w:val="31F27808"/>
    <w:rsid w:val="31F81AD3"/>
    <w:rsid w:val="320471EC"/>
    <w:rsid w:val="32110C25"/>
    <w:rsid w:val="321142D8"/>
    <w:rsid w:val="321B644E"/>
    <w:rsid w:val="3221513D"/>
    <w:rsid w:val="32317484"/>
    <w:rsid w:val="32362272"/>
    <w:rsid w:val="323647E0"/>
    <w:rsid w:val="323808A8"/>
    <w:rsid w:val="323B3FCC"/>
    <w:rsid w:val="323D6EED"/>
    <w:rsid w:val="32406DD9"/>
    <w:rsid w:val="32431AD0"/>
    <w:rsid w:val="32530340"/>
    <w:rsid w:val="325A081E"/>
    <w:rsid w:val="325A3421"/>
    <w:rsid w:val="32607DFF"/>
    <w:rsid w:val="326501D5"/>
    <w:rsid w:val="326748B4"/>
    <w:rsid w:val="326E03CD"/>
    <w:rsid w:val="32716E51"/>
    <w:rsid w:val="32737B32"/>
    <w:rsid w:val="32793FAC"/>
    <w:rsid w:val="3282040F"/>
    <w:rsid w:val="328E2CF1"/>
    <w:rsid w:val="32977498"/>
    <w:rsid w:val="32987720"/>
    <w:rsid w:val="32A11B7A"/>
    <w:rsid w:val="32A32A78"/>
    <w:rsid w:val="32A55B5B"/>
    <w:rsid w:val="32AB22E8"/>
    <w:rsid w:val="32B04DB2"/>
    <w:rsid w:val="32B207B9"/>
    <w:rsid w:val="32B53CA7"/>
    <w:rsid w:val="32C038F7"/>
    <w:rsid w:val="32C569FF"/>
    <w:rsid w:val="32CE4D68"/>
    <w:rsid w:val="32CF2B72"/>
    <w:rsid w:val="32D03638"/>
    <w:rsid w:val="32D50524"/>
    <w:rsid w:val="32E53A10"/>
    <w:rsid w:val="32EC5A11"/>
    <w:rsid w:val="32F50547"/>
    <w:rsid w:val="32FA3431"/>
    <w:rsid w:val="330322D6"/>
    <w:rsid w:val="3306616E"/>
    <w:rsid w:val="330662B0"/>
    <w:rsid w:val="332350B4"/>
    <w:rsid w:val="333A389D"/>
    <w:rsid w:val="33545A64"/>
    <w:rsid w:val="336F3663"/>
    <w:rsid w:val="337554A3"/>
    <w:rsid w:val="337A0A4C"/>
    <w:rsid w:val="337B0E24"/>
    <w:rsid w:val="338401D6"/>
    <w:rsid w:val="338C030E"/>
    <w:rsid w:val="33924593"/>
    <w:rsid w:val="33925D96"/>
    <w:rsid w:val="33984492"/>
    <w:rsid w:val="33A45AC9"/>
    <w:rsid w:val="33A51F6D"/>
    <w:rsid w:val="33AE557F"/>
    <w:rsid w:val="33B053AF"/>
    <w:rsid w:val="33B43F5E"/>
    <w:rsid w:val="33B7681F"/>
    <w:rsid w:val="33C0222F"/>
    <w:rsid w:val="33C06DA7"/>
    <w:rsid w:val="33C61EE3"/>
    <w:rsid w:val="33CA0C54"/>
    <w:rsid w:val="33CA4D76"/>
    <w:rsid w:val="33CF5015"/>
    <w:rsid w:val="33D041B0"/>
    <w:rsid w:val="33D34C0B"/>
    <w:rsid w:val="33D62126"/>
    <w:rsid w:val="33E011C1"/>
    <w:rsid w:val="33E0347F"/>
    <w:rsid w:val="33E16D1D"/>
    <w:rsid w:val="33E27F6A"/>
    <w:rsid w:val="33F95E15"/>
    <w:rsid w:val="34094833"/>
    <w:rsid w:val="34162F23"/>
    <w:rsid w:val="34182E2D"/>
    <w:rsid w:val="34210CAE"/>
    <w:rsid w:val="342B1D46"/>
    <w:rsid w:val="344008D1"/>
    <w:rsid w:val="34433534"/>
    <w:rsid w:val="344572AC"/>
    <w:rsid w:val="34495444"/>
    <w:rsid w:val="345E1E65"/>
    <w:rsid w:val="34655258"/>
    <w:rsid w:val="3465632F"/>
    <w:rsid w:val="347D2504"/>
    <w:rsid w:val="348002E4"/>
    <w:rsid w:val="34802708"/>
    <w:rsid w:val="34847DD4"/>
    <w:rsid w:val="3485461B"/>
    <w:rsid w:val="34925255"/>
    <w:rsid w:val="34963664"/>
    <w:rsid w:val="349721D9"/>
    <w:rsid w:val="349B511E"/>
    <w:rsid w:val="349D69F2"/>
    <w:rsid w:val="34A47F83"/>
    <w:rsid w:val="34AA710F"/>
    <w:rsid w:val="34B14638"/>
    <w:rsid w:val="34BE489F"/>
    <w:rsid w:val="34C5219B"/>
    <w:rsid w:val="34CA77B1"/>
    <w:rsid w:val="34D10B40"/>
    <w:rsid w:val="34D661A3"/>
    <w:rsid w:val="34D7676C"/>
    <w:rsid w:val="34D81ECE"/>
    <w:rsid w:val="34D90FAC"/>
    <w:rsid w:val="34DD60AF"/>
    <w:rsid w:val="34EB2CDD"/>
    <w:rsid w:val="34EC2EB9"/>
    <w:rsid w:val="34EE524E"/>
    <w:rsid w:val="34EE74E4"/>
    <w:rsid w:val="34F80FB8"/>
    <w:rsid w:val="3504664D"/>
    <w:rsid w:val="350F40EB"/>
    <w:rsid w:val="351143F2"/>
    <w:rsid w:val="35117CA8"/>
    <w:rsid w:val="35142EDA"/>
    <w:rsid w:val="35156C7E"/>
    <w:rsid w:val="351E091F"/>
    <w:rsid w:val="351F0FAC"/>
    <w:rsid w:val="35210197"/>
    <w:rsid w:val="35264011"/>
    <w:rsid w:val="35284C04"/>
    <w:rsid w:val="352A4256"/>
    <w:rsid w:val="35334E0D"/>
    <w:rsid w:val="353B650D"/>
    <w:rsid w:val="353D61D5"/>
    <w:rsid w:val="3542559A"/>
    <w:rsid w:val="35431424"/>
    <w:rsid w:val="35474AB0"/>
    <w:rsid w:val="3547515D"/>
    <w:rsid w:val="35480CF6"/>
    <w:rsid w:val="35487054"/>
    <w:rsid w:val="354E3E1E"/>
    <w:rsid w:val="355125EB"/>
    <w:rsid w:val="355A362C"/>
    <w:rsid w:val="355D069A"/>
    <w:rsid w:val="35646B82"/>
    <w:rsid w:val="35690D78"/>
    <w:rsid w:val="356B50D9"/>
    <w:rsid w:val="356C58AD"/>
    <w:rsid w:val="35774AB9"/>
    <w:rsid w:val="357A2DF7"/>
    <w:rsid w:val="357E2A76"/>
    <w:rsid w:val="358054A4"/>
    <w:rsid w:val="358335C2"/>
    <w:rsid w:val="35856DCE"/>
    <w:rsid w:val="3587366D"/>
    <w:rsid w:val="35A16F73"/>
    <w:rsid w:val="35A3641B"/>
    <w:rsid w:val="35A41DB0"/>
    <w:rsid w:val="35A46254"/>
    <w:rsid w:val="35A470AE"/>
    <w:rsid w:val="35B277CF"/>
    <w:rsid w:val="35B33B03"/>
    <w:rsid w:val="35BA5E1A"/>
    <w:rsid w:val="35BC359E"/>
    <w:rsid w:val="35BE16F5"/>
    <w:rsid w:val="35C366DA"/>
    <w:rsid w:val="35C45969"/>
    <w:rsid w:val="35C84690"/>
    <w:rsid w:val="35CA7988"/>
    <w:rsid w:val="35D35EFE"/>
    <w:rsid w:val="35E47D46"/>
    <w:rsid w:val="35ED6B48"/>
    <w:rsid w:val="35F45E8B"/>
    <w:rsid w:val="35FB5B03"/>
    <w:rsid w:val="360D7950"/>
    <w:rsid w:val="36241293"/>
    <w:rsid w:val="36257395"/>
    <w:rsid w:val="363C41FB"/>
    <w:rsid w:val="36435E6F"/>
    <w:rsid w:val="36583083"/>
    <w:rsid w:val="365A33B7"/>
    <w:rsid w:val="366C2B55"/>
    <w:rsid w:val="366D23E9"/>
    <w:rsid w:val="366E276C"/>
    <w:rsid w:val="36703A01"/>
    <w:rsid w:val="36755FDE"/>
    <w:rsid w:val="36780F74"/>
    <w:rsid w:val="36832A4B"/>
    <w:rsid w:val="368340BC"/>
    <w:rsid w:val="36881445"/>
    <w:rsid w:val="368A292D"/>
    <w:rsid w:val="368A594B"/>
    <w:rsid w:val="368C1783"/>
    <w:rsid w:val="368F7238"/>
    <w:rsid w:val="36932551"/>
    <w:rsid w:val="369D6FED"/>
    <w:rsid w:val="36AA4451"/>
    <w:rsid w:val="36B008D8"/>
    <w:rsid w:val="36B10C29"/>
    <w:rsid w:val="36BC2851"/>
    <w:rsid w:val="36CC15BF"/>
    <w:rsid w:val="36D96DD9"/>
    <w:rsid w:val="36E66C40"/>
    <w:rsid w:val="36F10990"/>
    <w:rsid w:val="36F63B37"/>
    <w:rsid w:val="370D26A3"/>
    <w:rsid w:val="37111DEF"/>
    <w:rsid w:val="37201095"/>
    <w:rsid w:val="372235BD"/>
    <w:rsid w:val="37227431"/>
    <w:rsid w:val="37252C7D"/>
    <w:rsid w:val="372B1BF8"/>
    <w:rsid w:val="373309DC"/>
    <w:rsid w:val="373C4996"/>
    <w:rsid w:val="37421881"/>
    <w:rsid w:val="37476E97"/>
    <w:rsid w:val="37520247"/>
    <w:rsid w:val="37557806"/>
    <w:rsid w:val="375665FE"/>
    <w:rsid w:val="375B7D75"/>
    <w:rsid w:val="376215F9"/>
    <w:rsid w:val="376C68FE"/>
    <w:rsid w:val="376E70A4"/>
    <w:rsid w:val="377719EF"/>
    <w:rsid w:val="378679C0"/>
    <w:rsid w:val="37885B03"/>
    <w:rsid w:val="37887BDC"/>
    <w:rsid w:val="378D618D"/>
    <w:rsid w:val="378E4AC6"/>
    <w:rsid w:val="379A16BD"/>
    <w:rsid w:val="379D2F5B"/>
    <w:rsid w:val="37A246BB"/>
    <w:rsid w:val="37A333EE"/>
    <w:rsid w:val="37A3555E"/>
    <w:rsid w:val="37A434A3"/>
    <w:rsid w:val="37A920BC"/>
    <w:rsid w:val="37AB6A50"/>
    <w:rsid w:val="37B01116"/>
    <w:rsid w:val="37C4498C"/>
    <w:rsid w:val="37C5495D"/>
    <w:rsid w:val="37D642D5"/>
    <w:rsid w:val="37E341DA"/>
    <w:rsid w:val="37E43C38"/>
    <w:rsid w:val="37E61FC2"/>
    <w:rsid w:val="37E92CFD"/>
    <w:rsid w:val="37EC5F7B"/>
    <w:rsid w:val="37F0142D"/>
    <w:rsid w:val="37F05781"/>
    <w:rsid w:val="37F0694A"/>
    <w:rsid w:val="37F14165"/>
    <w:rsid w:val="37FE1C4C"/>
    <w:rsid w:val="380600E0"/>
    <w:rsid w:val="380C7EA0"/>
    <w:rsid w:val="381257AF"/>
    <w:rsid w:val="381450F7"/>
    <w:rsid w:val="38170F36"/>
    <w:rsid w:val="3824244F"/>
    <w:rsid w:val="38276324"/>
    <w:rsid w:val="382947EF"/>
    <w:rsid w:val="38312021"/>
    <w:rsid w:val="3837600C"/>
    <w:rsid w:val="38417D8A"/>
    <w:rsid w:val="38441E4A"/>
    <w:rsid w:val="38581D94"/>
    <w:rsid w:val="385E26EA"/>
    <w:rsid w:val="385F2C7B"/>
    <w:rsid w:val="38635F53"/>
    <w:rsid w:val="38646DDA"/>
    <w:rsid w:val="38657F1D"/>
    <w:rsid w:val="386C12AB"/>
    <w:rsid w:val="38703520"/>
    <w:rsid w:val="387442BD"/>
    <w:rsid w:val="387A5AF6"/>
    <w:rsid w:val="387A74C6"/>
    <w:rsid w:val="38824FEC"/>
    <w:rsid w:val="388365F5"/>
    <w:rsid w:val="388A3C94"/>
    <w:rsid w:val="38961E84"/>
    <w:rsid w:val="389B1155"/>
    <w:rsid w:val="389B74EC"/>
    <w:rsid w:val="389E342F"/>
    <w:rsid w:val="389F5805"/>
    <w:rsid w:val="38A2163C"/>
    <w:rsid w:val="38B10CD7"/>
    <w:rsid w:val="38B371E2"/>
    <w:rsid w:val="38BC484B"/>
    <w:rsid w:val="38BC78D1"/>
    <w:rsid w:val="38BF1A11"/>
    <w:rsid w:val="38C01848"/>
    <w:rsid w:val="38C21810"/>
    <w:rsid w:val="38D8647F"/>
    <w:rsid w:val="38E26DA6"/>
    <w:rsid w:val="38E758FC"/>
    <w:rsid w:val="38ED6A84"/>
    <w:rsid w:val="38F51C6A"/>
    <w:rsid w:val="39005902"/>
    <w:rsid w:val="390115DC"/>
    <w:rsid w:val="39111C5F"/>
    <w:rsid w:val="39142431"/>
    <w:rsid w:val="39186D3D"/>
    <w:rsid w:val="39204A69"/>
    <w:rsid w:val="392C7748"/>
    <w:rsid w:val="39391637"/>
    <w:rsid w:val="393A4F06"/>
    <w:rsid w:val="393A67E2"/>
    <w:rsid w:val="394A2C6F"/>
    <w:rsid w:val="394B064D"/>
    <w:rsid w:val="394B5125"/>
    <w:rsid w:val="39640917"/>
    <w:rsid w:val="39651C68"/>
    <w:rsid w:val="396C6F56"/>
    <w:rsid w:val="398828FC"/>
    <w:rsid w:val="39916AF0"/>
    <w:rsid w:val="39985DC1"/>
    <w:rsid w:val="399E7355"/>
    <w:rsid w:val="39B13948"/>
    <w:rsid w:val="39BA4298"/>
    <w:rsid w:val="39BD24A1"/>
    <w:rsid w:val="39C84BD3"/>
    <w:rsid w:val="39CD7B28"/>
    <w:rsid w:val="39D23088"/>
    <w:rsid w:val="39D23C11"/>
    <w:rsid w:val="39D37108"/>
    <w:rsid w:val="39D63BC2"/>
    <w:rsid w:val="39E92488"/>
    <w:rsid w:val="39EC3D26"/>
    <w:rsid w:val="39ED1F78"/>
    <w:rsid w:val="39F03816"/>
    <w:rsid w:val="39F24786"/>
    <w:rsid w:val="39F96B6F"/>
    <w:rsid w:val="39FD5F33"/>
    <w:rsid w:val="3A0B4AF4"/>
    <w:rsid w:val="3A0D1341"/>
    <w:rsid w:val="3A0E0140"/>
    <w:rsid w:val="3A17042E"/>
    <w:rsid w:val="3A19697C"/>
    <w:rsid w:val="3A241712"/>
    <w:rsid w:val="3A275664"/>
    <w:rsid w:val="3A296A5E"/>
    <w:rsid w:val="3A396F6B"/>
    <w:rsid w:val="3A414072"/>
    <w:rsid w:val="3A483652"/>
    <w:rsid w:val="3A4B6EC2"/>
    <w:rsid w:val="3A555D6F"/>
    <w:rsid w:val="3A672285"/>
    <w:rsid w:val="3A6C34FD"/>
    <w:rsid w:val="3A72247D"/>
    <w:rsid w:val="3A73258B"/>
    <w:rsid w:val="3A740FA3"/>
    <w:rsid w:val="3A744447"/>
    <w:rsid w:val="3A773F37"/>
    <w:rsid w:val="3A94332A"/>
    <w:rsid w:val="3A96111B"/>
    <w:rsid w:val="3A9A69CA"/>
    <w:rsid w:val="3AA51A8B"/>
    <w:rsid w:val="3AA862F3"/>
    <w:rsid w:val="3AA8663F"/>
    <w:rsid w:val="3AA92B72"/>
    <w:rsid w:val="3AB06EC9"/>
    <w:rsid w:val="3AB7338B"/>
    <w:rsid w:val="3AB86D63"/>
    <w:rsid w:val="3ABA6EB7"/>
    <w:rsid w:val="3AC54CA3"/>
    <w:rsid w:val="3AD06FC2"/>
    <w:rsid w:val="3ADF71D3"/>
    <w:rsid w:val="3AF076D6"/>
    <w:rsid w:val="3AFC1592"/>
    <w:rsid w:val="3B077069"/>
    <w:rsid w:val="3B0A473E"/>
    <w:rsid w:val="3B0B3494"/>
    <w:rsid w:val="3B0B50DD"/>
    <w:rsid w:val="3B10512C"/>
    <w:rsid w:val="3B174F09"/>
    <w:rsid w:val="3B190B4B"/>
    <w:rsid w:val="3B1A5974"/>
    <w:rsid w:val="3B3058D4"/>
    <w:rsid w:val="3B3132FD"/>
    <w:rsid w:val="3B421FAF"/>
    <w:rsid w:val="3B424B80"/>
    <w:rsid w:val="3B4267A7"/>
    <w:rsid w:val="3B48382E"/>
    <w:rsid w:val="3B5B48B2"/>
    <w:rsid w:val="3B707C26"/>
    <w:rsid w:val="3B794422"/>
    <w:rsid w:val="3B8561E0"/>
    <w:rsid w:val="3B980671"/>
    <w:rsid w:val="3BB23E5F"/>
    <w:rsid w:val="3BC7691B"/>
    <w:rsid w:val="3BDA4E51"/>
    <w:rsid w:val="3BDB2906"/>
    <w:rsid w:val="3BDC3DCD"/>
    <w:rsid w:val="3BE5698E"/>
    <w:rsid w:val="3BE57EB5"/>
    <w:rsid w:val="3BEC3676"/>
    <w:rsid w:val="3BEE0229"/>
    <w:rsid w:val="3BEF6D9B"/>
    <w:rsid w:val="3BEF7DD6"/>
    <w:rsid w:val="3BF66E77"/>
    <w:rsid w:val="3BF82EB3"/>
    <w:rsid w:val="3C0165D0"/>
    <w:rsid w:val="3C0D1A01"/>
    <w:rsid w:val="3C1832DF"/>
    <w:rsid w:val="3C1D7D04"/>
    <w:rsid w:val="3C24099A"/>
    <w:rsid w:val="3C2F4ACA"/>
    <w:rsid w:val="3C335C3C"/>
    <w:rsid w:val="3C353F33"/>
    <w:rsid w:val="3C3A48CA"/>
    <w:rsid w:val="3C3A7F27"/>
    <w:rsid w:val="3C3B3F8A"/>
    <w:rsid w:val="3C517860"/>
    <w:rsid w:val="3C5C33E5"/>
    <w:rsid w:val="3C5D3C4F"/>
    <w:rsid w:val="3C5F0E2E"/>
    <w:rsid w:val="3C5F3DC8"/>
    <w:rsid w:val="3C68483E"/>
    <w:rsid w:val="3C746DFB"/>
    <w:rsid w:val="3C776471"/>
    <w:rsid w:val="3C890DD4"/>
    <w:rsid w:val="3C8E046F"/>
    <w:rsid w:val="3C9C7931"/>
    <w:rsid w:val="3C9E65CD"/>
    <w:rsid w:val="3CA7031E"/>
    <w:rsid w:val="3CB805C4"/>
    <w:rsid w:val="3CBB7DAE"/>
    <w:rsid w:val="3CC2593E"/>
    <w:rsid w:val="3CCF0F6E"/>
    <w:rsid w:val="3CD72A6B"/>
    <w:rsid w:val="3CDA3B31"/>
    <w:rsid w:val="3CDC7007"/>
    <w:rsid w:val="3CDD5A81"/>
    <w:rsid w:val="3CE55646"/>
    <w:rsid w:val="3CF179E8"/>
    <w:rsid w:val="3CFA6A9B"/>
    <w:rsid w:val="3D1230BD"/>
    <w:rsid w:val="3D136EFB"/>
    <w:rsid w:val="3D154912"/>
    <w:rsid w:val="3D1A5448"/>
    <w:rsid w:val="3D2513C4"/>
    <w:rsid w:val="3D2D7B8E"/>
    <w:rsid w:val="3D2F0740"/>
    <w:rsid w:val="3D3659E4"/>
    <w:rsid w:val="3D464B66"/>
    <w:rsid w:val="3D474095"/>
    <w:rsid w:val="3D5B544A"/>
    <w:rsid w:val="3D5F13DF"/>
    <w:rsid w:val="3D6F2940"/>
    <w:rsid w:val="3D711112"/>
    <w:rsid w:val="3D717ADB"/>
    <w:rsid w:val="3D7442A2"/>
    <w:rsid w:val="3D7A7FC6"/>
    <w:rsid w:val="3D8438F5"/>
    <w:rsid w:val="3D864BBD"/>
    <w:rsid w:val="3D891FB8"/>
    <w:rsid w:val="3D8C006D"/>
    <w:rsid w:val="3D954E00"/>
    <w:rsid w:val="3D98044D"/>
    <w:rsid w:val="3D9B7F3D"/>
    <w:rsid w:val="3DA43295"/>
    <w:rsid w:val="3DAE1A1E"/>
    <w:rsid w:val="3DAE7C70"/>
    <w:rsid w:val="3DB159B2"/>
    <w:rsid w:val="3DB272D8"/>
    <w:rsid w:val="3DBC182E"/>
    <w:rsid w:val="3DBF1E7D"/>
    <w:rsid w:val="3DC42565"/>
    <w:rsid w:val="3DCE24ED"/>
    <w:rsid w:val="3DDB4952"/>
    <w:rsid w:val="3DDF2B68"/>
    <w:rsid w:val="3DE312D8"/>
    <w:rsid w:val="3DE50366"/>
    <w:rsid w:val="3DFF127E"/>
    <w:rsid w:val="3E014244"/>
    <w:rsid w:val="3E05072E"/>
    <w:rsid w:val="3E0B2D85"/>
    <w:rsid w:val="3E16206F"/>
    <w:rsid w:val="3E2324C9"/>
    <w:rsid w:val="3E276254"/>
    <w:rsid w:val="3E277A87"/>
    <w:rsid w:val="3E2B7513"/>
    <w:rsid w:val="3E2B7626"/>
    <w:rsid w:val="3E344619"/>
    <w:rsid w:val="3E406979"/>
    <w:rsid w:val="3E455D4F"/>
    <w:rsid w:val="3E4D29DB"/>
    <w:rsid w:val="3E506F79"/>
    <w:rsid w:val="3E5838DD"/>
    <w:rsid w:val="3E5C4AA2"/>
    <w:rsid w:val="3E602718"/>
    <w:rsid w:val="3E614CE2"/>
    <w:rsid w:val="3E726EC9"/>
    <w:rsid w:val="3E75078E"/>
    <w:rsid w:val="3E831D52"/>
    <w:rsid w:val="3E8E326B"/>
    <w:rsid w:val="3E951889"/>
    <w:rsid w:val="3E9629CF"/>
    <w:rsid w:val="3E9740E5"/>
    <w:rsid w:val="3EA0134A"/>
    <w:rsid w:val="3EAD4D9F"/>
    <w:rsid w:val="3EAE0324"/>
    <w:rsid w:val="3EB2553E"/>
    <w:rsid w:val="3EB72B54"/>
    <w:rsid w:val="3EBF7C5B"/>
    <w:rsid w:val="3EC17BD0"/>
    <w:rsid w:val="3EC3206C"/>
    <w:rsid w:val="3EC568D3"/>
    <w:rsid w:val="3ECC7844"/>
    <w:rsid w:val="3ECD00BE"/>
    <w:rsid w:val="3EDF07E5"/>
    <w:rsid w:val="3EE91D44"/>
    <w:rsid w:val="3EED1E62"/>
    <w:rsid w:val="3EEE2F1C"/>
    <w:rsid w:val="3EF23B8C"/>
    <w:rsid w:val="3EF8449E"/>
    <w:rsid w:val="3EFC7DAE"/>
    <w:rsid w:val="3F010273"/>
    <w:rsid w:val="3F096D0B"/>
    <w:rsid w:val="3F0B7179"/>
    <w:rsid w:val="3F151574"/>
    <w:rsid w:val="3F163D1F"/>
    <w:rsid w:val="3F1E4289"/>
    <w:rsid w:val="3F251D7D"/>
    <w:rsid w:val="3F2E1312"/>
    <w:rsid w:val="3F400D9C"/>
    <w:rsid w:val="3F42218F"/>
    <w:rsid w:val="3F4A628E"/>
    <w:rsid w:val="3F4E5D6E"/>
    <w:rsid w:val="3F4F69F8"/>
    <w:rsid w:val="3F514B2D"/>
    <w:rsid w:val="3F557260"/>
    <w:rsid w:val="3F583A76"/>
    <w:rsid w:val="3F5D1B7A"/>
    <w:rsid w:val="3F603821"/>
    <w:rsid w:val="3F60523E"/>
    <w:rsid w:val="3F667372"/>
    <w:rsid w:val="3F6727CC"/>
    <w:rsid w:val="3F6D115F"/>
    <w:rsid w:val="3F716AD8"/>
    <w:rsid w:val="3F724CCD"/>
    <w:rsid w:val="3F7942AE"/>
    <w:rsid w:val="3F7C5873"/>
    <w:rsid w:val="3F835B90"/>
    <w:rsid w:val="3F8B74A4"/>
    <w:rsid w:val="3F9133A5"/>
    <w:rsid w:val="3F93128E"/>
    <w:rsid w:val="3F9335C1"/>
    <w:rsid w:val="3F984120"/>
    <w:rsid w:val="3F9E111C"/>
    <w:rsid w:val="3FA540B0"/>
    <w:rsid w:val="3FA541A9"/>
    <w:rsid w:val="3FB53538"/>
    <w:rsid w:val="3FB776F5"/>
    <w:rsid w:val="3FBA0B4E"/>
    <w:rsid w:val="3FC21D14"/>
    <w:rsid w:val="3FC47F75"/>
    <w:rsid w:val="3FEB776D"/>
    <w:rsid w:val="3FEE76F8"/>
    <w:rsid w:val="400310D8"/>
    <w:rsid w:val="40041DC9"/>
    <w:rsid w:val="40086AA5"/>
    <w:rsid w:val="400B22C6"/>
    <w:rsid w:val="400E0E9A"/>
    <w:rsid w:val="400E2C48"/>
    <w:rsid w:val="4014562F"/>
    <w:rsid w:val="401D24AF"/>
    <w:rsid w:val="402C78D5"/>
    <w:rsid w:val="40307BC9"/>
    <w:rsid w:val="40356427"/>
    <w:rsid w:val="403A0A27"/>
    <w:rsid w:val="403D28E3"/>
    <w:rsid w:val="403F5E49"/>
    <w:rsid w:val="40414DCB"/>
    <w:rsid w:val="40430493"/>
    <w:rsid w:val="4048768D"/>
    <w:rsid w:val="404A3D54"/>
    <w:rsid w:val="40564EE7"/>
    <w:rsid w:val="405E5CCB"/>
    <w:rsid w:val="406E3D2B"/>
    <w:rsid w:val="40714172"/>
    <w:rsid w:val="407F661D"/>
    <w:rsid w:val="408245ED"/>
    <w:rsid w:val="40864295"/>
    <w:rsid w:val="40875EDF"/>
    <w:rsid w:val="40926379"/>
    <w:rsid w:val="409F45CB"/>
    <w:rsid w:val="40AA200A"/>
    <w:rsid w:val="40AC7A1C"/>
    <w:rsid w:val="40B86E7B"/>
    <w:rsid w:val="40B90E06"/>
    <w:rsid w:val="40B94B83"/>
    <w:rsid w:val="40BE466E"/>
    <w:rsid w:val="40C039E2"/>
    <w:rsid w:val="40C12C2D"/>
    <w:rsid w:val="40C319E2"/>
    <w:rsid w:val="40CD00BD"/>
    <w:rsid w:val="40CD4ED1"/>
    <w:rsid w:val="40D12495"/>
    <w:rsid w:val="40DC0019"/>
    <w:rsid w:val="40E04D91"/>
    <w:rsid w:val="40E31DD5"/>
    <w:rsid w:val="40E85247"/>
    <w:rsid w:val="40EC27D7"/>
    <w:rsid w:val="40EC51B4"/>
    <w:rsid w:val="40EF2A79"/>
    <w:rsid w:val="410C127B"/>
    <w:rsid w:val="41196606"/>
    <w:rsid w:val="411B6F89"/>
    <w:rsid w:val="411C6A34"/>
    <w:rsid w:val="411E6EBB"/>
    <w:rsid w:val="41242B9C"/>
    <w:rsid w:val="412A1D04"/>
    <w:rsid w:val="412C045F"/>
    <w:rsid w:val="413466DE"/>
    <w:rsid w:val="41474664"/>
    <w:rsid w:val="41523008"/>
    <w:rsid w:val="415437EE"/>
    <w:rsid w:val="41546B10"/>
    <w:rsid w:val="41562AF9"/>
    <w:rsid w:val="41616C71"/>
    <w:rsid w:val="4162149D"/>
    <w:rsid w:val="41676221"/>
    <w:rsid w:val="416C40CA"/>
    <w:rsid w:val="418238EE"/>
    <w:rsid w:val="41910459"/>
    <w:rsid w:val="419867DB"/>
    <w:rsid w:val="419D4283"/>
    <w:rsid w:val="41A51BAC"/>
    <w:rsid w:val="41A93680"/>
    <w:rsid w:val="41B17F29"/>
    <w:rsid w:val="41B501A4"/>
    <w:rsid w:val="41B65345"/>
    <w:rsid w:val="41B87567"/>
    <w:rsid w:val="41BE2340"/>
    <w:rsid w:val="41BE55D1"/>
    <w:rsid w:val="41BF3BD9"/>
    <w:rsid w:val="41BF4A91"/>
    <w:rsid w:val="41C061C4"/>
    <w:rsid w:val="41CB3D94"/>
    <w:rsid w:val="41CE45CF"/>
    <w:rsid w:val="41D614EA"/>
    <w:rsid w:val="41DC36BB"/>
    <w:rsid w:val="41F51BC5"/>
    <w:rsid w:val="41FA3484"/>
    <w:rsid w:val="41FB0356"/>
    <w:rsid w:val="420069B4"/>
    <w:rsid w:val="42022339"/>
    <w:rsid w:val="420C31B7"/>
    <w:rsid w:val="42132FE7"/>
    <w:rsid w:val="421B648D"/>
    <w:rsid w:val="422045FD"/>
    <w:rsid w:val="4220623E"/>
    <w:rsid w:val="4226071D"/>
    <w:rsid w:val="42330CE7"/>
    <w:rsid w:val="423821FE"/>
    <w:rsid w:val="423F2846"/>
    <w:rsid w:val="42415908"/>
    <w:rsid w:val="42493C4E"/>
    <w:rsid w:val="4254392F"/>
    <w:rsid w:val="425B768F"/>
    <w:rsid w:val="426E3E72"/>
    <w:rsid w:val="4286740D"/>
    <w:rsid w:val="42892644"/>
    <w:rsid w:val="428A7B32"/>
    <w:rsid w:val="42985759"/>
    <w:rsid w:val="429A7093"/>
    <w:rsid w:val="42A76B06"/>
    <w:rsid w:val="42A93909"/>
    <w:rsid w:val="42AD52B2"/>
    <w:rsid w:val="42B32AAD"/>
    <w:rsid w:val="42B71734"/>
    <w:rsid w:val="42B86941"/>
    <w:rsid w:val="42B90671"/>
    <w:rsid w:val="42BC698B"/>
    <w:rsid w:val="42BF195C"/>
    <w:rsid w:val="42C03359"/>
    <w:rsid w:val="42D02437"/>
    <w:rsid w:val="42D27F5D"/>
    <w:rsid w:val="42D737C5"/>
    <w:rsid w:val="42DC7863"/>
    <w:rsid w:val="42E42D48"/>
    <w:rsid w:val="42F52379"/>
    <w:rsid w:val="431920F3"/>
    <w:rsid w:val="431A3863"/>
    <w:rsid w:val="43223EC8"/>
    <w:rsid w:val="4329362C"/>
    <w:rsid w:val="433160C7"/>
    <w:rsid w:val="43317379"/>
    <w:rsid w:val="43410F50"/>
    <w:rsid w:val="4341198E"/>
    <w:rsid w:val="43452E25"/>
    <w:rsid w:val="434E1DB1"/>
    <w:rsid w:val="43536554"/>
    <w:rsid w:val="43537B5E"/>
    <w:rsid w:val="43556CA5"/>
    <w:rsid w:val="4356618F"/>
    <w:rsid w:val="43654948"/>
    <w:rsid w:val="436C76AE"/>
    <w:rsid w:val="43710B5F"/>
    <w:rsid w:val="437E00E5"/>
    <w:rsid w:val="437F411E"/>
    <w:rsid w:val="43853221"/>
    <w:rsid w:val="43864C8C"/>
    <w:rsid w:val="438A541B"/>
    <w:rsid w:val="438F7452"/>
    <w:rsid w:val="43903286"/>
    <w:rsid w:val="43917E18"/>
    <w:rsid w:val="43972F54"/>
    <w:rsid w:val="43A32A80"/>
    <w:rsid w:val="43A45232"/>
    <w:rsid w:val="43AA2D86"/>
    <w:rsid w:val="43AD1BA2"/>
    <w:rsid w:val="43B8224D"/>
    <w:rsid w:val="43BA62BC"/>
    <w:rsid w:val="43C3749F"/>
    <w:rsid w:val="43C43746"/>
    <w:rsid w:val="43CC5E30"/>
    <w:rsid w:val="43CE27C8"/>
    <w:rsid w:val="43D16C6D"/>
    <w:rsid w:val="43E16008"/>
    <w:rsid w:val="43E85F2B"/>
    <w:rsid w:val="43F30C80"/>
    <w:rsid w:val="43F45810"/>
    <w:rsid w:val="43F477B8"/>
    <w:rsid w:val="43F6778C"/>
    <w:rsid w:val="43F839F3"/>
    <w:rsid w:val="43F87D0D"/>
    <w:rsid w:val="43F955DA"/>
    <w:rsid w:val="440452E5"/>
    <w:rsid w:val="440933B5"/>
    <w:rsid w:val="440F2C27"/>
    <w:rsid w:val="443F79A1"/>
    <w:rsid w:val="44410337"/>
    <w:rsid w:val="444C0775"/>
    <w:rsid w:val="446B0669"/>
    <w:rsid w:val="44727C49"/>
    <w:rsid w:val="44776BD6"/>
    <w:rsid w:val="447A5F85"/>
    <w:rsid w:val="44801914"/>
    <w:rsid w:val="44855C27"/>
    <w:rsid w:val="448E321B"/>
    <w:rsid w:val="448E6105"/>
    <w:rsid w:val="4491249F"/>
    <w:rsid w:val="44917E58"/>
    <w:rsid w:val="449A7A08"/>
    <w:rsid w:val="44AE0556"/>
    <w:rsid w:val="44B71B00"/>
    <w:rsid w:val="44CC3666"/>
    <w:rsid w:val="44DB7DE3"/>
    <w:rsid w:val="44EB7ADD"/>
    <w:rsid w:val="44F10492"/>
    <w:rsid w:val="44F370A9"/>
    <w:rsid w:val="44F4450E"/>
    <w:rsid w:val="44F468B0"/>
    <w:rsid w:val="44F6398F"/>
    <w:rsid w:val="44FC7513"/>
    <w:rsid w:val="44FD328B"/>
    <w:rsid w:val="45013167"/>
    <w:rsid w:val="450B1B4F"/>
    <w:rsid w:val="45101210"/>
    <w:rsid w:val="45121B01"/>
    <w:rsid w:val="45154A79"/>
    <w:rsid w:val="451E1B7F"/>
    <w:rsid w:val="451F4814"/>
    <w:rsid w:val="45322415"/>
    <w:rsid w:val="45343151"/>
    <w:rsid w:val="453D27DA"/>
    <w:rsid w:val="453F6E28"/>
    <w:rsid w:val="45565EE6"/>
    <w:rsid w:val="45566CB6"/>
    <w:rsid w:val="45603F46"/>
    <w:rsid w:val="45612761"/>
    <w:rsid w:val="456926CF"/>
    <w:rsid w:val="456D298D"/>
    <w:rsid w:val="456F4189"/>
    <w:rsid w:val="456F5F37"/>
    <w:rsid w:val="45715A81"/>
    <w:rsid w:val="458F0387"/>
    <w:rsid w:val="458F3DA1"/>
    <w:rsid w:val="45912351"/>
    <w:rsid w:val="459519EC"/>
    <w:rsid w:val="45957044"/>
    <w:rsid w:val="45962409"/>
    <w:rsid w:val="45965BB9"/>
    <w:rsid w:val="45981F3C"/>
    <w:rsid w:val="45991206"/>
    <w:rsid w:val="459F0DE5"/>
    <w:rsid w:val="45A03F59"/>
    <w:rsid w:val="45A831F7"/>
    <w:rsid w:val="45B34405"/>
    <w:rsid w:val="45C07A37"/>
    <w:rsid w:val="45CD7101"/>
    <w:rsid w:val="45CE00DD"/>
    <w:rsid w:val="45D0214D"/>
    <w:rsid w:val="45D160A9"/>
    <w:rsid w:val="45D87924"/>
    <w:rsid w:val="45EC3A2B"/>
    <w:rsid w:val="45EE1552"/>
    <w:rsid w:val="461D64FB"/>
    <w:rsid w:val="461E3766"/>
    <w:rsid w:val="463648E9"/>
    <w:rsid w:val="464253F9"/>
    <w:rsid w:val="46491939"/>
    <w:rsid w:val="46535859"/>
    <w:rsid w:val="465845FA"/>
    <w:rsid w:val="46607F75"/>
    <w:rsid w:val="466247F2"/>
    <w:rsid w:val="46696E2A"/>
    <w:rsid w:val="46873754"/>
    <w:rsid w:val="468A6DA0"/>
    <w:rsid w:val="46911C8D"/>
    <w:rsid w:val="469203F9"/>
    <w:rsid w:val="469D1F35"/>
    <w:rsid w:val="469F0A9E"/>
    <w:rsid w:val="46A51334"/>
    <w:rsid w:val="46A9225B"/>
    <w:rsid w:val="46AC4F69"/>
    <w:rsid w:val="46B2205A"/>
    <w:rsid w:val="46BC781A"/>
    <w:rsid w:val="46C477C3"/>
    <w:rsid w:val="46C92EF6"/>
    <w:rsid w:val="46CA5F1E"/>
    <w:rsid w:val="46CE23DF"/>
    <w:rsid w:val="46D6477E"/>
    <w:rsid w:val="46E62384"/>
    <w:rsid w:val="46E7395C"/>
    <w:rsid w:val="47037071"/>
    <w:rsid w:val="4707219F"/>
    <w:rsid w:val="470A7741"/>
    <w:rsid w:val="47166879"/>
    <w:rsid w:val="471741F3"/>
    <w:rsid w:val="47186BFB"/>
    <w:rsid w:val="471A1424"/>
    <w:rsid w:val="47207C7B"/>
    <w:rsid w:val="472E6063"/>
    <w:rsid w:val="4732546E"/>
    <w:rsid w:val="47360C04"/>
    <w:rsid w:val="473731F8"/>
    <w:rsid w:val="47513E2B"/>
    <w:rsid w:val="475950F1"/>
    <w:rsid w:val="47595427"/>
    <w:rsid w:val="475A0F43"/>
    <w:rsid w:val="47685B93"/>
    <w:rsid w:val="476D294A"/>
    <w:rsid w:val="477261B2"/>
    <w:rsid w:val="478B1B1F"/>
    <w:rsid w:val="47906312"/>
    <w:rsid w:val="47A12458"/>
    <w:rsid w:val="47AE7E19"/>
    <w:rsid w:val="47B17848"/>
    <w:rsid w:val="47B21FD0"/>
    <w:rsid w:val="47C46F79"/>
    <w:rsid w:val="47CE6158"/>
    <w:rsid w:val="47D1249A"/>
    <w:rsid w:val="47D14E3C"/>
    <w:rsid w:val="47E74104"/>
    <w:rsid w:val="47E8201B"/>
    <w:rsid w:val="47EB0505"/>
    <w:rsid w:val="480F3A01"/>
    <w:rsid w:val="48151DFF"/>
    <w:rsid w:val="48230E62"/>
    <w:rsid w:val="48254FD3"/>
    <w:rsid w:val="482A25E9"/>
    <w:rsid w:val="48383643"/>
    <w:rsid w:val="483B2A48"/>
    <w:rsid w:val="484359E3"/>
    <w:rsid w:val="48463DC2"/>
    <w:rsid w:val="48482514"/>
    <w:rsid w:val="484A1B4B"/>
    <w:rsid w:val="4856758B"/>
    <w:rsid w:val="485737AE"/>
    <w:rsid w:val="485D3661"/>
    <w:rsid w:val="48604DA3"/>
    <w:rsid w:val="486050DE"/>
    <w:rsid w:val="486176F0"/>
    <w:rsid w:val="48657AC5"/>
    <w:rsid w:val="48691363"/>
    <w:rsid w:val="48701EA5"/>
    <w:rsid w:val="487A6E4A"/>
    <w:rsid w:val="487F6A9B"/>
    <w:rsid w:val="48947BBD"/>
    <w:rsid w:val="489850F6"/>
    <w:rsid w:val="48997B05"/>
    <w:rsid w:val="48A013CA"/>
    <w:rsid w:val="48A25E13"/>
    <w:rsid w:val="48AE6D76"/>
    <w:rsid w:val="48AF018B"/>
    <w:rsid w:val="48B523EF"/>
    <w:rsid w:val="48B87AB8"/>
    <w:rsid w:val="48BB132D"/>
    <w:rsid w:val="48BC31D4"/>
    <w:rsid w:val="48BF3E0A"/>
    <w:rsid w:val="48BF5427"/>
    <w:rsid w:val="48C2431F"/>
    <w:rsid w:val="48C77E38"/>
    <w:rsid w:val="48C857EC"/>
    <w:rsid w:val="48CA52B0"/>
    <w:rsid w:val="48CB4577"/>
    <w:rsid w:val="48CC36A0"/>
    <w:rsid w:val="48CD641C"/>
    <w:rsid w:val="48CD674E"/>
    <w:rsid w:val="48DC5F07"/>
    <w:rsid w:val="48DD3AFF"/>
    <w:rsid w:val="48DD7B03"/>
    <w:rsid w:val="48E445F1"/>
    <w:rsid w:val="48E62612"/>
    <w:rsid w:val="48E629B4"/>
    <w:rsid w:val="48EA5BC1"/>
    <w:rsid w:val="48F212BE"/>
    <w:rsid w:val="48F22724"/>
    <w:rsid w:val="48F42E29"/>
    <w:rsid w:val="48F6071D"/>
    <w:rsid w:val="48FF3FE4"/>
    <w:rsid w:val="49035F39"/>
    <w:rsid w:val="49061651"/>
    <w:rsid w:val="490648C8"/>
    <w:rsid w:val="49080B7C"/>
    <w:rsid w:val="490A15DF"/>
    <w:rsid w:val="490F1EEF"/>
    <w:rsid w:val="49106FAA"/>
    <w:rsid w:val="49180A9B"/>
    <w:rsid w:val="491C2C2F"/>
    <w:rsid w:val="49276855"/>
    <w:rsid w:val="4933200E"/>
    <w:rsid w:val="493556E9"/>
    <w:rsid w:val="49382AE4"/>
    <w:rsid w:val="49423962"/>
    <w:rsid w:val="49482783"/>
    <w:rsid w:val="494F3168"/>
    <w:rsid w:val="49554BE1"/>
    <w:rsid w:val="49580552"/>
    <w:rsid w:val="495F388A"/>
    <w:rsid w:val="496A6BED"/>
    <w:rsid w:val="49710949"/>
    <w:rsid w:val="49714403"/>
    <w:rsid w:val="49731BCB"/>
    <w:rsid w:val="497467A8"/>
    <w:rsid w:val="49811526"/>
    <w:rsid w:val="49843E14"/>
    <w:rsid w:val="499917D4"/>
    <w:rsid w:val="49AA0075"/>
    <w:rsid w:val="49B37092"/>
    <w:rsid w:val="49BD4354"/>
    <w:rsid w:val="49C65640"/>
    <w:rsid w:val="49D071C0"/>
    <w:rsid w:val="49D97E23"/>
    <w:rsid w:val="49E30CA1"/>
    <w:rsid w:val="49E52C6C"/>
    <w:rsid w:val="49E62540"/>
    <w:rsid w:val="49E8450A"/>
    <w:rsid w:val="49EC7A1D"/>
    <w:rsid w:val="49F27137"/>
    <w:rsid w:val="49F570D9"/>
    <w:rsid w:val="49F66C27"/>
    <w:rsid w:val="4A0062BB"/>
    <w:rsid w:val="4A121587"/>
    <w:rsid w:val="4A162E25"/>
    <w:rsid w:val="4A196E79"/>
    <w:rsid w:val="4A1A750F"/>
    <w:rsid w:val="4A235A4E"/>
    <w:rsid w:val="4A24383D"/>
    <w:rsid w:val="4A3140D8"/>
    <w:rsid w:val="4A3459D1"/>
    <w:rsid w:val="4A3E432B"/>
    <w:rsid w:val="4A482FDB"/>
    <w:rsid w:val="4A4A0D22"/>
    <w:rsid w:val="4A535A86"/>
    <w:rsid w:val="4A54703F"/>
    <w:rsid w:val="4A5804B6"/>
    <w:rsid w:val="4A5B3A9F"/>
    <w:rsid w:val="4A5E2A1E"/>
    <w:rsid w:val="4A6412DF"/>
    <w:rsid w:val="4A677F4D"/>
    <w:rsid w:val="4A6D7FA4"/>
    <w:rsid w:val="4A78528B"/>
    <w:rsid w:val="4A7A514A"/>
    <w:rsid w:val="4A7E6C1C"/>
    <w:rsid w:val="4A995804"/>
    <w:rsid w:val="4AA22ACC"/>
    <w:rsid w:val="4AA448D5"/>
    <w:rsid w:val="4AB84FEA"/>
    <w:rsid w:val="4ABA448F"/>
    <w:rsid w:val="4ABC61FC"/>
    <w:rsid w:val="4AC34A65"/>
    <w:rsid w:val="4AC46D25"/>
    <w:rsid w:val="4AC565F9"/>
    <w:rsid w:val="4AC91654"/>
    <w:rsid w:val="4ACA61C7"/>
    <w:rsid w:val="4AD07993"/>
    <w:rsid w:val="4AD55B10"/>
    <w:rsid w:val="4AED4846"/>
    <w:rsid w:val="4AEE2A22"/>
    <w:rsid w:val="4AEF09B8"/>
    <w:rsid w:val="4AF74ADD"/>
    <w:rsid w:val="4B03598E"/>
    <w:rsid w:val="4B17768C"/>
    <w:rsid w:val="4B1923E5"/>
    <w:rsid w:val="4B1B7074"/>
    <w:rsid w:val="4B3454E4"/>
    <w:rsid w:val="4B390CF8"/>
    <w:rsid w:val="4B3C29B6"/>
    <w:rsid w:val="4B3F79B7"/>
    <w:rsid w:val="4B423440"/>
    <w:rsid w:val="4B4D0ED9"/>
    <w:rsid w:val="4B5217BF"/>
    <w:rsid w:val="4B555C31"/>
    <w:rsid w:val="4B5861CE"/>
    <w:rsid w:val="4B5C51AF"/>
    <w:rsid w:val="4B6202EC"/>
    <w:rsid w:val="4B682440"/>
    <w:rsid w:val="4B6A1BE3"/>
    <w:rsid w:val="4B7047B7"/>
    <w:rsid w:val="4B7C13AE"/>
    <w:rsid w:val="4B7E7695"/>
    <w:rsid w:val="4B882F10"/>
    <w:rsid w:val="4B8926B1"/>
    <w:rsid w:val="4B8D20F8"/>
    <w:rsid w:val="4B9C7A5A"/>
    <w:rsid w:val="4BA72512"/>
    <w:rsid w:val="4BB31D91"/>
    <w:rsid w:val="4BB5041C"/>
    <w:rsid w:val="4BB943B0"/>
    <w:rsid w:val="4BBC5AC7"/>
    <w:rsid w:val="4BC3109F"/>
    <w:rsid w:val="4BC36FDC"/>
    <w:rsid w:val="4BC44E0D"/>
    <w:rsid w:val="4BC66ACD"/>
    <w:rsid w:val="4BD034A7"/>
    <w:rsid w:val="4BD048BE"/>
    <w:rsid w:val="4BE74BEC"/>
    <w:rsid w:val="4BE965B6"/>
    <w:rsid w:val="4BF37E67"/>
    <w:rsid w:val="4BF5144B"/>
    <w:rsid w:val="4BFF0BB9"/>
    <w:rsid w:val="4C047AC6"/>
    <w:rsid w:val="4C080E93"/>
    <w:rsid w:val="4C0B2731"/>
    <w:rsid w:val="4C156BCA"/>
    <w:rsid w:val="4C2150DB"/>
    <w:rsid w:val="4C2B3759"/>
    <w:rsid w:val="4C343C1D"/>
    <w:rsid w:val="4C35155C"/>
    <w:rsid w:val="4C51283A"/>
    <w:rsid w:val="4C581C45"/>
    <w:rsid w:val="4C621D61"/>
    <w:rsid w:val="4C623ADB"/>
    <w:rsid w:val="4C6961C6"/>
    <w:rsid w:val="4C6D5A2A"/>
    <w:rsid w:val="4C767B34"/>
    <w:rsid w:val="4C7A1154"/>
    <w:rsid w:val="4C7B3413"/>
    <w:rsid w:val="4C7B5E4D"/>
    <w:rsid w:val="4C7D362F"/>
    <w:rsid w:val="4C7E1155"/>
    <w:rsid w:val="4C7E73A7"/>
    <w:rsid w:val="4C804ECE"/>
    <w:rsid w:val="4C854292"/>
    <w:rsid w:val="4C8554DD"/>
    <w:rsid w:val="4C88285A"/>
    <w:rsid w:val="4C942475"/>
    <w:rsid w:val="4C9C159D"/>
    <w:rsid w:val="4C9E5AA1"/>
    <w:rsid w:val="4CA2142F"/>
    <w:rsid w:val="4CB6655C"/>
    <w:rsid w:val="4CB73E4F"/>
    <w:rsid w:val="4CC329A2"/>
    <w:rsid w:val="4CDC0FCC"/>
    <w:rsid w:val="4CE44D9F"/>
    <w:rsid w:val="4CEA5226"/>
    <w:rsid w:val="4CEE7DBE"/>
    <w:rsid w:val="4CF17B79"/>
    <w:rsid w:val="4D016156"/>
    <w:rsid w:val="4D0258E3"/>
    <w:rsid w:val="4D07739D"/>
    <w:rsid w:val="4D0D0E37"/>
    <w:rsid w:val="4D0D695E"/>
    <w:rsid w:val="4D113D78"/>
    <w:rsid w:val="4D14442F"/>
    <w:rsid w:val="4D16603F"/>
    <w:rsid w:val="4D1D16ED"/>
    <w:rsid w:val="4D3F4746"/>
    <w:rsid w:val="4D4B227E"/>
    <w:rsid w:val="4D4D338A"/>
    <w:rsid w:val="4D4E6D7A"/>
    <w:rsid w:val="4D5C1497"/>
    <w:rsid w:val="4D5E4583"/>
    <w:rsid w:val="4D6B3488"/>
    <w:rsid w:val="4D721F65"/>
    <w:rsid w:val="4D783DF7"/>
    <w:rsid w:val="4D7A21FD"/>
    <w:rsid w:val="4D82460E"/>
    <w:rsid w:val="4D862170"/>
    <w:rsid w:val="4D891B60"/>
    <w:rsid w:val="4D8D78A2"/>
    <w:rsid w:val="4D9146B3"/>
    <w:rsid w:val="4D9549A9"/>
    <w:rsid w:val="4D97249F"/>
    <w:rsid w:val="4DA35BE5"/>
    <w:rsid w:val="4DAC62C6"/>
    <w:rsid w:val="4DBB187B"/>
    <w:rsid w:val="4DC05D44"/>
    <w:rsid w:val="4DC25072"/>
    <w:rsid w:val="4DDE3611"/>
    <w:rsid w:val="4DDE36D5"/>
    <w:rsid w:val="4DDE46EF"/>
    <w:rsid w:val="4DEB6377"/>
    <w:rsid w:val="4DF27608"/>
    <w:rsid w:val="4E0321F6"/>
    <w:rsid w:val="4E0840B5"/>
    <w:rsid w:val="4E0D7ED6"/>
    <w:rsid w:val="4E103923"/>
    <w:rsid w:val="4E121D51"/>
    <w:rsid w:val="4E131F3A"/>
    <w:rsid w:val="4E151645"/>
    <w:rsid w:val="4E1C7C1C"/>
    <w:rsid w:val="4E203A5E"/>
    <w:rsid w:val="4E207E07"/>
    <w:rsid w:val="4E241749"/>
    <w:rsid w:val="4E2F3073"/>
    <w:rsid w:val="4E331A18"/>
    <w:rsid w:val="4E375A60"/>
    <w:rsid w:val="4E537920"/>
    <w:rsid w:val="4E555954"/>
    <w:rsid w:val="4E56050F"/>
    <w:rsid w:val="4E562A63"/>
    <w:rsid w:val="4E5C487A"/>
    <w:rsid w:val="4E6E1ED3"/>
    <w:rsid w:val="4E721B60"/>
    <w:rsid w:val="4E734F8F"/>
    <w:rsid w:val="4E740A62"/>
    <w:rsid w:val="4E772300"/>
    <w:rsid w:val="4E807407"/>
    <w:rsid w:val="4E821769"/>
    <w:rsid w:val="4E83273B"/>
    <w:rsid w:val="4E8B6898"/>
    <w:rsid w:val="4E8D38D2"/>
    <w:rsid w:val="4E931D00"/>
    <w:rsid w:val="4E9327BD"/>
    <w:rsid w:val="4E9764FE"/>
    <w:rsid w:val="4E977381"/>
    <w:rsid w:val="4EA67795"/>
    <w:rsid w:val="4EAB0FC3"/>
    <w:rsid w:val="4EAF48AA"/>
    <w:rsid w:val="4EB6433D"/>
    <w:rsid w:val="4EC015B1"/>
    <w:rsid w:val="4EC12182"/>
    <w:rsid w:val="4EC2658F"/>
    <w:rsid w:val="4ED432AF"/>
    <w:rsid w:val="4EDA5E36"/>
    <w:rsid w:val="4EE402AC"/>
    <w:rsid w:val="4EE5726A"/>
    <w:rsid w:val="4EEE723C"/>
    <w:rsid w:val="4EF320A0"/>
    <w:rsid w:val="4EFD443D"/>
    <w:rsid w:val="4F087956"/>
    <w:rsid w:val="4F094A9E"/>
    <w:rsid w:val="4F1212A3"/>
    <w:rsid w:val="4F1301E4"/>
    <w:rsid w:val="4F157190"/>
    <w:rsid w:val="4F1A0BCA"/>
    <w:rsid w:val="4F1D57EB"/>
    <w:rsid w:val="4F1E402F"/>
    <w:rsid w:val="4F20384C"/>
    <w:rsid w:val="4F2A39EC"/>
    <w:rsid w:val="4F311B14"/>
    <w:rsid w:val="4F321354"/>
    <w:rsid w:val="4F327331"/>
    <w:rsid w:val="4F381A8F"/>
    <w:rsid w:val="4F3F41B7"/>
    <w:rsid w:val="4F5368C9"/>
    <w:rsid w:val="4F5979CB"/>
    <w:rsid w:val="4F5F49C4"/>
    <w:rsid w:val="4F6E541A"/>
    <w:rsid w:val="4F744081"/>
    <w:rsid w:val="4F766114"/>
    <w:rsid w:val="4F7C39A7"/>
    <w:rsid w:val="4F7F76BE"/>
    <w:rsid w:val="4F8E136D"/>
    <w:rsid w:val="4F910A86"/>
    <w:rsid w:val="4F920444"/>
    <w:rsid w:val="4F9C7B5B"/>
    <w:rsid w:val="4F9D043D"/>
    <w:rsid w:val="4FA05C21"/>
    <w:rsid w:val="4FA51312"/>
    <w:rsid w:val="4FA5687D"/>
    <w:rsid w:val="4FA76BE7"/>
    <w:rsid w:val="4FAA2D7A"/>
    <w:rsid w:val="4FB47FD6"/>
    <w:rsid w:val="4FBA5581"/>
    <w:rsid w:val="4FBA60A3"/>
    <w:rsid w:val="4FBC0F82"/>
    <w:rsid w:val="4FC3320E"/>
    <w:rsid w:val="4FC6709B"/>
    <w:rsid w:val="4FC864A4"/>
    <w:rsid w:val="4FC9420B"/>
    <w:rsid w:val="4FCB0034"/>
    <w:rsid w:val="4FD709B8"/>
    <w:rsid w:val="4FDE13FD"/>
    <w:rsid w:val="4FE21ACA"/>
    <w:rsid w:val="4FE237A9"/>
    <w:rsid w:val="4FE5239D"/>
    <w:rsid w:val="4FEA269F"/>
    <w:rsid w:val="4FF0487B"/>
    <w:rsid w:val="4FF25FC4"/>
    <w:rsid w:val="4FF260E2"/>
    <w:rsid w:val="500278C3"/>
    <w:rsid w:val="500314EC"/>
    <w:rsid w:val="5004520D"/>
    <w:rsid w:val="50130483"/>
    <w:rsid w:val="50157ED0"/>
    <w:rsid w:val="501A1195"/>
    <w:rsid w:val="50226D5F"/>
    <w:rsid w:val="502A714C"/>
    <w:rsid w:val="502B33A2"/>
    <w:rsid w:val="50357D7D"/>
    <w:rsid w:val="50377F99"/>
    <w:rsid w:val="5044508F"/>
    <w:rsid w:val="50521378"/>
    <w:rsid w:val="505722FA"/>
    <w:rsid w:val="50584E9C"/>
    <w:rsid w:val="505F1978"/>
    <w:rsid w:val="50665C75"/>
    <w:rsid w:val="50700DB5"/>
    <w:rsid w:val="507A400F"/>
    <w:rsid w:val="50811214"/>
    <w:rsid w:val="50852AB2"/>
    <w:rsid w:val="508710FB"/>
    <w:rsid w:val="50A02428"/>
    <w:rsid w:val="50A310A9"/>
    <w:rsid w:val="50A62359"/>
    <w:rsid w:val="50C80BF1"/>
    <w:rsid w:val="50CC3A85"/>
    <w:rsid w:val="50CF3D2E"/>
    <w:rsid w:val="50D457E8"/>
    <w:rsid w:val="50E82ABB"/>
    <w:rsid w:val="50F051B9"/>
    <w:rsid w:val="50F33EC0"/>
    <w:rsid w:val="50F43794"/>
    <w:rsid w:val="50F7102F"/>
    <w:rsid w:val="50FF48D0"/>
    <w:rsid w:val="5116195C"/>
    <w:rsid w:val="511F5F83"/>
    <w:rsid w:val="51260B6A"/>
    <w:rsid w:val="513D3504"/>
    <w:rsid w:val="51422751"/>
    <w:rsid w:val="514B3F6A"/>
    <w:rsid w:val="5150517C"/>
    <w:rsid w:val="51556929"/>
    <w:rsid w:val="515626A1"/>
    <w:rsid w:val="515669E7"/>
    <w:rsid w:val="5167040A"/>
    <w:rsid w:val="516A4ADC"/>
    <w:rsid w:val="5172656E"/>
    <w:rsid w:val="51844B18"/>
    <w:rsid w:val="51880507"/>
    <w:rsid w:val="518813FC"/>
    <w:rsid w:val="519061B9"/>
    <w:rsid w:val="519F2884"/>
    <w:rsid w:val="51A62D85"/>
    <w:rsid w:val="51AA5240"/>
    <w:rsid w:val="51B855E6"/>
    <w:rsid w:val="51B92CCF"/>
    <w:rsid w:val="51BA263B"/>
    <w:rsid w:val="51C4447B"/>
    <w:rsid w:val="51C92E73"/>
    <w:rsid w:val="51CC64BF"/>
    <w:rsid w:val="51DA64ED"/>
    <w:rsid w:val="51DB7F4F"/>
    <w:rsid w:val="51DD247A"/>
    <w:rsid w:val="51E8486B"/>
    <w:rsid w:val="51EC090F"/>
    <w:rsid w:val="51EF6702"/>
    <w:rsid w:val="51F15D7A"/>
    <w:rsid w:val="51F21DCD"/>
    <w:rsid w:val="51F67DA1"/>
    <w:rsid w:val="51FD0BB6"/>
    <w:rsid w:val="520A6C76"/>
    <w:rsid w:val="520C5713"/>
    <w:rsid w:val="521E1871"/>
    <w:rsid w:val="521F0CE5"/>
    <w:rsid w:val="5224454D"/>
    <w:rsid w:val="5227192A"/>
    <w:rsid w:val="522D3402"/>
    <w:rsid w:val="52320A18"/>
    <w:rsid w:val="52391DB4"/>
    <w:rsid w:val="523B771C"/>
    <w:rsid w:val="523F4EE3"/>
    <w:rsid w:val="524032B0"/>
    <w:rsid w:val="524546A2"/>
    <w:rsid w:val="5247354A"/>
    <w:rsid w:val="526A11AC"/>
    <w:rsid w:val="526B7928"/>
    <w:rsid w:val="526D6907"/>
    <w:rsid w:val="526E739B"/>
    <w:rsid w:val="526F4B59"/>
    <w:rsid w:val="527C6137"/>
    <w:rsid w:val="527C758B"/>
    <w:rsid w:val="527E556C"/>
    <w:rsid w:val="5283289F"/>
    <w:rsid w:val="529F5982"/>
    <w:rsid w:val="52A1231C"/>
    <w:rsid w:val="52AD718C"/>
    <w:rsid w:val="52B96A43"/>
    <w:rsid w:val="52BB0A0D"/>
    <w:rsid w:val="52C02D79"/>
    <w:rsid w:val="52CE17AF"/>
    <w:rsid w:val="52D41ACF"/>
    <w:rsid w:val="52E02222"/>
    <w:rsid w:val="52E431D7"/>
    <w:rsid w:val="52E502A3"/>
    <w:rsid w:val="52E63A37"/>
    <w:rsid w:val="52EB483D"/>
    <w:rsid w:val="52ED6537"/>
    <w:rsid w:val="52EF3D6F"/>
    <w:rsid w:val="52F537F4"/>
    <w:rsid w:val="52F932E4"/>
    <w:rsid w:val="52FA615D"/>
    <w:rsid w:val="52FE35FA"/>
    <w:rsid w:val="5300759F"/>
    <w:rsid w:val="530321A3"/>
    <w:rsid w:val="530A48DD"/>
    <w:rsid w:val="530C5752"/>
    <w:rsid w:val="53177C0E"/>
    <w:rsid w:val="531A55EE"/>
    <w:rsid w:val="531C00D0"/>
    <w:rsid w:val="53206076"/>
    <w:rsid w:val="53271025"/>
    <w:rsid w:val="53353F57"/>
    <w:rsid w:val="53364538"/>
    <w:rsid w:val="53380FA9"/>
    <w:rsid w:val="533A4B08"/>
    <w:rsid w:val="533B1B4E"/>
    <w:rsid w:val="53486019"/>
    <w:rsid w:val="535022B4"/>
    <w:rsid w:val="535075B2"/>
    <w:rsid w:val="53536636"/>
    <w:rsid w:val="535A55E1"/>
    <w:rsid w:val="535C1828"/>
    <w:rsid w:val="53603363"/>
    <w:rsid w:val="536203AC"/>
    <w:rsid w:val="53663062"/>
    <w:rsid w:val="536A41E2"/>
    <w:rsid w:val="536C0605"/>
    <w:rsid w:val="536E636E"/>
    <w:rsid w:val="536F35A6"/>
    <w:rsid w:val="53794684"/>
    <w:rsid w:val="537B019D"/>
    <w:rsid w:val="537C1E10"/>
    <w:rsid w:val="537D1A12"/>
    <w:rsid w:val="539354E6"/>
    <w:rsid w:val="5397766A"/>
    <w:rsid w:val="53A471F4"/>
    <w:rsid w:val="53B631FA"/>
    <w:rsid w:val="53C11F3C"/>
    <w:rsid w:val="53D13424"/>
    <w:rsid w:val="53D37FD9"/>
    <w:rsid w:val="53D77DB9"/>
    <w:rsid w:val="53E144A4"/>
    <w:rsid w:val="53E2599D"/>
    <w:rsid w:val="53E66FFE"/>
    <w:rsid w:val="53EB7D0C"/>
    <w:rsid w:val="53FA5565"/>
    <w:rsid w:val="54103A28"/>
    <w:rsid w:val="541C1A6F"/>
    <w:rsid w:val="541D1254"/>
    <w:rsid w:val="54206BAB"/>
    <w:rsid w:val="54222492"/>
    <w:rsid w:val="542757CF"/>
    <w:rsid w:val="54284497"/>
    <w:rsid w:val="542B571F"/>
    <w:rsid w:val="542C6F5C"/>
    <w:rsid w:val="542D3B70"/>
    <w:rsid w:val="543433F6"/>
    <w:rsid w:val="543A32AD"/>
    <w:rsid w:val="5445347D"/>
    <w:rsid w:val="5445601B"/>
    <w:rsid w:val="544D0810"/>
    <w:rsid w:val="54525277"/>
    <w:rsid w:val="545709BF"/>
    <w:rsid w:val="54624EB9"/>
    <w:rsid w:val="546572A4"/>
    <w:rsid w:val="54661FA6"/>
    <w:rsid w:val="54692B85"/>
    <w:rsid w:val="546B1902"/>
    <w:rsid w:val="546B4888"/>
    <w:rsid w:val="546C31A2"/>
    <w:rsid w:val="54780C2F"/>
    <w:rsid w:val="547D408D"/>
    <w:rsid w:val="54840279"/>
    <w:rsid w:val="548573BB"/>
    <w:rsid w:val="54877909"/>
    <w:rsid w:val="548E627B"/>
    <w:rsid w:val="549332C4"/>
    <w:rsid w:val="54957CEE"/>
    <w:rsid w:val="54A53D7C"/>
    <w:rsid w:val="54A767F3"/>
    <w:rsid w:val="54AA6B53"/>
    <w:rsid w:val="54C14E3F"/>
    <w:rsid w:val="54C644FD"/>
    <w:rsid w:val="54C806BA"/>
    <w:rsid w:val="54CC7AC8"/>
    <w:rsid w:val="54D2203E"/>
    <w:rsid w:val="54D827E0"/>
    <w:rsid w:val="54DA272A"/>
    <w:rsid w:val="54DB06F3"/>
    <w:rsid w:val="54E66377"/>
    <w:rsid w:val="54EA7EC3"/>
    <w:rsid w:val="54F1026B"/>
    <w:rsid w:val="54F1103D"/>
    <w:rsid w:val="54F25C8B"/>
    <w:rsid w:val="54FE4633"/>
    <w:rsid w:val="55045144"/>
    <w:rsid w:val="55055F70"/>
    <w:rsid w:val="550D751A"/>
    <w:rsid w:val="552D3BE0"/>
    <w:rsid w:val="552F56E3"/>
    <w:rsid w:val="5532240D"/>
    <w:rsid w:val="553739C0"/>
    <w:rsid w:val="553959E9"/>
    <w:rsid w:val="553A7A4C"/>
    <w:rsid w:val="553B5E36"/>
    <w:rsid w:val="55421934"/>
    <w:rsid w:val="5543118E"/>
    <w:rsid w:val="55450A62"/>
    <w:rsid w:val="554F1507"/>
    <w:rsid w:val="55582538"/>
    <w:rsid w:val="555F65A5"/>
    <w:rsid w:val="5564034E"/>
    <w:rsid w:val="5565489D"/>
    <w:rsid w:val="556644E1"/>
    <w:rsid w:val="556A56B6"/>
    <w:rsid w:val="556A671B"/>
    <w:rsid w:val="556E5D90"/>
    <w:rsid w:val="556F0014"/>
    <w:rsid w:val="55712811"/>
    <w:rsid w:val="557E6181"/>
    <w:rsid w:val="55833339"/>
    <w:rsid w:val="5588094F"/>
    <w:rsid w:val="5595582F"/>
    <w:rsid w:val="55A02195"/>
    <w:rsid w:val="55A03EEB"/>
    <w:rsid w:val="55A41C2D"/>
    <w:rsid w:val="55A75279"/>
    <w:rsid w:val="55A81B76"/>
    <w:rsid w:val="55B00195"/>
    <w:rsid w:val="55B02A26"/>
    <w:rsid w:val="55B31E70"/>
    <w:rsid w:val="55B94FAC"/>
    <w:rsid w:val="55BF3799"/>
    <w:rsid w:val="55C36183"/>
    <w:rsid w:val="55C73193"/>
    <w:rsid w:val="55C961B4"/>
    <w:rsid w:val="55D2625E"/>
    <w:rsid w:val="55DA38A0"/>
    <w:rsid w:val="55DB13C7"/>
    <w:rsid w:val="55DE7EA3"/>
    <w:rsid w:val="55F14746"/>
    <w:rsid w:val="55F20450"/>
    <w:rsid w:val="55F221C8"/>
    <w:rsid w:val="55F2604B"/>
    <w:rsid w:val="55F7482D"/>
    <w:rsid w:val="55F74830"/>
    <w:rsid w:val="56026953"/>
    <w:rsid w:val="560468F6"/>
    <w:rsid w:val="56144780"/>
    <w:rsid w:val="561F15E3"/>
    <w:rsid w:val="5622420A"/>
    <w:rsid w:val="562D6668"/>
    <w:rsid w:val="56344877"/>
    <w:rsid w:val="5637264E"/>
    <w:rsid w:val="563945B3"/>
    <w:rsid w:val="563F0D72"/>
    <w:rsid w:val="5640152C"/>
    <w:rsid w:val="56444AB4"/>
    <w:rsid w:val="56452BCB"/>
    <w:rsid w:val="565133D1"/>
    <w:rsid w:val="565371AF"/>
    <w:rsid w:val="566025B8"/>
    <w:rsid w:val="56603417"/>
    <w:rsid w:val="566748DD"/>
    <w:rsid w:val="56755377"/>
    <w:rsid w:val="568140A3"/>
    <w:rsid w:val="56837A94"/>
    <w:rsid w:val="568836AC"/>
    <w:rsid w:val="56905D0D"/>
    <w:rsid w:val="56921A85"/>
    <w:rsid w:val="569C2AFB"/>
    <w:rsid w:val="56AB6D07"/>
    <w:rsid w:val="56AD2D63"/>
    <w:rsid w:val="56D27B00"/>
    <w:rsid w:val="56D402F0"/>
    <w:rsid w:val="56D57853"/>
    <w:rsid w:val="56D94391"/>
    <w:rsid w:val="56E01FD3"/>
    <w:rsid w:val="56E16357"/>
    <w:rsid w:val="56F83D23"/>
    <w:rsid w:val="56FB1D20"/>
    <w:rsid w:val="57041072"/>
    <w:rsid w:val="570C4656"/>
    <w:rsid w:val="570C5D6D"/>
    <w:rsid w:val="570F30D6"/>
    <w:rsid w:val="57154464"/>
    <w:rsid w:val="57174680"/>
    <w:rsid w:val="572F4DBB"/>
    <w:rsid w:val="57347A2F"/>
    <w:rsid w:val="5735698D"/>
    <w:rsid w:val="57393E1A"/>
    <w:rsid w:val="573F1A51"/>
    <w:rsid w:val="57481DED"/>
    <w:rsid w:val="574E4D83"/>
    <w:rsid w:val="575718DC"/>
    <w:rsid w:val="57577FDB"/>
    <w:rsid w:val="57694C35"/>
    <w:rsid w:val="5774402B"/>
    <w:rsid w:val="577F4CE4"/>
    <w:rsid w:val="57814294"/>
    <w:rsid w:val="57A05711"/>
    <w:rsid w:val="57A16CEB"/>
    <w:rsid w:val="57A9177C"/>
    <w:rsid w:val="57AB105E"/>
    <w:rsid w:val="57B679F5"/>
    <w:rsid w:val="57B87ECB"/>
    <w:rsid w:val="57C00175"/>
    <w:rsid w:val="57C33EC0"/>
    <w:rsid w:val="57D8796C"/>
    <w:rsid w:val="57DB5B54"/>
    <w:rsid w:val="57DF13CA"/>
    <w:rsid w:val="57E15E8A"/>
    <w:rsid w:val="58005114"/>
    <w:rsid w:val="580A7D41"/>
    <w:rsid w:val="580C3AB9"/>
    <w:rsid w:val="580F252A"/>
    <w:rsid w:val="581110D0"/>
    <w:rsid w:val="58170A85"/>
    <w:rsid w:val="581D5CC6"/>
    <w:rsid w:val="582363EF"/>
    <w:rsid w:val="582818A8"/>
    <w:rsid w:val="5830221D"/>
    <w:rsid w:val="583143A2"/>
    <w:rsid w:val="583161A3"/>
    <w:rsid w:val="58331AC3"/>
    <w:rsid w:val="58337D56"/>
    <w:rsid w:val="583B48F5"/>
    <w:rsid w:val="583B614D"/>
    <w:rsid w:val="583E2172"/>
    <w:rsid w:val="58425E6E"/>
    <w:rsid w:val="584A3CB1"/>
    <w:rsid w:val="5853793A"/>
    <w:rsid w:val="585A103B"/>
    <w:rsid w:val="585A69C8"/>
    <w:rsid w:val="586236D9"/>
    <w:rsid w:val="586466E1"/>
    <w:rsid w:val="586618D3"/>
    <w:rsid w:val="586B4C84"/>
    <w:rsid w:val="586E207E"/>
    <w:rsid w:val="586E6522"/>
    <w:rsid w:val="58746BD9"/>
    <w:rsid w:val="587F24DD"/>
    <w:rsid w:val="58823992"/>
    <w:rsid w:val="58841452"/>
    <w:rsid w:val="588E2720"/>
    <w:rsid w:val="589232A5"/>
    <w:rsid w:val="58977827"/>
    <w:rsid w:val="589B4229"/>
    <w:rsid w:val="58AD53C5"/>
    <w:rsid w:val="58B531C5"/>
    <w:rsid w:val="58BC5126"/>
    <w:rsid w:val="58BD6086"/>
    <w:rsid w:val="58CB38C0"/>
    <w:rsid w:val="58DB6D15"/>
    <w:rsid w:val="58DF11CE"/>
    <w:rsid w:val="58E535E1"/>
    <w:rsid w:val="58E81E30"/>
    <w:rsid w:val="58F80111"/>
    <w:rsid w:val="58F9290B"/>
    <w:rsid w:val="58FF22DB"/>
    <w:rsid w:val="590824D3"/>
    <w:rsid w:val="590A2C81"/>
    <w:rsid w:val="590B7C9C"/>
    <w:rsid w:val="5915074C"/>
    <w:rsid w:val="59195665"/>
    <w:rsid w:val="591A49CA"/>
    <w:rsid w:val="59257140"/>
    <w:rsid w:val="592738E1"/>
    <w:rsid w:val="59305585"/>
    <w:rsid w:val="59361550"/>
    <w:rsid w:val="59367048"/>
    <w:rsid w:val="5947124D"/>
    <w:rsid w:val="594869A2"/>
    <w:rsid w:val="594C7C37"/>
    <w:rsid w:val="59505C28"/>
    <w:rsid w:val="59545718"/>
    <w:rsid w:val="595A2602"/>
    <w:rsid w:val="595C637A"/>
    <w:rsid w:val="59653481"/>
    <w:rsid w:val="59657925"/>
    <w:rsid w:val="59693390"/>
    <w:rsid w:val="5973527B"/>
    <w:rsid w:val="59753252"/>
    <w:rsid w:val="59786A09"/>
    <w:rsid w:val="597914B4"/>
    <w:rsid w:val="597E0EA0"/>
    <w:rsid w:val="5980290A"/>
    <w:rsid w:val="598729A5"/>
    <w:rsid w:val="598A2EE8"/>
    <w:rsid w:val="598A35B0"/>
    <w:rsid w:val="598F04FE"/>
    <w:rsid w:val="599124C8"/>
    <w:rsid w:val="599B3347"/>
    <w:rsid w:val="59A01D23"/>
    <w:rsid w:val="59A12B57"/>
    <w:rsid w:val="59A87D08"/>
    <w:rsid w:val="59B17140"/>
    <w:rsid w:val="59B43525"/>
    <w:rsid w:val="59B611D6"/>
    <w:rsid w:val="59B678AD"/>
    <w:rsid w:val="59B7386E"/>
    <w:rsid w:val="59BA0642"/>
    <w:rsid w:val="59BA76B2"/>
    <w:rsid w:val="59C33FA5"/>
    <w:rsid w:val="59C356A8"/>
    <w:rsid w:val="59C61D34"/>
    <w:rsid w:val="59CF1242"/>
    <w:rsid w:val="59D67C33"/>
    <w:rsid w:val="59D9224D"/>
    <w:rsid w:val="59E51689"/>
    <w:rsid w:val="59F94AC0"/>
    <w:rsid w:val="59FE6DC7"/>
    <w:rsid w:val="5A013D74"/>
    <w:rsid w:val="5A0802B0"/>
    <w:rsid w:val="5A095765"/>
    <w:rsid w:val="5A0C1B4F"/>
    <w:rsid w:val="5A0F5342"/>
    <w:rsid w:val="5A0F6902"/>
    <w:rsid w:val="5A0F707A"/>
    <w:rsid w:val="5A137B38"/>
    <w:rsid w:val="5A1B4488"/>
    <w:rsid w:val="5A1E1882"/>
    <w:rsid w:val="5A221372"/>
    <w:rsid w:val="5A3022F6"/>
    <w:rsid w:val="5A35111C"/>
    <w:rsid w:val="5A357F97"/>
    <w:rsid w:val="5A3B5FA0"/>
    <w:rsid w:val="5A427B73"/>
    <w:rsid w:val="5A47702B"/>
    <w:rsid w:val="5A4F5EDF"/>
    <w:rsid w:val="5A5217AD"/>
    <w:rsid w:val="5A7029DE"/>
    <w:rsid w:val="5A73314A"/>
    <w:rsid w:val="5A764DB1"/>
    <w:rsid w:val="5A79768C"/>
    <w:rsid w:val="5A7D778E"/>
    <w:rsid w:val="5A830771"/>
    <w:rsid w:val="5A8A4D39"/>
    <w:rsid w:val="5A8D5B3C"/>
    <w:rsid w:val="5A900A91"/>
    <w:rsid w:val="5A911684"/>
    <w:rsid w:val="5A955FE8"/>
    <w:rsid w:val="5A971D60"/>
    <w:rsid w:val="5A987886"/>
    <w:rsid w:val="5AA71877"/>
    <w:rsid w:val="5AAB2214"/>
    <w:rsid w:val="5AAC5656"/>
    <w:rsid w:val="5AAC58EC"/>
    <w:rsid w:val="5AAE0E58"/>
    <w:rsid w:val="5AAE2C06"/>
    <w:rsid w:val="5AB61502"/>
    <w:rsid w:val="5AB660D5"/>
    <w:rsid w:val="5AD572B3"/>
    <w:rsid w:val="5ADC59C5"/>
    <w:rsid w:val="5AE0045E"/>
    <w:rsid w:val="5AE76118"/>
    <w:rsid w:val="5AE95361"/>
    <w:rsid w:val="5AEB6539"/>
    <w:rsid w:val="5AF34ABD"/>
    <w:rsid w:val="5B0E7B10"/>
    <w:rsid w:val="5B101A24"/>
    <w:rsid w:val="5B1213E7"/>
    <w:rsid w:val="5B14445E"/>
    <w:rsid w:val="5B162D21"/>
    <w:rsid w:val="5B180653"/>
    <w:rsid w:val="5B1E7D8B"/>
    <w:rsid w:val="5B4041A6"/>
    <w:rsid w:val="5B466CB4"/>
    <w:rsid w:val="5B52424E"/>
    <w:rsid w:val="5B547C51"/>
    <w:rsid w:val="5B55183B"/>
    <w:rsid w:val="5B607464"/>
    <w:rsid w:val="5B6836FC"/>
    <w:rsid w:val="5B6C2BA5"/>
    <w:rsid w:val="5B8B5DF2"/>
    <w:rsid w:val="5B935248"/>
    <w:rsid w:val="5B94004E"/>
    <w:rsid w:val="5B940A7D"/>
    <w:rsid w:val="5B962018"/>
    <w:rsid w:val="5B977B3E"/>
    <w:rsid w:val="5B9938B6"/>
    <w:rsid w:val="5B9B125A"/>
    <w:rsid w:val="5B9B5880"/>
    <w:rsid w:val="5BBB1A7E"/>
    <w:rsid w:val="5BC20A0D"/>
    <w:rsid w:val="5BCD355F"/>
    <w:rsid w:val="5BD94D20"/>
    <w:rsid w:val="5BDB2756"/>
    <w:rsid w:val="5BDE5E3D"/>
    <w:rsid w:val="5BE30EB5"/>
    <w:rsid w:val="5BEA7864"/>
    <w:rsid w:val="5BED397C"/>
    <w:rsid w:val="5BED775E"/>
    <w:rsid w:val="5BF127C1"/>
    <w:rsid w:val="5BF12EF0"/>
    <w:rsid w:val="5BF5277C"/>
    <w:rsid w:val="5BFA12D2"/>
    <w:rsid w:val="5BFE196B"/>
    <w:rsid w:val="5C0351D3"/>
    <w:rsid w:val="5C036F81"/>
    <w:rsid w:val="5C050F4B"/>
    <w:rsid w:val="5C05719D"/>
    <w:rsid w:val="5C095DCF"/>
    <w:rsid w:val="5C1318BA"/>
    <w:rsid w:val="5C2102D0"/>
    <w:rsid w:val="5C2E04A2"/>
    <w:rsid w:val="5C304591"/>
    <w:rsid w:val="5C356C4B"/>
    <w:rsid w:val="5C3706D2"/>
    <w:rsid w:val="5C384E7D"/>
    <w:rsid w:val="5C3977B6"/>
    <w:rsid w:val="5C3A119E"/>
    <w:rsid w:val="5C42409E"/>
    <w:rsid w:val="5C4F2412"/>
    <w:rsid w:val="5C525071"/>
    <w:rsid w:val="5C583771"/>
    <w:rsid w:val="5C593AC2"/>
    <w:rsid w:val="5C685E55"/>
    <w:rsid w:val="5C6A7000"/>
    <w:rsid w:val="5C6E089F"/>
    <w:rsid w:val="5C704E57"/>
    <w:rsid w:val="5C7052AE"/>
    <w:rsid w:val="5C7834CB"/>
    <w:rsid w:val="5C82259C"/>
    <w:rsid w:val="5C8A283C"/>
    <w:rsid w:val="5C98043B"/>
    <w:rsid w:val="5C98714B"/>
    <w:rsid w:val="5C9B540C"/>
    <w:rsid w:val="5C9C1945"/>
    <w:rsid w:val="5C9D2289"/>
    <w:rsid w:val="5CA415FB"/>
    <w:rsid w:val="5CA47B95"/>
    <w:rsid w:val="5CA56A42"/>
    <w:rsid w:val="5CA83399"/>
    <w:rsid w:val="5CB8708F"/>
    <w:rsid w:val="5CB969E9"/>
    <w:rsid w:val="5CC23BA2"/>
    <w:rsid w:val="5CD0702B"/>
    <w:rsid w:val="5CD64696"/>
    <w:rsid w:val="5CDF3213"/>
    <w:rsid w:val="5CE1177F"/>
    <w:rsid w:val="5CE13102"/>
    <w:rsid w:val="5CE15956"/>
    <w:rsid w:val="5CE23916"/>
    <w:rsid w:val="5CED210B"/>
    <w:rsid w:val="5CF3349A"/>
    <w:rsid w:val="5CF44AE0"/>
    <w:rsid w:val="5CFA0384"/>
    <w:rsid w:val="5D0D6309"/>
    <w:rsid w:val="5D1458EA"/>
    <w:rsid w:val="5D235B2D"/>
    <w:rsid w:val="5D235FD3"/>
    <w:rsid w:val="5D2672BC"/>
    <w:rsid w:val="5D27532B"/>
    <w:rsid w:val="5D301260"/>
    <w:rsid w:val="5D327B1E"/>
    <w:rsid w:val="5D3B6F2A"/>
    <w:rsid w:val="5D3E051F"/>
    <w:rsid w:val="5D441E39"/>
    <w:rsid w:val="5D584A99"/>
    <w:rsid w:val="5D5C4B9B"/>
    <w:rsid w:val="5D613BCB"/>
    <w:rsid w:val="5D6250B4"/>
    <w:rsid w:val="5D631084"/>
    <w:rsid w:val="5D7D6B34"/>
    <w:rsid w:val="5D7F1D13"/>
    <w:rsid w:val="5D85055A"/>
    <w:rsid w:val="5D876A04"/>
    <w:rsid w:val="5D884E5F"/>
    <w:rsid w:val="5D8B75FB"/>
    <w:rsid w:val="5D8F289A"/>
    <w:rsid w:val="5D916F3A"/>
    <w:rsid w:val="5D9216EA"/>
    <w:rsid w:val="5D943DC1"/>
    <w:rsid w:val="5DA34FE8"/>
    <w:rsid w:val="5DA87DE0"/>
    <w:rsid w:val="5DAC0B1E"/>
    <w:rsid w:val="5DAF3EB2"/>
    <w:rsid w:val="5DB4354B"/>
    <w:rsid w:val="5DBE13B2"/>
    <w:rsid w:val="5DC15346"/>
    <w:rsid w:val="5DC170F4"/>
    <w:rsid w:val="5DC7223B"/>
    <w:rsid w:val="5DD24E5D"/>
    <w:rsid w:val="5DD93A06"/>
    <w:rsid w:val="5DDC146F"/>
    <w:rsid w:val="5DF23751"/>
    <w:rsid w:val="5DF272AD"/>
    <w:rsid w:val="5DFD07C0"/>
    <w:rsid w:val="5E041FD8"/>
    <w:rsid w:val="5E0764B7"/>
    <w:rsid w:val="5E0969BF"/>
    <w:rsid w:val="5E127071"/>
    <w:rsid w:val="5E1611EE"/>
    <w:rsid w:val="5E1704AA"/>
    <w:rsid w:val="5E18474A"/>
    <w:rsid w:val="5E1E3878"/>
    <w:rsid w:val="5E2F35DF"/>
    <w:rsid w:val="5E345B18"/>
    <w:rsid w:val="5E3D3BE5"/>
    <w:rsid w:val="5E427006"/>
    <w:rsid w:val="5E4A3516"/>
    <w:rsid w:val="5E4C4C10"/>
    <w:rsid w:val="5E4C6BBC"/>
    <w:rsid w:val="5E4F1CDA"/>
    <w:rsid w:val="5E545207"/>
    <w:rsid w:val="5E591274"/>
    <w:rsid w:val="5E592960"/>
    <w:rsid w:val="5E5C60D3"/>
    <w:rsid w:val="5E5E03BE"/>
    <w:rsid w:val="5E60047B"/>
    <w:rsid w:val="5E6155FE"/>
    <w:rsid w:val="5E79352B"/>
    <w:rsid w:val="5E7C38CA"/>
    <w:rsid w:val="5E8124A0"/>
    <w:rsid w:val="5E8E26A4"/>
    <w:rsid w:val="5E9726BC"/>
    <w:rsid w:val="5EAB402C"/>
    <w:rsid w:val="5EAE7678"/>
    <w:rsid w:val="5EAF519E"/>
    <w:rsid w:val="5EAF6076"/>
    <w:rsid w:val="5EB2314A"/>
    <w:rsid w:val="5EB56C59"/>
    <w:rsid w:val="5EC450EE"/>
    <w:rsid w:val="5EC648CD"/>
    <w:rsid w:val="5ED725C3"/>
    <w:rsid w:val="5EE20946"/>
    <w:rsid w:val="5EFA18BB"/>
    <w:rsid w:val="5EFF1C82"/>
    <w:rsid w:val="5F014F67"/>
    <w:rsid w:val="5F03515E"/>
    <w:rsid w:val="5F0D1098"/>
    <w:rsid w:val="5F0F19B8"/>
    <w:rsid w:val="5F125E59"/>
    <w:rsid w:val="5F27521E"/>
    <w:rsid w:val="5F3548B0"/>
    <w:rsid w:val="5F3608F5"/>
    <w:rsid w:val="5F3D00E1"/>
    <w:rsid w:val="5F3D3985"/>
    <w:rsid w:val="5F3E6C4E"/>
    <w:rsid w:val="5F3F324B"/>
    <w:rsid w:val="5F4D68A3"/>
    <w:rsid w:val="5F561124"/>
    <w:rsid w:val="5F5E28DD"/>
    <w:rsid w:val="5F6076AF"/>
    <w:rsid w:val="5F680A93"/>
    <w:rsid w:val="5F693388"/>
    <w:rsid w:val="5F795F2D"/>
    <w:rsid w:val="5F7F7F09"/>
    <w:rsid w:val="5F814D8D"/>
    <w:rsid w:val="5F8613F6"/>
    <w:rsid w:val="5F8B1768"/>
    <w:rsid w:val="5F922535"/>
    <w:rsid w:val="5F973A30"/>
    <w:rsid w:val="5FA01B9B"/>
    <w:rsid w:val="5FA81261"/>
    <w:rsid w:val="5FA865BC"/>
    <w:rsid w:val="5FAF52EE"/>
    <w:rsid w:val="5FB4701C"/>
    <w:rsid w:val="5FB54A36"/>
    <w:rsid w:val="5FB707AE"/>
    <w:rsid w:val="5FC34143"/>
    <w:rsid w:val="5FEF48C7"/>
    <w:rsid w:val="5FF078FF"/>
    <w:rsid w:val="5FF92B75"/>
    <w:rsid w:val="60136F65"/>
    <w:rsid w:val="601F4A3C"/>
    <w:rsid w:val="6025396A"/>
    <w:rsid w:val="602B3912"/>
    <w:rsid w:val="602C265E"/>
    <w:rsid w:val="60402552"/>
    <w:rsid w:val="60411AA3"/>
    <w:rsid w:val="60491A92"/>
    <w:rsid w:val="60494C8A"/>
    <w:rsid w:val="60580360"/>
    <w:rsid w:val="60624553"/>
    <w:rsid w:val="606359E6"/>
    <w:rsid w:val="60636240"/>
    <w:rsid w:val="606964C9"/>
    <w:rsid w:val="606A5821"/>
    <w:rsid w:val="606E745A"/>
    <w:rsid w:val="607526B4"/>
    <w:rsid w:val="6084377A"/>
    <w:rsid w:val="609A37A6"/>
    <w:rsid w:val="609C52EB"/>
    <w:rsid w:val="60A13198"/>
    <w:rsid w:val="60A24FBB"/>
    <w:rsid w:val="60A521A0"/>
    <w:rsid w:val="60B30F76"/>
    <w:rsid w:val="60BB348D"/>
    <w:rsid w:val="60BB4E05"/>
    <w:rsid w:val="60BD2AB5"/>
    <w:rsid w:val="60C33FC4"/>
    <w:rsid w:val="60C72C73"/>
    <w:rsid w:val="60D63B2E"/>
    <w:rsid w:val="60D809DC"/>
    <w:rsid w:val="60DD45B9"/>
    <w:rsid w:val="60DF1D6B"/>
    <w:rsid w:val="60E277A8"/>
    <w:rsid w:val="60E65FC9"/>
    <w:rsid w:val="60EA66DE"/>
    <w:rsid w:val="60EC4488"/>
    <w:rsid w:val="60F82E2D"/>
    <w:rsid w:val="6103108B"/>
    <w:rsid w:val="61050A04"/>
    <w:rsid w:val="61066AA3"/>
    <w:rsid w:val="61113EEE"/>
    <w:rsid w:val="61177312"/>
    <w:rsid w:val="61377DF9"/>
    <w:rsid w:val="613A3445"/>
    <w:rsid w:val="6145155F"/>
    <w:rsid w:val="6149117D"/>
    <w:rsid w:val="614E0C9F"/>
    <w:rsid w:val="61520175"/>
    <w:rsid w:val="615362B5"/>
    <w:rsid w:val="61614E76"/>
    <w:rsid w:val="61627EF2"/>
    <w:rsid w:val="616404C2"/>
    <w:rsid w:val="61690897"/>
    <w:rsid w:val="61694115"/>
    <w:rsid w:val="61696F28"/>
    <w:rsid w:val="617B5F04"/>
    <w:rsid w:val="618E553F"/>
    <w:rsid w:val="619F774C"/>
    <w:rsid w:val="61A30A46"/>
    <w:rsid w:val="61AD67D9"/>
    <w:rsid w:val="61BE00C7"/>
    <w:rsid w:val="61C667E4"/>
    <w:rsid w:val="61D05715"/>
    <w:rsid w:val="61D740D2"/>
    <w:rsid w:val="61DB43ED"/>
    <w:rsid w:val="61DB7CAC"/>
    <w:rsid w:val="61E1276F"/>
    <w:rsid w:val="61E84C4F"/>
    <w:rsid w:val="61F24E65"/>
    <w:rsid w:val="61F30525"/>
    <w:rsid w:val="61F310FF"/>
    <w:rsid w:val="61FC6B54"/>
    <w:rsid w:val="6208709F"/>
    <w:rsid w:val="62132AC5"/>
    <w:rsid w:val="622112F5"/>
    <w:rsid w:val="62212560"/>
    <w:rsid w:val="62230392"/>
    <w:rsid w:val="622A102E"/>
    <w:rsid w:val="622D7B47"/>
    <w:rsid w:val="62363A42"/>
    <w:rsid w:val="623916BE"/>
    <w:rsid w:val="62402A42"/>
    <w:rsid w:val="62686413"/>
    <w:rsid w:val="626B289A"/>
    <w:rsid w:val="626C22DB"/>
    <w:rsid w:val="627E3805"/>
    <w:rsid w:val="62870D02"/>
    <w:rsid w:val="628D57F7"/>
    <w:rsid w:val="6291178B"/>
    <w:rsid w:val="62937F82"/>
    <w:rsid w:val="629503BF"/>
    <w:rsid w:val="6295776A"/>
    <w:rsid w:val="629B323B"/>
    <w:rsid w:val="629E37E6"/>
    <w:rsid w:val="62A10326"/>
    <w:rsid w:val="62B00A61"/>
    <w:rsid w:val="62B02E9C"/>
    <w:rsid w:val="62C0797A"/>
    <w:rsid w:val="62C21463"/>
    <w:rsid w:val="62C25C0C"/>
    <w:rsid w:val="62CF1196"/>
    <w:rsid w:val="62DD7063"/>
    <w:rsid w:val="62DF0794"/>
    <w:rsid w:val="62E15AE5"/>
    <w:rsid w:val="62EA2C49"/>
    <w:rsid w:val="62EC6826"/>
    <w:rsid w:val="62ED7B55"/>
    <w:rsid w:val="62EF03A2"/>
    <w:rsid w:val="62F82F7B"/>
    <w:rsid w:val="63077F65"/>
    <w:rsid w:val="6315416A"/>
    <w:rsid w:val="631A352E"/>
    <w:rsid w:val="63225AEA"/>
    <w:rsid w:val="63232C71"/>
    <w:rsid w:val="63291928"/>
    <w:rsid w:val="63301343"/>
    <w:rsid w:val="63332842"/>
    <w:rsid w:val="633C694F"/>
    <w:rsid w:val="633D721D"/>
    <w:rsid w:val="633E4E82"/>
    <w:rsid w:val="633F11E7"/>
    <w:rsid w:val="635025C8"/>
    <w:rsid w:val="63552E8A"/>
    <w:rsid w:val="635B4CC7"/>
    <w:rsid w:val="636130E0"/>
    <w:rsid w:val="63666773"/>
    <w:rsid w:val="63697AC4"/>
    <w:rsid w:val="636A6886"/>
    <w:rsid w:val="636E564F"/>
    <w:rsid w:val="63715118"/>
    <w:rsid w:val="637D075E"/>
    <w:rsid w:val="63891F1F"/>
    <w:rsid w:val="638D1F52"/>
    <w:rsid w:val="63950C34"/>
    <w:rsid w:val="63A45B72"/>
    <w:rsid w:val="63A53508"/>
    <w:rsid w:val="63A6046B"/>
    <w:rsid w:val="63AA1BCD"/>
    <w:rsid w:val="63AE1B9F"/>
    <w:rsid w:val="63B06793"/>
    <w:rsid w:val="63B079EF"/>
    <w:rsid w:val="63C51931"/>
    <w:rsid w:val="63CB7D95"/>
    <w:rsid w:val="63D00091"/>
    <w:rsid w:val="63D62269"/>
    <w:rsid w:val="63DA4A6C"/>
    <w:rsid w:val="63DB4576"/>
    <w:rsid w:val="63DD7768"/>
    <w:rsid w:val="63E034FC"/>
    <w:rsid w:val="63E37DC4"/>
    <w:rsid w:val="63E4722C"/>
    <w:rsid w:val="63E86948"/>
    <w:rsid w:val="63F75B32"/>
    <w:rsid w:val="63F80AF1"/>
    <w:rsid w:val="63FB5C60"/>
    <w:rsid w:val="63FC70D8"/>
    <w:rsid w:val="64004C34"/>
    <w:rsid w:val="64012D69"/>
    <w:rsid w:val="64025CA4"/>
    <w:rsid w:val="64037F24"/>
    <w:rsid w:val="64046278"/>
    <w:rsid w:val="640E2967"/>
    <w:rsid w:val="64220C2D"/>
    <w:rsid w:val="642C3EEA"/>
    <w:rsid w:val="642C54C7"/>
    <w:rsid w:val="642E7A37"/>
    <w:rsid w:val="643237A5"/>
    <w:rsid w:val="643855FF"/>
    <w:rsid w:val="643A21BF"/>
    <w:rsid w:val="643D184D"/>
    <w:rsid w:val="64414AEB"/>
    <w:rsid w:val="64454FF3"/>
    <w:rsid w:val="64484B87"/>
    <w:rsid w:val="644B7576"/>
    <w:rsid w:val="644D4224"/>
    <w:rsid w:val="64607667"/>
    <w:rsid w:val="646144B1"/>
    <w:rsid w:val="64626A30"/>
    <w:rsid w:val="646F3406"/>
    <w:rsid w:val="64794284"/>
    <w:rsid w:val="64886EB0"/>
    <w:rsid w:val="648D7D30"/>
    <w:rsid w:val="649E1F3D"/>
    <w:rsid w:val="64A77003"/>
    <w:rsid w:val="64AC28AC"/>
    <w:rsid w:val="64B5779A"/>
    <w:rsid w:val="64B976B2"/>
    <w:rsid w:val="64CC0858"/>
    <w:rsid w:val="64CD637E"/>
    <w:rsid w:val="64D30F52"/>
    <w:rsid w:val="64D704F4"/>
    <w:rsid w:val="64DC78B8"/>
    <w:rsid w:val="64DD0CB7"/>
    <w:rsid w:val="64DF6B47"/>
    <w:rsid w:val="64E030DF"/>
    <w:rsid w:val="64E1336B"/>
    <w:rsid w:val="64E35BA2"/>
    <w:rsid w:val="64E37CD1"/>
    <w:rsid w:val="64EA5A43"/>
    <w:rsid w:val="64EB4CCD"/>
    <w:rsid w:val="64EE4F7D"/>
    <w:rsid w:val="64F54AB1"/>
    <w:rsid w:val="64F664FA"/>
    <w:rsid w:val="64FE4ED3"/>
    <w:rsid w:val="65002528"/>
    <w:rsid w:val="65064C01"/>
    <w:rsid w:val="65065370"/>
    <w:rsid w:val="6509385A"/>
    <w:rsid w:val="651135B3"/>
    <w:rsid w:val="651421FF"/>
    <w:rsid w:val="651A0578"/>
    <w:rsid w:val="6521758C"/>
    <w:rsid w:val="6522491C"/>
    <w:rsid w:val="6525440C"/>
    <w:rsid w:val="652B0517"/>
    <w:rsid w:val="652B4D81"/>
    <w:rsid w:val="652C2DFC"/>
    <w:rsid w:val="652E32C1"/>
    <w:rsid w:val="6531690D"/>
    <w:rsid w:val="65340DFB"/>
    <w:rsid w:val="65394642"/>
    <w:rsid w:val="653F294D"/>
    <w:rsid w:val="65444892"/>
    <w:rsid w:val="654C2076"/>
    <w:rsid w:val="654C747E"/>
    <w:rsid w:val="6552134C"/>
    <w:rsid w:val="655E40F7"/>
    <w:rsid w:val="656A42D9"/>
    <w:rsid w:val="656F3DC7"/>
    <w:rsid w:val="6579736B"/>
    <w:rsid w:val="65841133"/>
    <w:rsid w:val="658730AF"/>
    <w:rsid w:val="65876E75"/>
    <w:rsid w:val="65882D0B"/>
    <w:rsid w:val="65892A2A"/>
    <w:rsid w:val="659059BC"/>
    <w:rsid w:val="65943D2E"/>
    <w:rsid w:val="65994698"/>
    <w:rsid w:val="659F5F6D"/>
    <w:rsid w:val="65A04CF2"/>
    <w:rsid w:val="65AA24B1"/>
    <w:rsid w:val="65AC131A"/>
    <w:rsid w:val="65AE4402"/>
    <w:rsid w:val="65B923E3"/>
    <w:rsid w:val="65C32A3D"/>
    <w:rsid w:val="65C50D1A"/>
    <w:rsid w:val="65D315FF"/>
    <w:rsid w:val="65D52E0A"/>
    <w:rsid w:val="65D5605E"/>
    <w:rsid w:val="65D73958"/>
    <w:rsid w:val="65E6594A"/>
    <w:rsid w:val="65E76CC4"/>
    <w:rsid w:val="65F14EBD"/>
    <w:rsid w:val="65F242EE"/>
    <w:rsid w:val="65F917A1"/>
    <w:rsid w:val="660C3AF8"/>
    <w:rsid w:val="660D2ED6"/>
    <w:rsid w:val="660D7B9C"/>
    <w:rsid w:val="660F50CF"/>
    <w:rsid w:val="660F75E6"/>
    <w:rsid w:val="66141D57"/>
    <w:rsid w:val="66187ACD"/>
    <w:rsid w:val="662011BF"/>
    <w:rsid w:val="662D11E6"/>
    <w:rsid w:val="662E7273"/>
    <w:rsid w:val="66365D84"/>
    <w:rsid w:val="66383289"/>
    <w:rsid w:val="66391F1D"/>
    <w:rsid w:val="663C7C5F"/>
    <w:rsid w:val="663D7E90"/>
    <w:rsid w:val="664F0B86"/>
    <w:rsid w:val="66527571"/>
    <w:rsid w:val="6659436D"/>
    <w:rsid w:val="665B7C7F"/>
    <w:rsid w:val="665D3D8F"/>
    <w:rsid w:val="66602BC7"/>
    <w:rsid w:val="6672542F"/>
    <w:rsid w:val="66754F1F"/>
    <w:rsid w:val="667A42E4"/>
    <w:rsid w:val="667A512E"/>
    <w:rsid w:val="667E42FD"/>
    <w:rsid w:val="66833819"/>
    <w:rsid w:val="66876081"/>
    <w:rsid w:val="668A4527"/>
    <w:rsid w:val="668C21C1"/>
    <w:rsid w:val="668E78CD"/>
    <w:rsid w:val="66981404"/>
    <w:rsid w:val="669B5028"/>
    <w:rsid w:val="669C06FE"/>
    <w:rsid w:val="66A7076B"/>
    <w:rsid w:val="66AE6350"/>
    <w:rsid w:val="66AF3F8D"/>
    <w:rsid w:val="66AF51CC"/>
    <w:rsid w:val="66B0296D"/>
    <w:rsid w:val="66B37AF6"/>
    <w:rsid w:val="66B82D8B"/>
    <w:rsid w:val="66D16967"/>
    <w:rsid w:val="66D33235"/>
    <w:rsid w:val="66DB485A"/>
    <w:rsid w:val="66DC3E2C"/>
    <w:rsid w:val="66E0352A"/>
    <w:rsid w:val="66ED7FC0"/>
    <w:rsid w:val="66EF6D88"/>
    <w:rsid w:val="66F26570"/>
    <w:rsid w:val="66F6264B"/>
    <w:rsid w:val="66F756B2"/>
    <w:rsid w:val="66FC630E"/>
    <w:rsid w:val="66FD119D"/>
    <w:rsid w:val="66FE4F14"/>
    <w:rsid w:val="67030A4B"/>
    <w:rsid w:val="6703521B"/>
    <w:rsid w:val="670354A0"/>
    <w:rsid w:val="6705639B"/>
    <w:rsid w:val="6712451C"/>
    <w:rsid w:val="671C6AEB"/>
    <w:rsid w:val="672030DD"/>
    <w:rsid w:val="67300A7E"/>
    <w:rsid w:val="67426961"/>
    <w:rsid w:val="674D61DB"/>
    <w:rsid w:val="67542C92"/>
    <w:rsid w:val="67595090"/>
    <w:rsid w:val="675C2E75"/>
    <w:rsid w:val="675C40F8"/>
    <w:rsid w:val="676077D1"/>
    <w:rsid w:val="676147DC"/>
    <w:rsid w:val="676254A4"/>
    <w:rsid w:val="67627252"/>
    <w:rsid w:val="6764746E"/>
    <w:rsid w:val="67672ABA"/>
    <w:rsid w:val="67676273"/>
    <w:rsid w:val="676978E3"/>
    <w:rsid w:val="676B171D"/>
    <w:rsid w:val="676C5483"/>
    <w:rsid w:val="67746F85"/>
    <w:rsid w:val="6778101E"/>
    <w:rsid w:val="677D22DE"/>
    <w:rsid w:val="677D408C"/>
    <w:rsid w:val="678371C8"/>
    <w:rsid w:val="6784366C"/>
    <w:rsid w:val="67857A2B"/>
    <w:rsid w:val="67896ED4"/>
    <w:rsid w:val="679061BB"/>
    <w:rsid w:val="67916DB0"/>
    <w:rsid w:val="679526C9"/>
    <w:rsid w:val="679B09B6"/>
    <w:rsid w:val="67A45ABC"/>
    <w:rsid w:val="67AC71F4"/>
    <w:rsid w:val="67B54917"/>
    <w:rsid w:val="67B81568"/>
    <w:rsid w:val="67CD5371"/>
    <w:rsid w:val="67D57A24"/>
    <w:rsid w:val="67DF6AF4"/>
    <w:rsid w:val="67E73BFB"/>
    <w:rsid w:val="67EC1211"/>
    <w:rsid w:val="67F21EBE"/>
    <w:rsid w:val="67F3434E"/>
    <w:rsid w:val="67FC60B7"/>
    <w:rsid w:val="681A18DB"/>
    <w:rsid w:val="681C56E8"/>
    <w:rsid w:val="681D060A"/>
    <w:rsid w:val="68201A54"/>
    <w:rsid w:val="68232E85"/>
    <w:rsid w:val="683647B6"/>
    <w:rsid w:val="68365AF2"/>
    <w:rsid w:val="683E7CBF"/>
    <w:rsid w:val="68403AFD"/>
    <w:rsid w:val="684C5B03"/>
    <w:rsid w:val="68541290"/>
    <w:rsid w:val="686113BA"/>
    <w:rsid w:val="68620649"/>
    <w:rsid w:val="68623B3D"/>
    <w:rsid w:val="68630D3F"/>
    <w:rsid w:val="68690E30"/>
    <w:rsid w:val="6871597E"/>
    <w:rsid w:val="68721DB3"/>
    <w:rsid w:val="68727968"/>
    <w:rsid w:val="687A672F"/>
    <w:rsid w:val="687D5A18"/>
    <w:rsid w:val="68834BBC"/>
    <w:rsid w:val="688731D3"/>
    <w:rsid w:val="68980099"/>
    <w:rsid w:val="68AE7647"/>
    <w:rsid w:val="68B27FE5"/>
    <w:rsid w:val="68B33CBC"/>
    <w:rsid w:val="68BA7285"/>
    <w:rsid w:val="68C05073"/>
    <w:rsid w:val="68CC0D03"/>
    <w:rsid w:val="68D423D1"/>
    <w:rsid w:val="68D457E7"/>
    <w:rsid w:val="68E52BC5"/>
    <w:rsid w:val="68E71B98"/>
    <w:rsid w:val="68EB4CAD"/>
    <w:rsid w:val="68ED3493"/>
    <w:rsid w:val="68F05A10"/>
    <w:rsid w:val="68F951EB"/>
    <w:rsid w:val="68FA0D09"/>
    <w:rsid w:val="690518E3"/>
    <w:rsid w:val="69074555"/>
    <w:rsid w:val="69090935"/>
    <w:rsid w:val="6913778D"/>
    <w:rsid w:val="692216E4"/>
    <w:rsid w:val="692349A9"/>
    <w:rsid w:val="6927100D"/>
    <w:rsid w:val="6935729D"/>
    <w:rsid w:val="69433CAC"/>
    <w:rsid w:val="69434E61"/>
    <w:rsid w:val="69647910"/>
    <w:rsid w:val="696E6382"/>
    <w:rsid w:val="697236BA"/>
    <w:rsid w:val="69747710"/>
    <w:rsid w:val="697E2410"/>
    <w:rsid w:val="69852A6B"/>
    <w:rsid w:val="698612A5"/>
    <w:rsid w:val="69872CF3"/>
    <w:rsid w:val="698C2CAC"/>
    <w:rsid w:val="699157A6"/>
    <w:rsid w:val="69A17360"/>
    <w:rsid w:val="69A53C17"/>
    <w:rsid w:val="69A82381"/>
    <w:rsid w:val="69AC2A06"/>
    <w:rsid w:val="69AE43A7"/>
    <w:rsid w:val="69AE7BC5"/>
    <w:rsid w:val="69AF0748"/>
    <w:rsid w:val="69B67D29"/>
    <w:rsid w:val="69D36D49"/>
    <w:rsid w:val="69DD52B6"/>
    <w:rsid w:val="69E42DF0"/>
    <w:rsid w:val="69E71C2E"/>
    <w:rsid w:val="69FA04D3"/>
    <w:rsid w:val="6A0202FD"/>
    <w:rsid w:val="6A03400A"/>
    <w:rsid w:val="6A0518F8"/>
    <w:rsid w:val="6A097E59"/>
    <w:rsid w:val="6A0A597F"/>
    <w:rsid w:val="6A0D5B9B"/>
    <w:rsid w:val="6A107439"/>
    <w:rsid w:val="6A164324"/>
    <w:rsid w:val="6A262C83"/>
    <w:rsid w:val="6A4C6CBB"/>
    <w:rsid w:val="6A5E0111"/>
    <w:rsid w:val="6A6F316D"/>
    <w:rsid w:val="6A912DE0"/>
    <w:rsid w:val="6A926D5D"/>
    <w:rsid w:val="6A943F85"/>
    <w:rsid w:val="6A9B5332"/>
    <w:rsid w:val="6A9E2C97"/>
    <w:rsid w:val="6AAC487C"/>
    <w:rsid w:val="6AAD3143"/>
    <w:rsid w:val="6AAF3E38"/>
    <w:rsid w:val="6AB029CA"/>
    <w:rsid w:val="6AB42873"/>
    <w:rsid w:val="6ABC311D"/>
    <w:rsid w:val="6ABC4ECB"/>
    <w:rsid w:val="6AC2152D"/>
    <w:rsid w:val="6AC54CCA"/>
    <w:rsid w:val="6AC93427"/>
    <w:rsid w:val="6AD466B8"/>
    <w:rsid w:val="6AD54350"/>
    <w:rsid w:val="6AD9782B"/>
    <w:rsid w:val="6AE20640"/>
    <w:rsid w:val="6AF00972"/>
    <w:rsid w:val="6AF721AA"/>
    <w:rsid w:val="6AF96F3D"/>
    <w:rsid w:val="6B043F03"/>
    <w:rsid w:val="6B080100"/>
    <w:rsid w:val="6B1017A5"/>
    <w:rsid w:val="6B1C57E8"/>
    <w:rsid w:val="6B222A27"/>
    <w:rsid w:val="6B2230F7"/>
    <w:rsid w:val="6B286DDC"/>
    <w:rsid w:val="6B2D56CC"/>
    <w:rsid w:val="6B2E35BA"/>
    <w:rsid w:val="6B3233DF"/>
    <w:rsid w:val="6B3A6E3B"/>
    <w:rsid w:val="6B3D34FE"/>
    <w:rsid w:val="6B453112"/>
    <w:rsid w:val="6B4E448C"/>
    <w:rsid w:val="6B557938"/>
    <w:rsid w:val="6B5A3C35"/>
    <w:rsid w:val="6B637A3C"/>
    <w:rsid w:val="6B66741E"/>
    <w:rsid w:val="6B6F018F"/>
    <w:rsid w:val="6B797322"/>
    <w:rsid w:val="6B7F48CF"/>
    <w:rsid w:val="6B87372B"/>
    <w:rsid w:val="6B900117"/>
    <w:rsid w:val="6B96396E"/>
    <w:rsid w:val="6BA442DD"/>
    <w:rsid w:val="6BA72B30"/>
    <w:rsid w:val="6BA86101"/>
    <w:rsid w:val="6BA87DF1"/>
    <w:rsid w:val="6BB57E47"/>
    <w:rsid w:val="6BB77B3F"/>
    <w:rsid w:val="6BBD714D"/>
    <w:rsid w:val="6BC03782"/>
    <w:rsid w:val="6BC229B5"/>
    <w:rsid w:val="6BCB40EA"/>
    <w:rsid w:val="6BD149A6"/>
    <w:rsid w:val="6BD2533F"/>
    <w:rsid w:val="6BD44EF8"/>
    <w:rsid w:val="6BD57763"/>
    <w:rsid w:val="6BDC2D4F"/>
    <w:rsid w:val="6BDF1392"/>
    <w:rsid w:val="6BE50451"/>
    <w:rsid w:val="6BE749C8"/>
    <w:rsid w:val="6BEB3756"/>
    <w:rsid w:val="6C040115"/>
    <w:rsid w:val="6C0C3F53"/>
    <w:rsid w:val="6C0D4ACE"/>
    <w:rsid w:val="6C1929E0"/>
    <w:rsid w:val="6C1A634D"/>
    <w:rsid w:val="6C225202"/>
    <w:rsid w:val="6C283645"/>
    <w:rsid w:val="6C292BE1"/>
    <w:rsid w:val="6C346A47"/>
    <w:rsid w:val="6C385DFD"/>
    <w:rsid w:val="6C393583"/>
    <w:rsid w:val="6C3A254B"/>
    <w:rsid w:val="6C3B762A"/>
    <w:rsid w:val="6C4038DA"/>
    <w:rsid w:val="6C430EC6"/>
    <w:rsid w:val="6C460B8D"/>
    <w:rsid w:val="6C4C4B88"/>
    <w:rsid w:val="6C5238F7"/>
    <w:rsid w:val="6C60203D"/>
    <w:rsid w:val="6C604856"/>
    <w:rsid w:val="6C6217A7"/>
    <w:rsid w:val="6C740C4D"/>
    <w:rsid w:val="6C747D90"/>
    <w:rsid w:val="6C7D629A"/>
    <w:rsid w:val="6C860A2C"/>
    <w:rsid w:val="6C88775B"/>
    <w:rsid w:val="6C8D2FC3"/>
    <w:rsid w:val="6C983716"/>
    <w:rsid w:val="6CA02C98"/>
    <w:rsid w:val="6CA127B4"/>
    <w:rsid w:val="6CA27B74"/>
    <w:rsid w:val="6CA34594"/>
    <w:rsid w:val="6CA67BE1"/>
    <w:rsid w:val="6CAE382B"/>
    <w:rsid w:val="6CB55D42"/>
    <w:rsid w:val="6CB8671C"/>
    <w:rsid w:val="6CB90EA6"/>
    <w:rsid w:val="6CBA18DE"/>
    <w:rsid w:val="6CBA7A7E"/>
    <w:rsid w:val="6CBA7B30"/>
    <w:rsid w:val="6CCB5481"/>
    <w:rsid w:val="6CCE5B95"/>
    <w:rsid w:val="6CD01102"/>
    <w:rsid w:val="6CDB5E4B"/>
    <w:rsid w:val="6CEF3912"/>
    <w:rsid w:val="6CF20041"/>
    <w:rsid w:val="6CF43042"/>
    <w:rsid w:val="6CFA4FE4"/>
    <w:rsid w:val="6CFC7733"/>
    <w:rsid w:val="6CFD1C68"/>
    <w:rsid w:val="6D091F16"/>
    <w:rsid w:val="6D0B7065"/>
    <w:rsid w:val="6D0D4104"/>
    <w:rsid w:val="6D0E1810"/>
    <w:rsid w:val="6D1347EA"/>
    <w:rsid w:val="6D1B2C9B"/>
    <w:rsid w:val="6D2471EB"/>
    <w:rsid w:val="6D321474"/>
    <w:rsid w:val="6D36133C"/>
    <w:rsid w:val="6D3A50DF"/>
    <w:rsid w:val="6D503BE3"/>
    <w:rsid w:val="6D5164B6"/>
    <w:rsid w:val="6D521D83"/>
    <w:rsid w:val="6D54588F"/>
    <w:rsid w:val="6D5F318C"/>
    <w:rsid w:val="6D614FFE"/>
    <w:rsid w:val="6D657421"/>
    <w:rsid w:val="6D6840E5"/>
    <w:rsid w:val="6D6A21E0"/>
    <w:rsid w:val="6D6F4477"/>
    <w:rsid w:val="6D7427C5"/>
    <w:rsid w:val="6D8223FC"/>
    <w:rsid w:val="6D840FFA"/>
    <w:rsid w:val="6D8E6FF3"/>
    <w:rsid w:val="6D910EB2"/>
    <w:rsid w:val="6D940381"/>
    <w:rsid w:val="6D963072"/>
    <w:rsid w:val="6DA33AB1"/>
    <w:rsid w:val="6DA34120"/>
    <w:rsid w:val="6DA61D89"/>
    <w:rsid w:val="6DA6670F"/>
    <w:rsid w:val="6DAB1855"/>
    <w:rsid w:val="6DB66549"/>
    <w:rsid w:val="6DBA2C12"/>
    <w:rsid w:val="6DC2442C"/>
    <w:rsid w:val="6DC8157B"/>
    <w:rsid w:val="6DCC01D6"/>
    <w:rsid w:val="6DD32F4C"/>
    <w:rsid w:val="6DD71464"/>
    <w:rsid w:val="6DD841D1"/>
    <w:rsid w:val="6DE1112A"/>
    <w:rsid w:val="6DE22990"/>
    <w:rsid w:val="6DE62234"/>
    <w:rsid w:val="6DEE1DA5"/>
    <w:rsid w:val="6DEE5CE3"/>
    <w:rsid w:val="6DF131D9"/>
    <w:rsid w:val="6DF362F1"/>
    <w:rsid w:val="6DFC0A94"/>
    <w:rsid w:val="6E054DDB"/>
    <w:rsid w:val="6E0A3287"/>
    <w:rsid w:val="6E0A419F"/>
    <w:rsid w:val="6E0E7E73"/>
    <w:rsid w:val="6E163B54"/>
    <w:rsid w:val="6E1F3AB9"/>
    <w:rsid w:val="6E22598D"/>
    <w:rsid w:val="6E291B51"/>
    <w:rsid w:val="6E2B5B70"/>
    <w:rsid w:val="6E2E2225"/>
    <w:rsid w:val="6E2E4332"/>
    <w:rsid w:val="6E3260E0"/>
    <w:rsid w:val="6E391146"/>
    <w:rsid w:val="6E3D1D31"/>
    <w:rsid w:val="6E46026B"/>
    <w:rsid w:val="6E486397"/>
    <w:rsid w:val="6E544C35"/>
    <w:rsid w:val="6E5B2C4D"/>
    <w:rsid w:val="6E641B01"/>
    <w:rsid w:val="6E6B0A27"/>
    <w:rsid w:val="6E6F1069"/>
    <w:rsid w:val="6E711FBB"/>
    <w:rsid w:val="6E82467D"/>
    <w:rsid w:val="6E826E3B"/>
    <w:rsid w:val="6E917D94"/>
    <w:rsid w:val="6E95615F"/>
    <w:rsid w:val="6E9879FD"/>
    <w:rsid w:val="6EB240BE"/>
    <w:rsid w:val="6EB4221B"/>
    <w:rsid w:val="6EB567E4"/>
    <w:rsid w:val="6EB97C9A"/>
    <w:rsid w:val="6EBA3EC2"/>
    <w:rsid w:val="6EBC6CAB"/>
    <w:rsid w:val="6EBF3EC0"/>
    <w:rsid w:val="6EC425A0"/>
    <w:rsid w:val="6ED23818"/>
    <w:rsid w:val="6ED547AD"/>
    <w:rsid w:val="6ED8429D"/>
    <w:rsid w:val="6EE02226"/>
    <w:rsid w:val="6EED5F9B"/>
    <w:rsid w:val="6EEF3C2A"/>
    <w:rsid w:val="6F042523"/>
    <w:rsid w:val="6F0C365F"/>
    <w:rsid w:val="6F115A77"/>
    <w:rsid w:val="6F156EF1"/>
    <w:rsid w:val="6F17487F"/>
    <w:rsid w:val="6F174DC6"/>
    <w:rsid w:val="6F1E1894"/>
    <w:rsid w:val="6F265009"/>
    <w:rsid w:val="6F2712BB"/>
    <w:rsid w:val="6F2E4369"/>
    <w:rsid w:val="6F341033"/>
    <w:rsid w:val="6F34735B"/>
    <w:rsid w:val="6F3C6EA4"/>
    <w:rsid w:val="6F484F7F"/>
    <w:rsid w:val="6F4E6A14"/>
    <w:rsid w:val="6F5C0A2B"/>
    <w:rsid w:val="6F6135D9"/>
    <w:rsid w:val="6F693749"/>
    <w:rsid w:val="6F6A3147"/>
    <w:rsid w:val="6F7458D1"/>
    <w:rsid w:val="6F7E59CD"/>
    <w:rsid w:val="6F8416CF"/>
    <w:rsid w:val="6F845F6F"/>
    <w:rsid w:val="6F857F81"/>
    <w:rsid w:val="6F9D7BE5"/>
    <w:rsid w:val="6F9E7295"/>
    <w:rsid w:val="6F9F2AB4"/>
    <w:rsid w:val="6FAD1286"/>
    <w:rsid w:val="6FB645DF"/>
    <w:rsid w:val="6FB77864"/>
    <w:rsid w:val="6FC07FB0"/>
    <w:rsid w:val="6FCA6E54"/>
    <w:rsid w:val="6FCC75D9"/>
    <w:rsid w:val="6FD269A1"/>
    <w:rsid w:val="6FD825E5"/>
    <w:rsid w:val="6FDD0023"/>
    <w:rsid w:val="6FE74798"/>
    <w:rsid w:val="6FEA072C"/>
    <w:rsid w:val="6FF15617"/>
    <w:rsid w:val="70115BD2"/>
    <w:rsid w:val="70236185"/>
    <w:rsid w:val="702E23C7"/>
    <w:rsid w:val="70311EB7"/>
    <w:rsid w:val="70315562"/>
    <w:rsid w:val="70335974"/>
    <w:rsid w:val="703620CB"/>
    <w:rsid w:val="703823E9"/>
    <w:rsid w:val="703D260A"/>
    <w:rsid w:val="704240C4"/>
    <w:rsid w:val="70497201"/>
    <w:rsid w:val="704C6DBB"/>
    <w:rsid w:val="70511328"/>
    <w:rsid w:val="705A19BC"/>
    <w:rsid w:val="705A27F4"/>
    <w:rsid w:val="705C4791"/>
    <w:rsid w:val="705F4C76"/>
    <w:rsid w:val="7060062E"/>
    <w:rsid w:val="706338B4"/>
    <w:rsid w:val="70666005"/>
    <w:rsid w:val="70807928"/>
    <w:rsid w:val="709F1517"/>
    <w:rsid w:val="70A00DEB"/>
    <w:rsid w:val="70A61135"/>
    <w:rsid w:val="70B477CF"/>
    <w:rsid w:val="70B623BC"/>
    <w:rsid w:val="70B65F8C"/>
    <w:rsid w:val="70B66341"/>
    <w:rsid w:val="70B81788"/>
    <w:rsid w:val="70BD7BEF"/>
    <w:rsid w:val="70BE62B2"/>
    <w:rsid w:val="70C40F7D"/>
    <w:rsid w:val="70C456BC"/>
    <w:rsid w:val="70CE7706"/>
    <w:rsid w:val="70D56CE6"/>
    <w:rsid w:val="70D7170B"/>
    <w:rsid w:val="70E233A7"/>
    <w:rsid w:val="70E92792"/>
    <w:rsid w:val="70EB1D07"/>
    <w:rsid w:val="70ED4030"/>
    <w:rsid w:val="70FF26CB"/>
    <w:rsid w:val="71047056"/>
    <w:rsid w:val="71080E6A"/>
    <w:rsid w:val="711E3CE1"/>
    <w:rsid w:val="71296F3C"/>
    <w:rsid w:val="712B2053"/>
    <w:rsid w:val="713438AD"/>
    <w:rsid w:val="713A123F"/>
    <w:rsid w:val="714930AA"/>
    <w:rsid w:val="714C1194"/>
    <w:rsid w:val="714C1A59"/>
    <w:rsid w:val="714C59B7"/>
    <w:rsid w:val="715220E5"/>
    <w:rsid w:val="71551717"/>
    <w:rsid w:val="71557E27"/>
    <w:rsid w:val="715F6169"/>
    <w:rsid w:val="7163703D"/>
    <w:rsid w:val="716B7CE8"/>
    <w:rsid w:val="71716B68"/>
    <w:rsid w:val="717304A3"/>
    <w:rsid w:val="7175660B"/>
    <w:rsid w:val="717750A4"/>
    <w:rsid w:val="717F6C52"/>
    <w:rsid w:val="7185551F"/>
    <w:rsid w:val="71856665"/>
    <w:rsid w:val="718A7A50"/>
    <w:rsid w:val="719E4941"/>
    <w:rsid w:val="71A42161"/>
    <w:rsid w:val="71A70EA6"/>
    <w:rsid w:val="71A83AF7"/>
    <w:rsid w:val="71A843FB"/>
    <w:rsid w:val="71A931D2"/>
    <w:rsid w:val="71AD13D4"/>
    <w:rsid w:val="71B132B0"/>
    <w:rsid w:val="71B71FA3"/>
    <w:rsid w:val="71BB39A4"/>
    <w:rsid w:val="71BB412E"/>
    <w:rsid w:val="71BD3A7A"/>
    <w:rsid w:val="71C20766"/>
    <w:rsid w:val="71C32FA0"/>
    <w:rsid w:val="71C56D5B"/>
    <w:rsid w:val="71C64881"/>
    <w:rsid w:val="71C77AE4"/>
    <w:rsid w:val="71D376CA"/>
    <w:rsid w:val="71D47A7F"/>
    <w:rsid w:val="71D85B59"/>
    <w:rsid w:val="71DA06AB"/>
    <w:rsid w:val="71E4203D"/>
    <w:rsid w:val="71E82A49"/>
    <w:rsid w:val="71E926CD"/>
    <w:rsid w:val="71ED62B2"/>
    <w:rsid w:val="71F413EE"/>
    <w:rsid w:val="71F509A5"/>
    <w:rsid w:val="7202642B"/>
    <w:rsid w:val="72083B33"/>
    <w:rsid w:val="720B57FE"/>
    <w:rsid w:val="720B62BF"/>
    <w:rsid w:val="720D3D20"/>
    <w:rsid w:val="72203F91"/>
    <w:rsid w:val="72216562"/>
    <w:rsid w:val="72277008"/>
    <w:rsid w:val="7229261B"/>
    <w:rsid w:val="722C01C9"/>
    <w:rsid w:val="722E1FB2"/>
    <w:rsid w:val="72304722"/>
    <w:rsid w:val="7238577F"/>
    <w:rsid w:val="7242215A"/>
    <w:rsid w:val="72435ED2"/>
    <w:rsid w:val="724E3E15"/>
    <w:rsid w:val="724F5E6C"/>
    <w:rsid w:val="725D1AA0"/>
    <w:rsid w:val="72657495"/>
    <w:rsid w:val="72692740"/>
    <w:rsid w:val="72693B8A"/>
    <w:rsid w:val="726C6C28"/>
    <w:rsid w:val="726E117A"/>
    <w:rsid w:val="72764326"/>
    <w:rsid w:val="72781F16"/>
    <w:rsid w:val="728032BA"/>
    <w:rsid w:val="728D4FDC"/>
    <w:rsid w:val="72914E8F"/>
    <w:rsid w:val="72944988"/>
    <w:rsid w:val="729A209E"/>
    <w:rsid w:val="729D3834"/>
    <w:rsid w:val="729E390D"/>
    <w:rsid w:val="72A41241"/>
    <w:rsid w:val="72A830C6"/>
    <w:rsid w:val="72AA78B4"/>
    <w:rsid w:val="72BA6194"/>
    <w:rsid w:val="72BC3359"/>
    <w:rsid w:val="72BD23A9"/>
    <w:rsid w:val="72C40186"/>
    <w:rsid w:val="72C730FE"/>
    <w:rsid w:val="72CA03A6"/>
    <w:rsid w:val="72E34342"/>
    <w:rsid w:val="72E613A6"/>
    <w:rsid w:val="72E8337C"/>
    <w:rsid w:val="72E90827"/>
    <w:rsid w:val="72F434FA"/>
    <w:rsid w:val="72FA2A34"/>
    <w:rsid w:val="73010AB9"/>
    <w:rsid w:val="730B2421"/>
    <w:rsid w:val="730B2A5D"/>
    <w:rsid w:val="730D1C62"/>
    <w:rsid w:val="731356C2"/>
    <w:rsid w:val="73151916"/>
    <w:rsid w:val="73184198"/>
    <w:rsid w:val="73223D39"/>
    <w:rsid w:val="73227003"/>
    <w:rsid w:val="73262E6D"/>
    <w:rsid w:val="73310545"/>
    <w:rsid w:val="73373C05"/>
    <w:rsid w:val="73394622"/>
    <w:rsid w:val="733C4DFB"/>
    <w:rsid w:val="733E2297"/>
    <w:rsid w:val="733F63CB"/>
    <w:rsid w:val="73411963"/>
    <w:rsid w:val="734168B5"/>
    <w:rsid w:val="73490DFC"/>
    <w:rsid w:val="734A5387"/>
    <w:rsid w:val="73555688"/>
    <w:rsid w:val="7358775B"/>
    <w:rsid w:val="73610D05"/>
    <w:rsid w:val="736C1BDF"/>
    <w:rsid w:val="736E2B3F"/>
    <w:rsid w:val="7370719A"/>
    <w:rsid w:val="73754FD7"/>
    <w:rsid w:val="73783636"/>
    <w:rsid w:val="737C7606"/>
    <w:rsid w:val="73852C46"/>
    <w:rsid w:val="738E4CE0"/>
    <w:rsid w:val="739A5FC5"/>
    <w:rsid w:val="73A26CD8"/>
    <w:rsid w:val="73B34E42"/>
    <w:rsid w:val="73B83040"/>
    <w:rsid w:val="73BA1DA6"/>
    <w:rsid w:val="73BF2DAF"/>
    <w:rsid w:val="73C17A92"/>
    <w:rsid w:val="73CA5289"/>
    <w:rsid w:val="73CF6CBE"/>
    <w:rsid w:val="73E35202"/>
    <w:rsid w:val="73E829D8"/>
    <w:rsid w:val="73F62B37"/>
    <w:rsid w:val="74094E3D"/>
    <w:rsid w:val="740D2C3B"/>
    <w:rsid w:val="7410198C"/>
    <w:rsid w:val="741300E6"/>
    <w:rsid w:val="7416389E"/>
    <w:rsid w:val="741F54A2"/>
    <w:rsid w:val="742331AE"/>
    <w:rsid w:val="742A10F7"/>
    <w:rsid w:val="742F2BB2"/>
    <w:rsid w:val="743553DE"/>
    <w:rsid w:val="743D0A2B"/>
    <w:rsid w:val="74551EB3"/>
    <w:rsid w:val="745A0FA0"/>
    <w:rsid w:val="74706A35"/>
    <w:rsid w:val="74797F6C"/>
    <w:rsid w:val="747B06C5"/>
    <w:rsid w:val="748007A2"/>
    <w:rsid w:val="74876A28"/>
    <w:rsid w:val="74884175"/>
    <w:rsid w:val="749132B1"/>
    <w:rsid w:val="749D15EC"/>
    <w:rsid w:val="74AC6BC6"/>
    <w:rsid w:val="74B16962"/>
    <w:rsid w:val="74B826AA"/>
    <w:rsid w:val="74B84955"/>
    <w:rsid w:val="74BD1F6B"/>
    <w:rsid w:val="74CA3B4C"/>
    <w:rsid w:val="74D13C69"/>
    <w:rsid w:val="74E314C0"/>
    <w:rsid w:val="74E75B34"/>
    <w:rsid w:val="74F160B9"/>
    <w:rsid w:val="74F236DC"/>
    <w:rsid w:val="75012C23"/>
    <w:rsid w:val="751A5826"/>
    <w:rsid w:val="751C1388"/>
    <w:rsid w:val="752129D4"/>
    <w:rsid w:val="75285A00"/>
    <w:rsid w:val="752B5127"/>
    <w:rsid w:val="752C0E9F"/>
    <w:rsid w:val="752C6AB2"/>
    <w:rsid w:val="752E2530"/>
    <w:rsid w:val="75322959"/>
    <w:rsid w:val="7534397E"/>
    <w:rsid w:val="753540AD"/>
    <w:rsid w:val="7536100A"/>
    <w:rsid w:val="75492994"/>
    <w:rsid w:val="75494AE8"/>
    <w:rsid w:val="754D7793"/>
    <w:rsid w:val="75622B13"/>
    <w:rsid w:val="75630CAA"/>
    <w:rsid w:val="756A2C6E"/>
    <w:rsid w:val="756C5695"/>
    <w:rsid w:val="7571007B"/>
    <w:rsid w:val="75720FA8"/>
    <w:rsid w:val="75735A2A"/>
    <w:rsid w:val="75774810"/>
    <w:rsid w:val="7582155F"/>
    <w:rsid w:val="75826D11"/>
    <w:rsid w:val="75836B45"/>
    <w:rsid w:val="75845947"/>
    <w:rsid w:val="75850468"/>
    <w:rsid w:val="75866BE9"/>
    <w:rsid w:val="75936516"/>
    <w:rsid w:val="759B6003"/>
    <w:rsid w:val="759C32BC"/>
    <w:rsid w:val="75A04F3B"/>
    <w:rsid w:val="75A26BC4"/>
    <w:rsid w:val="75AE59C7"/>
    <w:rsid w:val="75B61842"/>
    <w:rsid w:val="75BC74EF"/>
    <w:rsid w:val="75BC78AF"/>
    <w:rsid w:val="75C604F3"/>
    <w:rsid w:val="75CB7BF0"/>
    <w:rsid w:val="75D22390"/>
    <w:rsid w:val="75D62BEE"/>
    <w:rsid w:val="75D74EF8"/>
    <w:rsid w:val="75E20E90"/>
    <w:rsid w:val="75E27AE1"/>
    <w:rsid w:val="75FE27F5"/>
    <w:rsid w:val="75FE283B"/>
    <w:rsid w:val="76066358"/>
    <w:rsid w:val="760719A1"/>
    <w:rsid w:val="760A52CC"/>
    <w:rsid w:val="760C4ED0"/>
    <w:rsid w:val="760D3186"/>
    <w:rsid w:val="760E6BFC"/>
    <w:rsid w:val="7621477C"/>
    <w:rsid w:val="76261C26"/>
    <w:rsid w:val="76261D92"/>
    <w:rsid w:val="762F2954"/>
    <w:rsid w:val="76342701"/>
    <w:rsid w:val="76384F46"/>
    <w:rsid w:val="76402E54"/>
    <w:rsid w:val="764D5571"/>
    <w:rsid w:val="764E1B03"/>
    <w:rsid w:val="764E3F45"/>
    <w:rsid w:val="766236EA"/>
    <w:rsid w:val="766703E1"/>
    <w:rsid w:val="76760CCA"/>
    <w:rsid w:val="76780840"/>
    <w:rsid w:val="767C19B2"/>
    <w:rsid w:val="767E1BCE"/>
    <w:rsid w:val="7683069C"/>
    <w:rsid w:val="76891A32"/>
    <w:rsid w:val="76A27DD7"/>
    <w:rsid w:val="76A51C41"/>
    <w:rsid w:val="76AD15F9"/>
    <w:rsid w:val="76BA547C"/>
    <w:rsid w:val="76BE4F30"/>
    <w:rsid w:val="76C44215"/>
    <w:rsid w:val="76C70E7F"/>
    <w:rsid w:val="76CD451D"/>
    <w:rsid w:val="76D22E2E"/>
    <w:rsid w:val="76D23D6B"/>
    <w:rsid w:val="76D35A76"/>
    <w:rsid w:val="76DA32A9"/>
    <w:rsid w:val="76DF08BF"/>
    <w:rsid w:val="76EE2591"/>
    <w:rsid w:val="76EF7D2C"/>
    <w:rsid w:val="76F0798D"/>
    <w:rsid w:val="76F53C3E"/>
    <w:rsid w:val="770318FD"/>
    <w:rsid w:val="7711659E"/>
    <w:rsid w:val="771340C5"/>
    <w:rsid w:val="77146E97"/>
    <w:rsid w:val="771766AF"/>
    <w:rsid w:val="771D558A"/>
    <w:rsid w:val="77213078"/>
    <w:rsid w:val="772A140E"/>
    <w:rsid w:val="773E26D2"/>
    <w:rsid w:val="77403575"/>
    <w:rsid w:val="774532FF"/>
    <w:rsid w:val="77472EC2"/>
    <w:rsid w:val="7748368E"/>
    <w:rsid w:val="774D765A"/>
    <w:rsid w:val="774F6700"/>
    <w:rsid w:val="77533F2B"/>
    <w:rsid w:val="77543014"/>
    <w:rsid w:val="775517FF"/>
    <w:rsid w:val="77630C78"/>
    <w:rsid w:val="777128B1"/>
    <w:rsid w:val="777248D8"/>
    <w:rsid w:val="777860D8"/>
    <w:rsid w:val="7791050F"/>
    <w:rsid w:val="7792252C"/>
    <w:rsid w:val="77991C3E"/>
    <w:rsid w:val="779A6594"/>
    <w:rsid w:val="779A7137"/>
    <w:rsid w:val="779D6084"/>
    <w:rsid w:val="77A83CB3"/>
    <w:rsid w:val="77AE7402"/>
    <w:rsid w:val="77B238DE"/>
    <w:rsid w:val="77B533CE"/>
    <w:rsid w:val="77B70EF4"/>
    <w:rsid w:val="77BB0EE6"/>
    <w:rsid w:val="77BF5BB1"/>
    <w:rsid w:val="77C32A88"/>
    <w:rsid w:val="77C87BF6"/>
    <w:rsid w:val="77D9522E"/>
    <w:rsid w:val="77E7523F"/>
    <w:rsid w:val="77E837A3"/>
    <w:rsid w:val="77F26063"/>
    <w:rsid w:val="77F35CA4"/>
    <w:rsid w:val="78055E5D"/>
    <w:rsid w:val="780B4A40"/>
    <w:rsid w:val="781B72AA"/>
    <w:rsid w:val="781C67C3"/>
    <w:rsid w:val="783C2021"/>
    <w:rsid w:val="783F079D"/>
    <w:rsid w:val="78420A94"/>
    <w:rsid w:val="78491F11"/>
    <w:rsid w:val="784D7AAA"/>
    <w:rsid w:val="78511348"/>
    <w:rsid w:val="78533C42"/>
    <w:rsid w:val="78544995"/>
    <w:rsid w:val="78595654"/>
    <w:rsid w:val="785F235F"/>
    <w:rsid w:val="78656B27"/>
    <w:rsid w:val="786A679E"/>
    <w:rsid w:val="786E7701"/>
    <w:rsid w:val="787E207D"/>
    <w:rsid w:val="787E7C64"/>
    <w:rsid w:val="78827754"/>
    <w:rsid w:val="78841D97"/>
    <w:rsid w:val="7885149F"/>
    <w:rsid w:val="78900078"/>
    <w:rsid w:val="78A56AB5"/>
    <w:rsid w:val="78A83DBD"/>
    <w:rsid w:val="78AB7B6D"/>
    <w:rsid w:val="78AE3973"/>
    <w:rsid w:val="78C620B9"/>
    <w:rsid w:val="78C966FA"/>
    <w:rsid w:val="78CB1B99"/>
    <w:rsid w:val="78CE2454"/>
    <w:rsid w:val="78DC5A8E"/>
    <w:rsid w:val="78E91F32"/>
    <w:rsid w:val="78F12B57"/>
    <w:rsid w:val="78FC3F76"/>
    <w:rsid w:val="790463BB"/>
    <w:rsid w:val="79093888"/>
    <w:rsid w:val="790A315A"/>
    <w:rsid w:val="790D6D3D"/>
    <w:rsid w:val="790E7239"/>
    <w:rsid w:val="79156E0F"/>
    <w:rsid w:val="791648AD"/>
    <w:rsid w:val="791F1D70"/>
    <w:rsid w:val="79217712"/>
    <w:rsid w:val="7937681E"/>
    <w:rsid w:val="793F5645"/>
    <w:rsid w:val="79440AEE"/>
    <w:rsid w:val="794A1A4C"/>
    <w:rsid w:val="796C08D5"/>
    <w:rsid w:val="796C31B8"/>
    <w:rsid w:val="797231A4"/>
    <w:rsid w:val="797967FE"/>
    <w:rsid w:val="797F1EE5"/>
    <w:rsid w:val="79802D9F"/>
    <w:rsid w:val="79872276"/>
    <w:rsid w:val="79890FF4"/>
    <w:rsid w:val="7989257D"/>
    <w:rsid w:val="79922D97"/>
    <w:rsid w:val="79927E6B"/>
    <w:rsid w:val="799A6D1F"/>
    <w:rsid w:val="79A454A8"/>
    <w:rsid w:val="79AA26DF"/>
    <w:rsid w:val="79B70EF8"/>
    <w:rsid w:val="79C15542"/>
    <w:rsid w:val="79C75326"/>
    <w:rsid w:val="79D55FA9"/>
    <w:rsid w:val="79EB497D"/>
    <w:rsid w:val="79F24465"/>
    <w:rsid w:val="79F6754E"/>
    <w:rsid w:val="79FB0261"/>
    <w:rsid w:val="79FB2DAF"/>
    <w:rsid w:val="7A087BDF"/>
    <w:rsid w:val="7A0C565C"/>
    <w:rsid w:val="7A176C08"/>
    <w:rsid w:val="7A1C2352"/>
    <w:rsid w:val="7A1C61A9"/>
    <w:rsid w:val="7A2B7977"/>
    <w:rsid w:val="7A3D7DFA"/>
    <w:rsid w:val="7A41719B"/>
    <w:rsid w:val="7A435682"/>
    <w:rsid w:val="7A484CAA"/>
    <w:rsid w:val="7A4A24F3"/>
    <w:rsid w:val="7A4B137B"/>
    <w:rsid w:val="7A5001CD"/>
    <w:rsid w:val="7A581352"/>
    <w:rsid w:val="7A5B2006"/>
    <w:rsid w:val="7A5E7D4D"/>
    <w:rsid w:val="7A5F3524"/>
    <w:rsid w:val="7A621EDB"/>
    <w:rsid w:val="7A62317A"/>
    <w:rsid w:val="7A6510DB"/>
    <w:rsid w:val="7A6730A5"/>
    <w:rsid w:val="7A6D1D3E"/>
    <w:rsid w:val="7A752C86"/>
    <w:rsid w:val="7A813A3B"/>
    <w:rsid w:val="7A817172"/>
    <w:rsid w:val="7A820E9D"/>
    <w:rsid w:val="7A831561"/>
    <w:rsid w:val="7A885FEA"/>
    <w:rsid w:val="7A890F22"/>
    <w:rsid w:val="7A916DEC"/>
    <w:rsid w:val="7A94551C"/>
    <w:rsid w:val="7A955A03"/>
    <w:rsid w:val="7A9F2CF5"/>
    <w:rsid w:val="7AA23342"/>
    <w:rsid w:val="7AA53BCD"/>
    <w:rsid w:val="7AA60701"/>
    <w:rsid w:val="7AAC0AB8"/>
    <w:rsid w:val="7AAE5C60"/>
    <w:rsid w:val="7ABE4C8F"/>
    <w:rsid w:val="7AC0465B"/>
    <w:rsid w:val="7AC322A6"/>
    <w:rsid w:val="7AC926EB"/>
    <w:rsid w:val="7ACE2AB8"/>
    <w:rsid w:val="7AD032E5"/>
    <w:rsid w:val="7AD128A9"/>
    <w:rsid w:val="7AD2187C"/>
    <w:rsid w:val="7ADC456B"/>
    <w:rsid w:val="7AE26B3F"/>
    <w:rsid w:val="7AE42945"/>
    <w:rsid w:val="7AE45DA6"/>
    <w:rsid w:val="7AEA0DF1"/>
    <w:rsid w:val="7AEF309B"/>
    <w:rsid w:val="7AF67F85"/>
    <w:rsid w:val="7AF95CC7"/>
    <w:rsid w:val="7AFC3CC5"/>
    <w:rsid w:val="7B05488D"/>
    <w:rsid w:val="7B095F0A"/>
    <w:rsid w:val="7B0A06CB"/>
    <w:rsid w:val="7B0D17BE"/>
    <w:rsid w:val="7B136D89"/>
    <w:rsid w:val="7B18614D"/>
    <w:rsid w:val="7B1F0B72"/>
    <w:rsid w:val="7B284E41"/>
    <w:rsid w:val="7B2B1B33"/>
    <w:rsid w:val="7B2C182B"/>
    <w:rsid w:val="7B354232"/>
    <w:rsid w:val="7B354356"/>
    <w:rsid w:val="7B430CF1"/>
    <w:rsid w:val="7B4754DF"/>
    <w:rsid w:val="7B4E3BEA"/>
    <w:rsid w:val="7B532E03"/>
    <w:rsid w:val="7B5B603A"/>
    <w:rsid w:val="7B626231"/>
    <w:rsid w:val="7B656EB9"/>
    <w:rsid w:val="7B6F568B"/>
    <w:rsid w:val="7B85367B"/>
    <w:rsid w:val="7B8706E0"/>
    <w:rsid w:val="7B931C78"/>
    <w:rsid w:val="7B98728E"/>
    <w:rsid w:val="7B9E4FF6"/>
    <w:rsid w:val="7BA07EF1"/>
    <w:rsid w:val="7BAA2A01"/>
    <w:rsid w:val="7BAD0F8C"/>
    <w:rsid w:val="7BAE33FF"/>
    <w:rsid w:val="7BB51BEE"/>
    <w:rsid w:val="7BB526B3"/>
    <w:rsid w:val="7BC51B89"/>
    <w:rsid w:val="7BC912FA"/>
    <w:rsid w:val="7BD10038"/>
    <w:rsid w:val="7BD302C6"/>
    <w:rsid w:val="7BD71211"/>
    <w:rsid w:val="7BDC717B"/>
    <w:rsid w:val="7BDF1301"/>
    <w:rsid w:val="7BE06574"/>
    <w:rsid w:val="7BE50268"/>
    <w:rsid w:val="7BF07FCB"/>
    <w:rsid w:val="7BFF730D"/>
    <w:rsid w:val="7C01327F"/>
    <w:rsid w:val="7C014FB3"/>
    <w:rsid w:val="7C0244F2"/>
    <w:rsid w:val="7C146B42"/>
    <w:rsid w:val="7C181EB2"/>
    <w:rsid w:val="7C262AEC"/>
    <w:rsid w:val="7C2C5002"/>
    <w:rsid w:val="7C304F8E"/>
    <w:rsid w:val="7C336FB7"/>
    <w:rsid w:val="7C39281F"/>
    <w:rsid w:val="7C4371FA"/>
    <w:rsid w:val="7C4C370C"/>
    <w:rsid w:val="7C4F089D"/>
    <w:rsid w:val="7C5238E1"/>
    <w:rsid w:val="7C5611B7"/>
    <w:rsid w:val="7C5D7E4F"/>
    <w:rsid w:val="7C605B0C"/>
    <w:rsid w:val="7C630C65"/>
    <w:rsid w:val="7C740D99"/>
    <w:rsid w:val="7C75137E"/>
    <w:rsid w:val="7C760599"/>
    <w:rsid w:val="7C790555"/>
    <w:rsid w:val="7C7C5114"/>
    <w:rsid w:val="7C85027C"/>
    <w:rsid w:val="7C935AB5"/>
    <w:rsid w:val="7C99506C"/>
    <w:rsid w:val="7CB4634A"/>
    <w:rsid w:val="7CC1091F"/>
    <w:rsid w:val="7CC62D8B"/>
    <w:rsid w:val="7CCA4662"/>
    <w:rsid w:val="7CCA6E07"/>
    <w:rsid w:val="7CCF762A"/>
    <w:rsid w:val="7CDD2818"/>
    <w:rsid w:val="7CE04A49"/>
    <w:rsid w:val="7CF404F4"/>
    <w:rsid w:val="7CF60710"/>
    <w:rsid w:val="7D00333D"/>
    <w:rsid w:val="7D040449"/>
    <w:rsid w:val="7D0A5491"/>
    <w:rsid w:val="7D231188"/>
    <w:rsid w:val="7D26777D"/>
    <w:rsid w:val="7D357EBC"/>
    <w:rsid w:val="7D43322A"/>
    <w:rsid w:val="7D4334E1"/>
    <w:rsid w:val="7D435848"/>
    <w:rsid w:val="7D627B54"/>
    <w:rsid w:val="7D633A67"/>
    <w:rsid w:val="7D6F29AF"/>
    <w:rsid w:val="7D705CBB"/>
    <w:rsid w:val="7D76369D"/>
    <w:rsid w:val="7D7653AD"/>
    <w:rsid w:val="7D787FB7"/>
    <w:rsid w:val="7D7E3B4B"/>
    <w:rsid w:val="7D8103DB"/>
    <w:rsid w:val="7D817656"/>
    <w:rsid w:val="7D845D1C"/>
    <w:rsid w:val="7D8862B7"/>
    <w:rsid w:val="7D8C71F3"/>
    <w:rsid w:val="7D9121E7"/>
    <w:rsid w:val="7D935E67"/>
    <w:rsid w:val="7D99109C"/>
    <w:rsid w:val="7D9B184A"/>
    <w:rsid w:val="7D9F519D"/>
    <w:rsid w:val="7DA3023D"/>
    <w:rsid w:val="7DA43CC8"/>
    <w:rsid w:val="7DA95783"/>
    <w:rsid w:val="7DAE0FEB"/>
    <w:rsid w:val="7DB61C4E"/>
    <w:rsid w:val="7DB71C83"/>
    <w:rsid w:val="7DB84577"/>
    <w:rsid w:val="7DBB48FF"/>
    <w:rsid w:val="7DBF5565"/>
    <w:rsid w:val="7DC9372F"/>
    <w:rsid w:val="7DD303DA"/>
    <w:rsid w:val="7DD9273F"/>
    <w:rsid w:val="7DE1316F"/>
    <w:rsid w:val="7DE20C95"/>
    <w:rsid w:val="7DE40F78"/>
    <w:rsid w:val="7DE871B4"/>
    <w:rsid w:val="7DEA0341"/>
    <w:rsid w:val="7DEB37E9"/>
    <w:rsid w:val="7DF82266"/>
    <w:rsid w:val="7E002EC9"/>
    <w:rsid w:val="7E0751A3"/>
    <w:rsid w:val="7E0F33E1"/>
    <w:rsid w:val="7E197282"/>
    <w:rsid w:val="7E1A5C35"/>
    <w:rsid w:val="7E1D3A7B"/>
    <w:rsid w:val="7E221091"/>
    <w:rsid w:val="7E2766A8"/>
    <w:rsid w:val="7E297621"/>
    <w:rsid w:val="7E2C4707"/>
    <w:rsid w:val="7E35325C"/>
    <w:rsid w:val="7E393919"/>
    <w:rsid w:val="7E395B7B"/>
    <w:rsid w:val="7E397153"/>
    <w:rsid w:val="7E3F7DA6"/>
    <w:rsid w:val="7E417769"/>
    <w:rsid w:val="7E431ED7"/>
    <w:rsid w:val="7E490D14"/>
    <w:rsid w:val="7E4A6504"/>
    <w:rsid w:val="7E4B24AF"/>
    <w:rsid w:val="7E4D4360"/>
    <w:rsid w:val="7E4E1E86"/>
    <w:rsid w:val="7E6E2528"/>
    <w:rsid w:val="7E77176D"/>
    <w:rsid w:val="7E776B66"/>
    <w:rsid w:val="7E786F03"/>
    <w:rsid w:val="7E7E09BD"/>
    <w:rsid w:val="7E845D81"/>
    <w:rsid w:val="7E8813E9"/>
    <w:rsid w:val="7E8C3242"/>
    <w:rsid w:val="7E9D259B"/>
    <w:rsid w:val="7E9E696A"/>
    <w:rsid w:val="7EA96C28"/>
    <w:rsid w:val="7EB97C47"/>
    <w:rsid w:val="7EBF64A4"/>
    <w:rsid w:val="7EC2008F"/>
    <w:rsid w:val="7EC27667"/>
    <w:rsid w:val="7EC62364"/>
    <w:rsid w:val="7EC63616"/>
    <w:rsid w:val="7EC916D5"/>
    <w:rsid w:val="7ECB606F"/>
    <w:rsid w:val="7ECD724F"/>
    <w:rsid w:val="7ED530BC"/>
    <w:rsid w:val="7EE02088"/>
    <w:rsid w:val="7EE328E6"/>
    <w:rsid w:val="7EEC187C"/>
    <w:rsid w:val="7EEC6DDC"/>
    <w:rsid w:val="7EF649F8"/>
    <w:rsid w:val="7EF71012"/>
    <w:rsid w:val="7EF77AD5"/>
    <w:rsid w:val="7F0C5FC9"/>
    <w:rsid w:val="7F1050B8"/>
    <w:rsid w:val="7F1175B5"/>
    <w:rsid w:val="7F121106"/>
    <w:rsid w:val="7F261F6C"/>
    <w:rsid w:val="7F2F74D9"/>
    <w:rsid w:val="7F34107C"/>
    <w:rsid w:val="7F4B329E"/>
    <w:rsid w:val="7F4B424A"/>
    <w:rsid w:val="7F525008"/>
    <w:rsid w:val="7F5415B5"/>
    <w:rsid w:val="7F5E434B"/>
    <w:rsid w:val="7F686F78"/>
    <w:rsid w:val="7F691204"/>
    <w:rsid w:val="7F737DF6"/>
    <w:rsid w:val="7F787239"/>
    <w:rsid w:val="7F7A3700"/>
    <w:rsid w:val="7F9014F2"/>
    <w:rsid w:val="7F9020BE"/>
    <w:rsid w:val="7F911291"/>
    <w:rsid w:val="7F954211"/>
    <w:rsid w:val="7FB623D9"/>
    <w:rsid w:val="7FC625E9"/>
    <w:rsid w:val="7FCE57F4"/>
    <w:rsid w:val="7FCF065E"/>
    <w:rsid w:val="7FD50AB1"/>
    <w:rsid w:val="7FD5285F"/>
    <w:rsid w:val="7FD64829"/>
    <w:rsid w:val="7FDE0B57"/>
    <w:rsid w:val="7FE02050"/>
    <w:rsid w:val="7FE15DC2"/>
    <w:rsid w:val="7FE2578F"/>
    <w:rsid w:val="7FEB2083"/>
    <w:rsid w:val="7FF13411"/>
    <w:rsid w:val="7FF408E5"/>
    <w:rsid w:val="7FF60A27"/>
    <w:rsid w:val="7FF672E6"/>
    <w:rsid w:val="7FFF5F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9"/>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3">
    <w:name w:val="heading 2"/>
    <w:basedOn w:val="2"/>
    <w:next w:val="1"/>
    <w:qFormat/>
    <w:uiPriority w:val="0"/>
    <w:pPr>
      <w:keepNext/>
      <w:keepLines/>
      <w:adjustRightInd w:val="0"/>
      <w:snapToGrid w:val="0"/>
      <w:spacing w:before="156" w:beforeLines="0" w:beforeAutospacing="0" w:line="360" w:lineRule="auto"/>
      <w:outlineLvl w:val="1"/>
    </w:pPr>
    <w:rPr>
      <w:rFonts w:ascii="Times New Roman" w:hAnsi="Times New Roman"/>
      <w:sz w:val="24"/>
    </w:rPr>
  </w:style>
  <w:style w:type="paragraph" w:styleId="4">
    <w:name w:val="heading 3"/>
    <w:basedOn w:val="1"/>
    <w:next w:val="1"/>
    <w:qFormat/>
    <w:uiPriority w:val="0"/>
    <w:pPr>
      <w:keepNext/>
      <w:keepLines/>
      <w:spacing w:line="360" w:lineRule="auto"/>
      <w:ind w:left="852"/>
      <w:outlineLvl w:val="2"/>
    </w:pPr>
    <w:rPr>
      <w:rFonts w:ascii="Times New Roman" w:hAnsi="Times New Roman" w:eastAsia="黑体"/>
      <w:b/>
      <w:kern w:val="0"/>
      <w:sz w:val="24"/>
      <w:szCs w:val="24"/>
    </w:rPr>
  </w:style>
  <w:style w:type="paragraph" w:styleId="5">
    <w:name w:val="heading 4"/>
    <w:basedOn w:val="1"/>
    <w:next w:val="1"/>
    <w:qFormat/>
    <w:uiPriority w:val="0"/>
    <w:pPr>
      <w:keepNext/>
      <w:keepLines/>
      <w:spacing w:beforeLines="0" w:beforeAutospacing="0" w:afterLines="0" w:afterAutospacing="0" w:line="360" w:lineRule="auto"/>
      <w:ind w:firstLine="0" w:firstLineChars="0"/>
      <w:outlineLvl w:val="3"/>
    </w:pPr>
    <w:rPr>
      <w:rFonts w:ascii="Times New Roman" w:hAnsi="Times New Roman" w:eastAsia="宋体"/>
      <w:b/>
      <w:sz w:val="24"/>
    </w:rPr>
  </w:style>
  <w:style w:type="character" w:default="1" w:styleId="29">
    <w:name w:val="Default Paragraph Font"/>
    <w:semiHidden/>
    <w:qFormat/>
    <w:uiPriority w:val="0"/>
  </w:style>
  <w:style w:type="table" w:default="1" w:styleId="27">
    <w:name w:val="Normal Table"/>
    <w:semiHidden/>
    <w:qFormat/>
    <w:uiPriority w:val="0"/>
    <w:tblPr>
      <w:tblCellMar>
        <w:top w:w="0" w:type="dxa"/>
        <w:left w:w="108" w:type="dxa"/>
        <w:bottom w:w="0" w:type="dxa"/>
        <w:right w:w="108" w:type="dxa"/>
      </w:tblCellMar>
    </w:tblPr>
  </w:style>
  <w:style w:type="paragraph" w:styleId="6">
    <w:name w:val="Normal Indent"/>
    <w:basedOn w:val="1"/>
    <w:next w:val="7"/>
    <w:qFormat/>
    <w:uiPriority w:val="0"/>
    <w:pPr>
      <w:ind w:firstLine="420" w:firstLineChars="200"/>
    </w:pPr>
  </w:style>
  <w:style w:type="paragraph" w:styleId="7">
    <w:name w:val="toc 1"/>
    <w:basedOn w:val="1"/>
    <w:next w:val="1"/>
    <w:qFormat/>
    <w:uiPriority w:val="0"/>
  </w:style>
  <w:style w:type="paragraph" w:styleId="8">
    <w:name w:val="caption"/>
    <w:basedOn w:val="1"/>
    <w:next w:val="1"/>
    <w:qFormat/>
    <w:uiPriority w:val="0"/>
    <w:rPr>
      <w:rFonts w:ascii="Arial" w:hAnsi="Arial" w:eastAsia="黑体" w:cs="Arial"/>
      <w:sz w:val="20"/>
      <w:szCs w:val="20"/>
    </w:rPr>
  </w:style>
  <w:style w:type="paragraph" w:styleId="9">
    <w:name w:val="toa heading"/>
    <w:basedOn w:val="1"/>
    <w:next w:val="1"/>
    <w:unhideWhenUsed/>
    <w:qFormat/>
    <w:uiPriority w:val="99"/>
    <w:pPr>
      <w:spacing w:before="120"/>
    </w:pPr>
    <w:rPr>
      <w:rFonts w:ascii="Cambria" w:hAnsi="Cambria" w:eastAsia="宋体" w:cs="Times New Roman"/>
      <w:sz w:val="24"/>
    </w:rPr>
  </w:style>
  <w:style w:type="paragraph" w:styleId="10">
    <w:name w:val="annotation text"/>
    <w:basedOn w:val="1"/>
    <w:qFormat/>
    <w:uiPriority w:val="0"/>
    <w:pPr>
      <w:jc w:val="left"/>
    </w:pPr>
  </w:style>
  <w:style w:type="paragraph" w:styleId="11">
    <w:name w:val="Salutation"/>
    <w:basedOn w:val="1"/>
    <w:next w:val="1"/>
    <w:qFormat/>
    <w:uiPriority w:val="0"/>
  </w:style>
  <w:style w:type="paragraph" w:styleId="12">
    <w:name w:val="Body Text"/>
    <w:basedOn w:val="1"/>
    <w:next w:val="13"/>
    <w:qFormat/>
    <w:uiPriority w:val="0"/>
    <w:pPr>
      <w:spacing w:after="120"/>
    </w:pPr>
  </w:style>
  <w:style w:type="paragraph" w:customStyle="1" w:styleId="13">
    <w:name w:val="明显引用1"/>
    <w:next w:val="1"/>
    <w:qFormat/>
    <w:uiPriority w:val="0"/>
    <w:pPr>
      <w:wordWrap w:val="0"/>
      <w:spacing w:before="360" w:after="360"/>
      <w:ind w:left="950" w:right="950"/>
      <w:jc w:val="center"/>
    </w:pPr>
    <w:rPr>
      <w:rFonts w:ascii="Times New Roman" w:hAnsi="Times New Roman" w:eastAsia="宋体" w:cs="Times New Roman"/>
      <w:i/>
      <w:sz w:val="21"/>
      <w:lang w:val="en-US" w:eastAsia="zh-CN" w:bidi="ar-SA"/>
    </w:rPr>
  </w:style>
  <w:style w:type="paragraph" w:styleId="14">
    <w:name w:val="Body Text Indent"/>
    <w:basedOn w:val="1"/>
    <w:next w:val="15"/>
    <w:qFormat/>
    <w:uiPriority w:val="0"/>
    <w:pPr>
      <w:widowControl/>
      <w:spacing w:after="120"/>
      <w:ind w:left="420" w:leftChars="200"/>
      <w:jc w:val="left"/>
    </w:pPr>
    <w:rPr>
      <w:kern w:val="0"/>
      <w:sz w:val="24"/>
    </w:rPr>
  </w:style>
  <w:style w:type="paragraph" w:styleId="15">
    <w:name w:val="header"/>
    <w:basedOn w:val="1"/>
    <w:next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6">
    <w:name w:val="Block Text"/>
    <w:basedOn w:val="1"/>
    <w:qFormat/>
    <w:uiPriority w:val="0"/>
    <w:pPr>
      <w:spacing w:after="120"/>
      <w:ind w:left="1440" w:leftChars="700" w:right="1440" w:rightChars="700"/>
    </w:pPr>
  </w:style>
  <w:style w:type="paragraph" w:styleId="17">
    <w:name w:val="Plain Text"/>
    <w:basedOn w:val="1"/>
    <w:next w:val="1"/>
    <w:qFormat/>
    <w:uiPriority w:val="0"/>
    <w:rPr>
      <w:rFonts w:ascii="宋体" w:hAnsi="Courier New"/>
    </w:rPr>
  </w:style>
  <w:style w:type="paragraph" w:styleId="18">
    <w:name w:val="Date"/>
    <w:basedOn w:val="1"/>
    <w:next w:val="1"/>
    <w:qFormat/>
    <w:uiPriority w:val="0"/>
    <w:rPr>
      <w:sz w:val="24"/>
      <w:szCs w:val="20"/>
    </w:rPr>
  </w:style>
  <w:style w:type="paragraph" w:styleId="19">
    <w:name w:val="Body Text Indent 2"/>
    <w:basedOn w:val="1"/>
    <w:qFormat/>
    <w:uiPriority w:val="0"/>
    <w:pPr>
      <w:spacing w:after="120" w:afterLines="0" w:line="480" w:lineRule="auto"/>
      <w:ind w:leftChars="200"/>
    </w:pPr>
    <w:rPr>
      <w:sz w:val="24"/>
    </w:rPr>
  </w:style>
  <w:style w:type="paragraph" w:styleId="20">
    <w:name w:val="footer"/>
    <w:basedOn w:val="1"/>
    <w:qFormat/>
    <w:uiPriority w:val="99"/>
    <w:pPr>
      <w:tabs>
        <w:tab w:val="center" w:pos="4153"/>
        <w:tab w:val="right" w:pos="8306"/>
      </w:tabs>
      <w:snapToGrid w:val="0"/>
      <w:jc w:val="left"/>
    </w:pPr>
    <w:rPr>
      <w:kern w:val="0"/>
      <w:sz w:val="18"/>
      <w:szCs w:val="20"/>
    </w:rPr>
  </w:style>
  <w:style w:type="paragraph" w:styleId="21">
    <w:name w:val="index heading"/>
    <w:basedOn w:val="1"/>
    <w:next w:val="22"/>
    <w:qFormat/>
    <w:uiPriority w:val="0"/>
    <w:rPr>
      <w:rFonts w:ascii="Arial" w:hAnsi="Arial"/>
      <w:b/>
    </w:rPr>
  </w:style>
  <w:style w:type="paragraph" w:styleId="22">
    <w:name w:val="index 1"/>
    <w:basedOn w:val="1"/>
    <w:next w:val="1"/>
    <w:semiHidden/>
    <w:qFormat/>
    <w:uiPriority w:val="0"/>
    <w:pPr>
      <w:adjustRightInd w:val="0"/>
      <w:snapToGrid w:val="0"/>
      <w:ind w:firstLine="823" w:firstLineChars="358"/>
      <w:jc w:val="left"/>
    </w:pPr>
    <w:rPr>
      <w:rFonts w:ascii="宋体" w:hAnsi="宋体"/>
      <w:spacing w:val="10"/>
    </w:rPr>
  </w:style>
  <w:style w:type="paragraph" w:styleId="23">
    <w:name w:val="Body Text Indent 3"/>
    <w:basedOn w:val="1"/>
    <w:qFormat/>
    <w:uiPriority w:val="0"/>
    <w:pPr>
      <w:spacing w:after="120" w:afterLines="0"/>
      <w:ind w:left="420" w:leftChars="200"/>
    </w:pPr>
    <w:rPr>
      <w:sz w:val="16"/>
      <w:szCs w:val="16"/>
    </w:rPr>
  </w:style>
  <w:style w:type="paragraph" w:styleId="24">
    <w:name w:val="Normal (Web)"/>
    <w:basedOn w:val="1"/>
    <w:qFormat/>
    <w:uiPriority w:val="0"/>
    <w:pPr>
      <w:widowControl/>
      <w:spacing w:before="100" w:beforeAutospacing="1" w:after="100" w:afterAutospacing="1"/>
      <w:jc w:val="left"/>
    </w:pPr>
    <w:rPr>
      <w:rFonts w:ascii="宋体" w:hAnsi="宋体"/>
      <w:kern w:val="0"/>
      <w:sz w:val="24"/>
      <w:szCs w:val="20"/>
    </w:rPr>
  </w:style>
  <w:style w:type="paragraph" w:styleId="25">
    <w:name w:val="Body Text First Indent"/>
    <w:basedOn w:val="12"/>
    <w:next w:val="1"/>
    <w:qFormat/>
    <w:uiPriority w:val="0"/>
    <w:pPr>
      <w:ind w:firstLine="420" w:firstLineChars="100"/>
    </w:pPr>
    <w:rPr>
      <w:sz w:val="24"/>
    </w:rPr>
  </w:style>
  <w:style w:type="paragraph" w:styleId="26">
    <w:name w:val="Body Text First Indent 2"/>
    <w:basedOn w:val="1"/>
    <w:next w:val="25"/>
    <w:qFormat/>
    <w:uiPriority w:val="0"/>
    <w:pPr>
      <w:widowControl w:val="0"/>
      <w:ind w:firstLine="420" w:firstLineChars="200"/>
      <w:jc w:val="both"/>
    </w:pPr>
    <w:rPr>
      <w:kern w:val="2"/>
      <w:sz w:val="21"/>
    </w:rPr>
  </w:style>
  <w:style w:type="table" w:styleId="28">
    <w:name w:val="Table Grid"/>
    <w:basedOn w:val="2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qFormat/>
    <w:uiPriority w:val="0"/>
    <w:rPr>
      <w:b/>
    </w:rPr>
  </w:style>
  <w:style w:type="character" w:styleId="31">
    <w:name w:val="page number"/>
    <w:basedOn w:val="29"/>
    <w:qFormat/>
    <w:uiPriority w:val="0"/>
  </w:style>
  <w:style w:type="character" w:styleId="32">
    <w:name w:val="FollowedHyperlink"/>
    <w:basedOn w:val="29"/>
    <w:qFormat/>
    <w:uiPriority w:val="0"/>
    <w:rPr>
      <w:color w:val="555555"/>
      <w:u w:val="none"/>
    </w:rPr>
  </w:style>
  <w:style w:type="character" w:styleId="33">
    <w:name w:val="Emphasis"/>
    <w:qFormat/>
    <w:uiPriority w:val="20"/>
  </w:style>
  <w:style w:type="character" w:styleId="34">
    <w:name w:val="HTML Definition"/>
    <w:basedOn w:val="29"/>
    <w:qFormat/>
    <w:uiPriority w:val="0"/>
  </w:style>
  <w:style w:type="character" w:styleId="35">
    <w:name w:val="HTML Variable"/>
    <w:basedOn w:val="29"/>
    <w:qFormat/>
    <w:uiPriority w:val="0"/>
  </w:style>
  <w:style w:type="character" w:styleId="36">
    <w:name w:val="Hyperlink"/>
    <w:basedOn w:val="29"/>
    <w:qFormat/>
    <w:uiPriority w:val="0"/>
    <w:rPr>
      <w:color w:val="000000"/>
      <w:u w:val="none"/>
    </w:rPr>
  </w:style>
  <w:style w:type="character" w:styleId="37">
    <w:name w:val="HTML Code"/>
    <w:basedOn w:val="29"/>
    <w:qFormat/>
    <w:uiPriority w:val="0"/>
    <w:rPr>
      <w:rFonts w:ascii="Courier New" w:hAnsi="Courier New"/>
      <w:sz w:val="20"/>
    </w:rPr>
  </w:style>
  <w:style w:type="character" w:styleId="38">
    <w:name w:val="annotation reference"/>
    <w:basedOn w:val="29"/>
    <w:qFormat/>
    <w:uiPriority w:val="0"/>
    <w:rPr>
      <w:sz w:val="21"/>
    </w:rPr>
  </w:style>
  <w:style w:type="character" w:styleId="39">
    <w:name w:val="HTML Cite"/>
    <w:basedOn w:val="29"/>
    <w:qFormat/>
    <w:uiPriority w:val="0"/>
  </w:style>
  <w:style w:type="paragraph" w:customStyle="1" w:styleId="40">
    <w:name w:val="样式 标题 1 + 四号 段前: 0 磅 段后: 0 磅 行距: 1.5 倍行距"/>
    <w:basedOn w:val="41"/>
    <w:next w:val="43"/>
    <w:qFormat/>
    <w:uiPriority w:val="0"/>
    <w:pPr>
      <w:spacing w:line="360" w:lineRule="auto"/>
      <w:jc w:val="center"/>
    </w:pPr>
  </w:style>
  <w:style w:type="paragraph" w:customStyle="1" w:styleId="41">
    <w:name w:val="报告表正文"/>
    <w:basedOn w:val="1"/>
    <w:next w:val="42"/>
    <w:qFormat/>
    <w:uiPriority w:val="0"/>
    <w:pPr>
      <w:adjustRightInd w:val="0"/>
      <w:spacing w:line="312" w:lineRule="auto"/>
      <w:ind w:left="113" w:right="113" w:firstLine="482"/>
      <w:jc w:val="left"/>
      <w:textAlignment w:val="baseline"/>
    </w:pPr>
    <w:rPr>
      <w:kern w:val="0"/>
      <w:sz w:val="24"/>
    </w:rPr>
  </w:style>
  <w:style w:type="paragraph" w:customStyle="1" w:styleId="42">
    <w:name w:val="报告表正文（首行缩进）"/>
    <w:basedOn w:val="41"/>
    <w:qFormat/>
    <w:uiPriority w:val="0"/>
    <w:pPr>
      <w:wordWrap w:val="0"/>
      <w:ind w:firstLine="562" w:firstLineChars="200"/>
    </w:pPr>
  </w:style>
  <w:style w:type="paragraph" w:customStyle="1" w:styleId="43">
    <w:name w:val="文本正文"/>
    <w:basedOn w:val="1"/>
    <w:qFormat/>
    <w:uiPriority w:val="0"/>
    <w:pPr>
      <w:snapToGrid w:val="0"/>
      <w:spacing w:line="360" w:lineRule="auto"/>
      <w:ind w:firstLine="510"/>
      <w:jc w:val="left"/>
    </w:pPr>
    <w:rPr>
      <w:spacing w:val="4"/>
      <w:kern w:val="24"/>
      <w:szCs w:val="24"/>
      <w:lang w:val="zh-CN"/>
    </w:rPr>
  </w:style>
  <w:style w:type="paragraph" w:customStyle="1" w:styleId="44">
    <w:name w:val="1正文"/>
    <w:basedOn w:val="1"/>
    <w:qFormat/>
    <w:uiPriority w:val="0"/>
    <w:pPr>
      <w:spacing w:line="500" w:lineRule="exact"/>
      <w:ind w:firstLine="588" w:firstLineChars="196"/>
    </w:pPr>
    <w:rPr>
      <w:rFonts w:eastAsia="楷体_GB2312"/>
      <w:sz w:val="30"/>
      <w:szCs w:val="30"/>
    </w:rPr>
  </w:style>
  <w:style w:type="paragraph" w:customStyle="1" w:styleId="45">
    <w:name w:val="样式 黑色 行距: 最小值 26 磅"/>
    <w:basedOn w:val="1"/>
    <w:qFormat/>
    <w:uiPriority w:val="0"/>
    <w:pPr>
      <w:spacing w:line="240" w:lineRule="auto"/>
      <w:ind w:firstLine="200" w:firstLineChars="200"/>
      <w:jc w:val="left"/>
    </w:pPr>
    <w:rPr>
      <w:rFonts w:eastAsia="楷体_GB2312" w:cs="宋体"/>
      <w:color w:val="000000"/>
      <w:spacing w:val="6"/>
      <w:sz w:val="28"/>
      <w:szCs w:val="20"/>
    </w:rPr>
  </w:style>
  <w:style w:type="paragraph" w:customStyle="1" w:styleId="46">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47">
    <w:name w:val="表格"/>
    <w:basedOn w:val="6"/>
    <w:next w:val="1"/>
    <w:qFormat/>
    <w:uiPriority w:val="0"/>
    <w:pPr>
      <w:adjustRightInd w:val="0"/>
      <w:snapToGrid w:val="0"/>
      <w:spacing w:beforeLines="10" w:afterLines="10" w:line="259" w:lineRule="auto"/>
      <w:jc w:val="center"/>
    </w:pPr>
    <w:rPr>
      <w:rFonts w:ascii="宋体"/>
      <w:kern w:val="0"/>
      <w:szCs w:val="20"/>
    </w:rPr>
  </w:style>
  <w:style w:type="paragraph" w:customStyle="1" w:styleId="48">
    <w:name w:val="图标题"/>
    <w:basedOn w:val="1"/>
    <w:qFormat/>
    <w:uiPriority w:val="0"/>
    <w:pPr>
      <w:tabs>
        <w:tab w:val="left" w:pos="1035"/>
      </w:tabs>
      <w:spacing w:afterLines="100"/>
      <w:jc w:val="center"/>
    </w:pPr>
    <w:rPr>
      <w:sz w:val="24"/>
    </w:rPr>
  </w:style>
  <w:style w:type="paragraph" w:customStyle="1" w:styleId="49">
    <w:name w:val="表格及表头"/>
    <w:basedOn w:val="1"/>
    <w:next w:val="1"/>
    <w:qFormat/>
    <w:uiPriority w:val="0"/>
    <w:pPr>
      <w:spacing w:line="240" w:lineRule="auto"/>
      <w:ind w:firstLine="0" w:firstLineChars="0"/>
      <w:jc w:val="both"/>
    </w:pPr>
    <w:rPr>
      <w:rFonts w:ascii="Times New Roman" w:hAnsi="Times New Roman"/>
      <w:sz w:val="21"/>
      <w:szCs w:val="21"/>
    </w:rPr>
  </w:style>
  <w:style w:type="paragraph" w:customStyle="1" w:styleId="50">
    <w:name w:val="p17"/>
    <w:basedOn w:val="1"/>
    <w:qFormat/>
    <w:uiPriority w:val="0"/>
    <w:pPr>
      <w:widowControl/>
      <w:spacing w:after="120" w:afterLines="0"/>
    </w:pPr>
    <w:rPr>
      <w:kern w:val="0"/>
      <w:sz w:val="30"/>
      <w:szCs w:val="30"/>
    </w:rPr>
  </w:style>
  <w:style w:type="paragraph" w:customStyle="1" w:styleId="51">
    <w:name w:val="文本内容"/>
    <w:basedOn w:val="1"/>
    <w:qFormat/>
    <w:uiPriority w:val="0"/>
    <w:pPr>
      <w:adjustRightInd w:val="0"/>
      <w:snapToGrid w:val="0"/>
      <w:spacing w:line="360" w:lineRule="auto"/>
      <w:ind w:firstLine="546" w:firstLineChars="200"/>
    </w:pPr>
    <w:rPr>
      <w:rFonts w:ascii="Calibri" w:hAnsi="Calibri"/>
      <w:sz w:val="28"/>
    </w:rPr>
  </w:style>
  <w:style w:type="character" w:customStyle="1" w:styleId="52">
    <w:name w:val="ggzbt011"/>
    <w:basedOn w:val="29"/>
    <w:qFormat/>
    <w:uiPriority w:val="0"/>
  </w:style>
  <w:style w:type="paragraph" w:customStyle="1" w:styleId="53">
    <w:name w:val="中文报告书样式"/>
    <w:basedOn w:val="1"/>
    <w:qFormat/>
    <w:uiPriority w:val="0"/>
    <w:pPr>
      <w:adjustRightInd w:val="0"/>
      <w:spacing w:line="480" w:lineRule="atLeast"/>
      <w:ind w:firstLine="482"/>
      <w:textAlignment w:val="baseline"/>
    </w:pPr>
    <w:rPr>
      <w:kern w:val="24"/>
      <w:sz w:val="24"/>
      <w:szCs w:val="20"/>
    </w:rPr>
  </w:style>
  <w:style w:type="character" w:customStyle="1" w:styleId="54">
    <w:name w:val="dz1"/>
    <w:qFormat/>
    <w:uiPriority w:val="0"/>
    <w:rPr>
      <w:rFonts w:hint="default" w:ascii="Geneva" w:hAnsi="Geneva"/>
      <w:sz w:val="20"/>
      <w:szCs w:val="20"/>
    </w:rPr>
  </w:style>
  <w:style w:type="paragraph" w:customStyle="1" w:styleId="55">
    <w:name w:val="制表格"/>
    <w:basedOn w:val="1"/>
    <w:qFormat/>
    <w:uiPriority w:val="0"/>
    <w:pPr>
      <w:jc w:val="center"/>
    </w:pPr>
    <w:rPr>
      <w:rFonts w:ascii="Times New Roman" w:hAnsi="Times New Roman"/>
      <w:snapToGrid w:val="0"/>
      <w:kern w:val="0"/>
      <w:szCs w:val="28"/>
    </w:rPr>
  </w:style>
  <w:style w:type="paragraph" w:customStyle="1" w:styleId="56">
    <w:name w:val="环科院正文"/>
    <w:basedOn w:val="1"/>
    <w:qFormat/>
    <w:uiPriority w:val="0"/>
    <w:pPr>
      <w:tabs>
        <w:tab w:val="left" w:pos="5760"/>
      </w:tabs>
      <w:spacing w:line="360" w:lineRule="auto"/>
      <w:ind w:firstLine="480" w:firstLineChars="200"/>
    </w:pPr>
    <w:rPr>
      <w:rFonts w:hAnsi="宋体"/>
      <w:bCs/>
      <w:sz w:val="24"/>
      <w:szCs w:val="20"/>
    </w:rPr>
  </w:style>
  <w:style w:type="paragraph" w:customStyle="1" w:styleId="57">
    <w:name w:val="11"/>
    <w:basedOn w:val="12"/>
    <w:next w:val="16"/>
    <w:qFormat/>
    <w:uiPriority w:val="0"/>
    <w:pPr>
      <w:autoSpaceDE w:val="0"/>
      <w:autoSpaceDN w:val="0"/>
      <w:adjustRightInd w:val="0"/>
      <w:spacing w:after="0" w:line="360" w:lineRule="auto"/>
      <w:ind w:firstLine="1320" w:firstLineChars="550"/>
      <w:textAlignment w:val="baseline"/>
    </w:pPr>
    <w:rPr>
      <w:sz w:val="24"/>
    </w:rPr>
  </w:style>
  <w:style w:type="paragraph" w:customStyle="1" w:styleId="58">
    <w:name w:val="样式 小四 行距: 1.5 倍行距"/>
    <w:qFormat/>
    <w:uiPriority w:val="0"/>
    <w:pPr>
      <w:adjustRightInd w:val="0"/>
      <w:snapToGrid w:val="0"/>
      <w:spacing w:line="360" w:lineRule="auto"/>
      <w:ind w:firstLine="480" w:firstLineChars="200"/>
    </w:pPr>
    <w:rPr>
      <w:rFonts w:ascii="Times New Roman" w:hAnsi="Times New Roman" w:eastAsia="宋体" w:cs="Times New Roman"/>
      <w:sz w:val="24"/>
      <w:lang w:val="en-US" w:eastAsia="zh-CN" w:bidi="ar-SA"/>
    </w:rPr>
  </w:style>
  <w:style w:type="paragraph" w:customStyle="1" w:styleId="59">
    <w:name w:val="WPSOffice手动目录 1"/>
    <w:qFormat/>
    <w:uiPriority w:val="0"/>
    <w:pPr>
      <w:ind w:leftChars="0"/>
    </w:pPr>
    <w:rPr>
      <w:rFonts w:ascii="Times New Roman" w:hAnsi="Times New Roman" w:eastAsia="宋体" w:cs="Times New Roman"/>
      <w:sz w:val="20"/>
      <w:szCs w:val="20"/>
    </w:rPr>
  </w:style>
  <w:style w:type="paragraph" w:customStyle="1" w:styleId="60">
    <w:name w:val="表头（书）"/>
    <w:basedOn w:val="1"/>
    <w:next w:val="47"/>
    <w:qFormat/>
    <w:uiPriority w:val="0"/>
    <w:pPr>
      <w:numPr>
        <w:ilvl w:val="4"/>
        <w:numId w:val="1"/>
      </w:numPr>
      <w:spacing w:line="240" w:lineRule="auto"/>
      <w:ind w:left="1008" w:hanging="1008" w:firstLineChars="0"/>
      <w:jc w:val="center"/>
    </w:pPr>
    <w:rPr>
      <w:rFonts w:ascii="Times New Roman" w:hAnsi="Times New Roman" w:eastAsia="宋体"/>
      <w:b/>
      <w:bCs/>
    </w:rPr>
  </w:style>
  <w:style w:type="paragraph" w:customStyle="1" w:styleId="61">
    <w:name w:val="No Spacing"/>
    <w:qFormat/>
    <w:uiPriority w:val="0"/>
    <w:pPr>
      <w:widowControl w:val="0"/>
      <w:jc w:val="center"/>
    </w:pPr>
    <w:rPr>
      <w:rFonts w:ascii="Times New Roman" w:hAnsi="Times New Roman" w:eastAsia="宋体" w:cs="Times New Roman"/>
      <w:kern w:val="2"/>
      <w:sz w:val="21"/>
      <w:szCs w:val="22"/>
      <w:lang w:val="en-US" w:eastAsia="zh-CN" w:bidi="ar-SA"/>
    </w:rPr>
  </w:style>
  <w:style w:type="paragraph" w:customStyle="1" w:styleId="62">
    <w:name w:val="p0"/>
    <w:basedOn w:val="1"/>
    <w:qFormat/>
    <w:uiPriority w:val="0"/>
    <w:pPr>
      <w:widowControl/>
    </w:pPr>
    <w:rPr>
      <w:rFonts w:eastAsia="Arial Unicode MS"/>
      <w:kern w:val="0"/>
      <w:szCs w:val="21"/>
    </w:rPr>
  </w:style>
  <w:style w:type="paragraph" w:customStyle="1" w:styleId="63">
    <w:name w:val="赵"/>
    <w:basedOn w:val="1"/>
    <w:qFormat/>
    <w:uiPriority w:val="0"/>
    <w:pPr>
      <w:spacing w:line="360" w:lineRule="auto"/>
      <w:ind w:firstLine="200" w:firstLineChars="200"/>
    </w:pPr>
    <w:rPr>
      <w:color w:val="000000"/>
      <w:kern w:val="0"/>
      <w:sz w:val="24"/>
      <w:szCs w:val="24"/>
    </w:rPr>
  </w:style>
  <w:style w:type="paragraph" w:customStyle="1" w:styleId="64">
    <w:name w:val="表题"/>
    <w:qFormat/>
    <w:uiPriority w:val="0"/>
    <w:pPr>
      <w:adjustRightInd w:val="0"/>
      <w:snapToGrid w:val="0"/>
      <w:spacing w:before="156" w:after="156"/>
      <w:jc w:val="center"/>
    </w:pPr>
    <w:rPr>
      <w:rFonts w:ascii="Times New Roman" w:hAnsi="Times New Roman" w:eastAsia="PMingLiU" w:cs="Times New Roman"/>
      <w:sz w:val="24"/>
      <w:lang w:val="en-US" w:eastAsia="zh-CN" w:bidi="ar-SA"/>
    </w:rPr>
  </w:style>
  <w:style w:type="paragraph" w:customStyle="1" w:styleId="65">
    <w:name w:val="填表5中"/>
    <w:basedOn w:val="1"/>
    <w:next w:val="1"/>
    <w:qFormat/>
    <w:uiPriority w:val="0"/>
    <w:pPr>
      <w:spacing w:line="300" w:lineRule="exact"/>
      <w:jc w:val="center"/>
    </w:pPr>
    <w:rPr>
      <w:rFonts w:ascii="宋体"/>
      <w:sz w:val="24"/>
      <w:szCs w:val="21"/>
    </w:rPr>
  </w:style>
  <w:style w:type="character" w:customStyle="1" w:styleId="66">
    <w:name w:val="fw2"/>
    <w:basedOn w:val="29"/>
    <w:qFormat/>
    <w:uiPriority w:val="0"/>
  </w:style>
  <w:style w:type="paragraph" w:customStyle="1" w:styleId="67">
    <w:name w:val="_Style 2"/>
    <w:qFormat/>
    <w:uiPriority w:val="0"/>
    <w:pPr>
      <w:widowControl w:val="0"/>
      <w:spacing w:line="240" w:lineRule="atLeast"/>
      <w:jc w:val="both"/>
    </w:pPr>
    <w:rPr>
      <w:rFonts w:ascii="Calibri" w:hAnsi="Calibri" w:eastAsia="宋体" w:cs="Times New Roman"/>
      <w:kern w:val="2"/>
      <w:sz w:val="21"/>
      <w:szCs w:val="22"/>
      <w:lang w:val="en-US" w:eastAsia="zh-CN" w:bidi="ar-SA"/>
    </w:rPr>
  </w:style>
  <w:style w:type="paragraph" w:customStyle="1" w:styleId="68">
    <w:name w:val="1文章"/>
    <w:basedOn w:val="1"/>
    <w:qFormat/>
    <w:uiPriority w:val="0"/>
    <w:pPr>
      <w:spacing w:line="360" w:lineRule="auto"/>
      <w:ind w:firstLine="573"/>
    </w:pPr>
    <w:rPr>
      <w:rFonts w:eastAsia="楷体_GB2312"/>
      <w:sz w:val="28"/>
      <w:szCs w:val="20"/>
    </w:rPr>
  </w:style>
  <w:style w:type="paragraph" w:customStyle="1" w:styleId="69">
    <w:name w:val="正文内容"/>
    <w:qFormat/>
    <w:uiPriority w:val="0"/>
    <w:pPr>
      <w:widowControl w:val="0"/>
      <w:snapToGrid w:val="0"/>
      <w:spacing w:before="60" w:after="60" w:line="440" w:lineRule="exact"/>
      <w:ind w:firstLine="200" w:firstLineChars="200"/>
      <w:jc w:val="both"/>
    </w:pPr>
    <w:rPr>
      <w:rFonts w:ascii="Times New Roman" w:hAnsi="Times New Roman" w:eastAsia="宋体" w:cs="Times New Roman"/>
      <w:kern w:val="2"/>
      <w:sz w:val="24"/>
      <w:szCs w:val="24"/>
      <w:lang w:val="en-US" w:eastAsia="zh-CN" w:bidi="ar-SA"/>
    </w:rPr>
  </w:style>
  <w:style w:type="paragraph" w:customStyle="1" w:styleId="70">
    <w:name w:val="List Paragraph"/>
    <w:basedOn w:val="1"/>
    <w:qFormat/>
    <w:uiPriority w:val="0"/>
    <w:pPr>
      <w:ind w:firstLine="420" w:firstLineChars="200"/>
    </w:pPr>
    <w:rPr>
      <w:szCs w:val="22"/>
    </w:rPr>
  </w:style>
  <w:style w:type="paragraph" w:customStyle="1" w:styleId="71">
    <w:name w:val="报告表格"/>
    <w:basedOn w:val="1"/>
    <w:qFormat/>
    <w:uiPriority w:val="0"/>
    <w:pPr>
      <w:autoSpaceDE w:val="0"/>
      <w:autoSpaceDN w:val="0"/>
      <w:adjustRightInd w:val="0"/>
      <w:spacing w:before="40" w:beforeLines="0" w:after="40" w:afterLines="0"/>
      <w:jc w:val="center"/>
    </w:pPr>
    <w:rPr>
      <w:rFonts w:ascii="Times New Roman" w:hAnsi="Times New Roman"/>
      <w:kern w:val="0"/>
    </w:rPr>
  </w:style>
  <w:style w:type="paragraph" w:customStyle="1" w:styleId="72">
    <w:name w:val="正文01"/>
    <w:basedOn w:val="3"/>
    <w:qFormat/>
    <w:uiPriority w:val="0"/>
    <w:pPr>
      <w:keepNext w:val="0"/>
      <w:keepLines w:val="0"/>
      <w:numPr>
        <w:ilvl w:val="0"/>
        <w:numId w:val="0"/>
      </w:numPr>
      <w:adjustRightInd/>
      <w:snapToGrid/>
      <w:spacing w:before="60" w:beforeLines="0" w:beforeAutospacing="0" w:line="460" w:lineRule="exact"/>
      <w:ind w:firstLine="200" w:firstLineChars="200"/>
      <w:outlineLvl w:val="9"/>
    </w:pPr>
    <w:rPr>
      <w:rFonts w:ascii="Times New Roman" w:hAnsi="Times New Roman"/>
      <w:b w:val="0"/>
    </w:rPr>
  </w:style>
  <w:style w:type="paragraph" w:customStyle="1" w:styleId="73">
    <w:name w:val="表格 32"/>
    <w:basedOn w:val="1"/>
    <w:qFormat/>
    <w:uiPriority w:val="0"/>
    <w:pPr>
      <w:autoSpaceDE w:val="0"/>
      <w:autoSpaceDN w:val="0"/>
      <w:adjustRightInd w:val="0"/>
      <w:ind w:firstLine="0"/>
      <w:jc w:val="center"/>
      <w:textAlignment w:val="baseline"/>
    </w:pPr>
    <w:rPr>
      <w:rFonts w:ascii="宋体" w:hAnsi="Impact"/>
      <w:kern w:val="24"/>
    </w:rPr>
  </w:style>
  <w:style w:type="paragraph" w:customStyle="1" w:styleId="74">
    <w:name w:val="reader-word-layer reader-word-s6-8"/>
    <w:basedOn w:val="1"/>
    <w:qFormat/>
    <w:uiPriority w:val="0"/>
    <w:pPr>
      <w:widowControl/>
      <w:spacing w:before="100" w:beforeLines="0" w:beforeAutospacing="1" w:after="100" w:afterLines="0" w:afterAutospacing="1"/>
      <w:jc w:val="left"/>
    </w:pPr>
    <w:rPr>
      <w:rFonts w:cs="宋体"/>
      <w:kern w:val="0"/>
      <w:sz w:val="24"/>
    </w:rPr>
  </w:style>
  <w:style w:type="paragraph" w:customStyle="1" w:styleId="75">
    <w:name w:val="正文样式1"/>
    <w:basedOn w:val="1"/>
    <w:qFormat/>
    <w:uiPriority w:val="0"/>
    <w:pPr>
      <w:adjustRightInd w:val="0"/>
      <w:spacing w:line="288" w:lineRule="auto"/>
      <w:ind w:firstLine="360" w:firstLineChars="150"/>
      <w:textAlignment w:val="baseline"/>
    </w:pPr>
    <w:rPr>
      <w:kern w:val="0"/>
      <w:sz w:val="24"/>
      <w:szCs w:val="20"/>
    </w:rPr>
  </w:style>
  <w:style w:type="character" w:customStyle="1" w:styleId="76">
    <w:name w:val="正文文本 Char1"/>
    <w:qFormat/>
    <w:uiPriority w:val="0"/>
    <w:rPr>
      <w:rFonts w:eastAsia="宋体"/>
      <w:kern w:val="2"/>
      <w:sz w:val="28"/>
      <w:szCs w:val="24"/>
      <w:lang w:val="en-US" w:eastAsia="zh-CN" w:bidi="ar-SA"/>
    </w:rPr>
  </w:style>
  <w:style w:type="paragraph" w:customStyle="1" w:styleId="77">
    <w:name w:val="文本22"/>
    <w:basedOn w:val="1"/>
    <w:qFormat/>
    <w:uiPriority w:val="0"/>
    <w:pPr>
      <w:autoSpaceDE w:val="0"/>
      <w:autoSpaceDN w:val="0"/>
      <w:adjustRightInd w:val="0"/>
      <w:spacing w:line="360" w:lineRule="auto"/>
      <w:ind w:firstLine="480" w:firstLineChars="200"/>
    </w:pPr>
    <w:rPr>
      <w:rFonts w:ascii="Times New Roman" w:hAnsi="Times New Roman"/>
      <w:sz w:val="24"/>
      <w:szCs w:val="24"/>
    </w:rPr>
  </w:style>
  <w:style w:type="paragraph" w:customStyle="1" w:styleId="78">
    <w:name w:val="样式 cucd-0 + (西文) Arial (中文) 仿宋_GB2312"/>
    <w:basedOn w:val="1"/>
    <w:qFormat/>
    <w:uiPriority w:val="0"/>
    <w:pPr>
      <w:widowControl/>
      <w:spacing w:line="360" w:lineRule="auto"/>
      <w:ind w:firstLine="480" w:firstLineChars="200"/>
      <w:jc w:val="left"/>
    </w:pPr>
    <w:rPr>
      <w:rFonts w:ascii="Arial" w:hAnsi="Arial" w:eastAsia="仿宋_GB2312"/>
      <w:kern w:val="2"/>
      <w:sz w:val="28"/>
      <w:szCs w:val="21"/>
      <w:lang w:val="en-US" w:eastAsia="zh-CN" w:bidi="ar-SA"/>
    </w:rPr>
  </w:style>
  <w:style w:type="paragraph" w:customStyle="1" w:styleId="79">
    <w:name w:val="缩进2正文"/>
    <w:basedOn w:val="80"/>
    <w:qFormat/>
    <w:uiPriority w:val="0"/>
    <w:pPr>
      <w:tabs>
        <w:tab w:val="left" w:pos="4860"/>
      </w:tabs>
      <w:ind w:firstLine="560"/>
      <w:jc w:val="both"/>
    </w:pPr>
    <w:rPr>
      <w:sz w:val="28"/>
      <w:szCs w:val="28"/>
    </w:rPr>
  </w:style>
  <w:style w:type="paragraph" w:customStyle="1" w:styleId="80">
    <w:name w:val="报告正文"/>
    <w:basedOn w:val="1"/>
    <w:qFormat/>
    <w:uiPriority w:val="0"/>
    <w:pPr>
      <w:spacing w:line="360" w:lineRule="auto"/>
      <w:ind w:firstLine="200" w:firstLineChars="200"/>
      <w:jc w:val="left"/>
    </w:pPr>
    <w:rPr>
      <w:sz w:val="24"/>
      <w:szCs w:val="24"/>
    </w:rPr>
  </w:style>
  <w:style w:type="paragraph" w:customStyle="1" w:styleId="81">
    <w:name w:val="列出段落1"/>
    <w:basedOn w:val="1"/>
    <w:qFormat/>
    <w:uiPriority w:val="34"/>
    <w:pPr>
      <w:ind w:firstLine="420" w:firstLineChars="200"/>
    </w:pPr>
    <w:rPr>
      <w:rFonts w:ascii="Times New Roman" w:hAnsi="Times New Roman"/>
      <w:szCs w:val="20"/>
    </w:rPr>
  </w:style>
  <w:style w:type="paragraph" w:customStyle="1" w:styleId="82">
    <w:name w:val=" Char"/>
    <w:basedOn w:val="1"/>
    <w:qFormat/>
    <w:uiPriority w:val="0"/>
    <w:pPr>
      <w:snapToGrid w:val="0"/>
      <w:spacing w:line="360" w:lineRule="auto"/>
      <w:ind w:firstLine="529" w:firstLineChars="200"/>
    </w:pPr>
  </w:style>
  <w:style w:type="paragraph" w:customStyle="1" w:styleId="83">
    <w:name w:val="Table Paragraph"/>
    <w:basedOn w:val="1"/>
    <w:unhideWhenUsed/>
    <w:qFormat/>
    <w:uiPriority w:val="1"/>
    <w:pPr>
      <w:spacing w:beforeLines="0" w:afterLines="0"/>
    </w:pPr>
    <w:rPr>
      <w:rFonts w:hint="default"/>
      <w:sz w:val="24"/>
    </w:rPr>
  </w:style>
  <w:style w:type="paragraph" w:customStyle="1" w:styleId="84">
    <w:name w:val="样式1"/>
    <w:basedOn w:val="5"/>
    <w:qFormat/>
    <w:uiPriority w:val="0"/>
    <w:pPr>
      <w:spacing w:before="160" w:after="170" w:line="372" w:lineRule="auto"/>
    </w:pPr>
    <w:rPr>
      <w:rFonts w:ascii="Times New Roman" w:hAnsi="Times New Roman" w:eastAsia="仿宋_GB2312"/>
    </w:rPr>
  </w:style>
  <w:style w:type="paragraph" w:customStyle="1" w:styleId="85">
    <w:name w:val="样式 (西文) Times New Roman 小四 行距: 1.5 倍行距 首行缩进:  2 字符"/>
    <w:basedOn w:val="1"/>
    <w:qFormat/>
    <w:uiPriority w:val="0"/>
    <w:pPr>
      <w:spacing w:line="360" w:lineRule="auto"/>
      <w:ind w:firstLine="480" w:firstLineChars="200"/>
    </w:pPr>
    <w:rPr>
      <w:rFonts w:ascii="Times New Roman" w:hAnsi="Times New Roman" w:cs="宋体"/>
      <w:sz w:val="24"/>
      <w:szCs w:val="20"/>
    </w:rPr>
  </w:style>
  <w:style w:type="paragraph" w:customStyle="1" w:styleId="86">
    <w:name w:val="表格小五"/>
    <w:basedOn w:val="1"/>
    <w:qFormat/>
    <w:uiPriority w:val="0"/>
    <w:pPr>
      <w:adjustRightInd w:val="0"/>
      <w:snapToGrid w:val="0"/>
      <w:spacing w:after="93" w:afterLines="30" w:line="240" w:lineRule="atLeast"/>
      <w:ind w:firstLine="510"/>
      <w:jc w:val="left"/>
    </w:pPr>
    <w:rPr>
      <w:spacing w:val="16"/>
      <w:kern w:val="0"/>
      <w:sz w:val="18"/>
      <w:szCs w:val="20"/>
    </w:rPr>
  </w:style>
  <w:style w:type="paragraph" w:customStyle="1" w:styleId="87">
    <w:name w:val="表格内容"/>
    <w:basedOn w:val="1"/>
    <w:qFormat/>
    <w:uiPriority w:val="0"/>
    <w:pPr>
      <w:adjustRightInd w:val="0"/>
      <w:snapToGrid w:val="0"/>
      <w:jc w:val="center"/>
    </w:pPr>
    <w:rPr>
      <w:rFonts w:eastAsia="Times New Roman"/>
      <w:szCs w:val="21"/>
    </w:rPr>
  </w:style>
  <w:style w:type="paragraph" w:customStyle="1" w:styleId="88">
    <w:name w:val="1正文段落"/>
    <w:basedOn w:val="1"/>
    <w:unhideWhenUsed/>
    <w:qFormat/>
    <w:uiPriority w:val="0"/>
    <w:pPr>
      <w:spacing w:beforeLines="0" w:afterLines="0" w:line="360" w:lineRule="auto"/>
      <w:ind w:firstLine="200" w:firstLineChars="200"/>
    </w:pPr>
    <w:rPr>
      <w:rFonts w:hint="default" w:ascii="Times New Roman" w:hAnsi="Times New Roman"/>
      <w:snapToGrid w:val="0"/>
      <w:kern w:val="0"/>
      <w:sz w:val="24"/>
    </w:rPr>
  </w:style>
  <w:style w:type="paragraph" w:customStyle="1" w:styleId="89">
    <w:name w:val="表格文字"/>
    <w:basedOn w:val="90"/>
    <w:next w:val="12"/>
    <w:qFormat/>
    <w:uiPriority w:val="0"/>
    <w:pPr>
      <w:spacing w:after="0" w:line="320" w:lineRule="exact"/>
      <w:jc w:val="center"/>
    </w:pPr>
    <w:rPr>
      <w:rFonts w:ascii="宋体"/>
      <w:szCs w:val="24"/>
    </w:rPr>
  </w:style>
  <w:style w:type="paragraph" w:customStyle="1" w:styleId="90">
    <w:name w:val="方案正文"/>
    <w:basedOn w:val="1"/>
    <w:qFormat/>
    <w:uiPriority w:val="0"/>
    <w:rPr>
      <w:kern w:val="0"/>
      <w:sz w:val="24"/>
      <w:szCs w:val="20"/>
    </w:rPr>
  </w:style>
  <w:style w:type="paragraph" w:customStyle="1" w:styleId="91">
    <w:name w:val="1、正文文本"/>
    <w:next w:val="1"/>
    <w:qFormat/>
    <w:uiPriority w:val="0"/>
    <w:pPr>
      <w:adjustRightInd w:val="0"/>
      <w:snapToGrid w:val="0"/>
      <w:spacing w:line="360" w:lineRule="auto"/>
      <w:ind w:firstLine="200" w:firstLineChars="200"/>
      <w:jc w:val="both"/>
    </w:pPr>
    <w:rPr>
      <w:rFonts w:ascii="Times New Roman" w:hAnsi="Times New Roman" w:eastAsia="宋体" w:cs="宋体"/>
      <w:kern w:val="2"/>
      <w:sz w:val="24"/>
      <w:lang w:val="en-US" w:eastAsia="zh-CN" w:bidi="ar-SA"/>
    </w:rPr>
  </w:style>
  <w:style w:type="paragraph" w:customStyle="1" w:styleId="92">
    <w:name w:val="表头"/>
    <w:basedOn w:val="1"/>
    <w:next w:val="1"/>
    <w:qFormat/>
    <w:uiPriority w:val="0"/>
    <w:pPr>
      <w:spacing w:line="360" w:lineRule="auto"/>
      <w:ind w:firstLine="2169" w:firstLineChars="1029"/>
    </w:pPr>
    <w:rPr>
      <w:rFonts w:ascii="宋体" w:hAnsi="宋体"/>
      <w:b/>
      <w:kern w:val="0"/>
      <w:szCs w:val="21"/>
    </w:rPr>
  </w:style>
  <w:style w:type="character" w:customStyle="1" w:styleId="93">
    <w:name w:val="font01"/>
    <w:basedOn w:val="29"/>
    <w:qFormat/>
    <w:uiPriority w:val="0"/>
    <w:rPr>
      <w:rFonts w:hint="eastAsia" w:ascii="宋体" w:hAnsi="宋体" w:eastAsia="宋体" w:cs="宋体"/>
      <w:color w:val="000000"/>
      <w:sz w:val="21"/>
      <w:szCs w:val="21"/>
      <w:u w:val="none"/>
    </w:rPr>
  </w:style>
  <w:style w:type="character" w:customStyle="1" w:styleId="94">
    <w:name w:val="font21"/>
    <w:basedOn w:val="29"/>
    <w:qFormat/>
    <w:uiPriority w:val="0"/>
    <w:rPr>
      <w:rFonts w:hint="default" w:ascii="Times New Roman" w:hAnsi="Times New Roman" w:cs="Times New Roman"/>
      <w:color w:val="000000"/>
      <w:sz w:val="21"/>
      <w:szCs w:val="21"/>
      <w:u w:val="none"/>
    </w:rPr>
  </w:style>
  <w:style w:type="character" w:customStyle="1" w:styleId="95">
    <w:name w:val="font41"/>
    <w:basedOn w:val="29"/>
    <w:qFormat/>
    <w:uiPriority w:val="0"/>
    <w:rPr>
      <w:rFonts w:hint="default" w:ascii="Times New Roman" w:hAnsi="Times New Roman" w:cs="Times New Roman"/>
      <w:b/>
      <w:bCs/>
      <w:color w:val="000000"/>
      <w:sz w:val="21"/>
      <w:szCs w:val="21"/>
      <w:u w:val="none"/>
    </w:rPr>
  </w:style>
  <w:style w:type="character" w:customStyle="1" w:styleId="96">
    <w:name w:val="font31"/>
    <w:basedOn w:val="29"/>
    <w:qFormat/>
    <w:uiPriority w:val="0"/>
    <w:rPr>
      <w:rFonts w:hint="default" w:ascii="Times New Roman" w:hAnsi="Times New Roman" w:cs="Times New Roman"/>
      <w:color w:val="000000"/>
      <w:sz w:val="21"/>
      <w:szCs w:val="21"/>
      <w:u w:val="none"/>
    </w:rPr>
  </w:style>
  <w:style w:type="character" w:customStyle="1" w:styleId="97">
    <w:name w:val="font51"/>
    <w:basedOn w:val="29"/>
    <w:qFormat/>
    <w:uiPriority w:val="0"/>
    <w:rPr>
      <w:rFonts w:hint="default" w:ascii="Times New Roman" w:hAnsi="Times New Roman" w:cs="Times New Roman"/>
      <w:color w:val="000000"/>
      <w:sz w:val="21"/>
      <w:szCs w:val="21"/>
      <w:u w:val="none"/>
      <w:vertAlign w:val="subscript"/>
    </w:rPr>
  </w:style>
  <w:style w:type="character" w:customStyle="1" w:styleId="98">
    <w:name w:val="正文文本_"/>
    <w:link w:val="99"/>
    <w:qFormat/>
    <w:locked/>
    <w:uiPriority w:val="99"/>
    <w:rPr>
      <w:rFonts w:ascii="MingLiU" w:hAnsi="MingLiU" w:eastAsia="MingLiU"/>
      <w:spacing w:val="10"/>
      <w:kern w:val="0"/>
      <w:szCs w:val="21"/>
    </w:rPr>
  </w:style>
  <w:style w:type="paragraph" w:customStyle="1" w:styleId="99">
    <w:name w:val="正文文本3"/>
    <w:basedOn w:val="1"/>
    <w:link w:val="98"/>
    <w:qFormat/>
    <w:uiPriority w:val="99"/>
    <w:pPr>
      <w:shd w:val="clear" w:color="auto" w:fill="FFFFFF"/>
      <w:adjustRightInd/>
      <w:spacing w:before="240" w:line="466" w:lineRule="exact"/>
      <w:ind w:hanging="480"/>
      <w:jc w:val="distribute"/>
      <w:textAlignment w:val="auto"/>
    </w:pPr>
    <w:rPr>
      <w:rFonts w:ascii="MingLiU" w:hAnsi="MingLiU" w:eastAsia="MingLiU"/>
      <w:spacing w:val="10"/>
      <w:kern w:val="0"/>
      <w:szCs w:val="21"/>
    </w:rPr>
  </w:style>
  <w:style w:type="paragraph" w:customStyle="1" w:styleId="100">
    <w:name w:val="wlm表头"/>
    <w:basedOn w:val="1"/>
    <w:qFormat/>
    <w:uiPriority w:val="0"/>
    <w:pPr>
      <w:jc w:val="center"/>
    </w:pPr>
    <w:rPr>
      <w:b/>
      <w:szCs w:val="21"/>
    </w:rPr>
  </w:style>
  <w:style w:type="paragraph" w:customStyle="1" w:styleId="101">
    <w:name w:val="wlm表格"/>
    <w:basedOn w:val="1"/>
    <w:qFormat/>
    <w:uiPriority w:val="0"/>
    <w:pPr>
      <w:snapToGrid w:val="0"/>
      <w:spacing w:line="240" w:lineRule="auto"/>
      <w:ind w:firstLine="0" w:firstLineChars="0"/>
      <w:jc w:val="center"/>
    </w:pPr>
    <w:rPr>
      <w:rFonts w:ascii="Times New Roman" w:hAnsi="Times New Roman" w:eastAsia="宋体"/>
      <w:snapToGrid w:val="0"/>
      <w:spacing w:val="2"/>
      <w:sz w:val="21"/>
      <w:szCs w:val="21"/>
    </w:rPr>
  </w:style>
  <w:style w:type="paragraph" w:customStyle="1" w:styleId="102">
    <w:name w:val="正文四号"/>
    <w:basedOn w:val="1"/>
    <w:qFormat/>
    <w:uiPriority w:val="0"/>
    <w:pPr>
      <w:spacing w:line="600" w:lineRule="exact"/>
      <w:ind w:firstLine="200" w:firstLineChars="200"/>
    </w:pPr>
    <w:rPr>
      <w:rFonts w:ascii="Calibri" w:hAnsi="Calibri" w:eastAsia="仿宋_GB2312" w:cs="Times New Roman"/>
      <w:kern w:val="2"/>
      <w:sz w:val="28"/>
      <w:szCs w:val="28"/>
      <w:lang w:eastAsia="zh-CN"/>
    </w:rPr>
  </w:style>
  <w:style w:type="paragraph" w:customStyle="1" w:styleId="103">
    <w:name w:val="表头、图尾"/>
    <w:basedOn w:val="1"/>
    <w:qFormat/>
    <w:uiPriority w:val="0"/>
    <w:pPr>
      <w:spacing w:beforeLines="50" w:afterLines="20" w:line="240" w:lineRule="auto"/>
      <w:ind w:firstLine="0" w:firstLineChars="0"/>
      <w:jc w:val="center"/>
      <w:outlineLvl w:val="1"/>
    </w:pPr>
    <w:rPr>
      <w:b/>
    </w:rPr>
  </w:style>
  <w:style w:type="character" w:customStyle="1" w:styleId="104">
    <w:name w:val="NormalCharacter"/>
    <w:qFormat/>
    <w:uiPriority w:val="0"/>
  </w:style>
  <w:style w:type="paragraph" w:customStyle="1" w:styleId="105">
    <w:name w:val="cucd-0"/>
    <w:qFormat/>
    <w:uiPriority w:val="0"/>
    <w:pPr>
      <w:spacing w:line="360" w:lineRule="auto"/>
      <w:ind w:firstLine="480" w:firstLineChars="200"/>
    </w:pPr>
    <w:rPr>
      <w:rFonts w:ascii="Times New Roman" w:hAnsi="Times New Roman" w:eastAsia="Times New Roman" w:cs="Times New Roman"/>
      <w:szCs w:val="24"/>
      <w:lang w:val="en-US" w:eastAsia="zh-CN" w:bidi="ar-SA"/>
    </w:rPr>
  </w:style>
  <w:style w:type="paragraph" w:customStyle="1" w:styleId="106">
    <w:name w:val="表格标题"/>
    <w:basedOn w:val="1"/>
    <w:qFormat/>
    <w:uiPriority w:val="0"/>
    <w:pPr>
      <w:spacing w:line="540" w:lineRule="exact"/>
      <w:jc w:val="center"/>
    </w:pPr>
    <w:rPr>
      <w:rFonts w:ascii="宋体" w:hAnsi="宋体"/>
      <w:bCs/>
      <w:sz w:val="24"/>
    </w:rPr>
  </w:style>
  <w:style w:type="character" w:customStyle="1" w:styleId="107">
    <w:name w:val="viewthreadtxt"/>
    <w:basedOn w:val="29"/>
    <w:qFormat/>
    <w:uiPriority w:val="0"/>
  </w:style>
  <w:style w:type="paragraph" w:customStyle="1" w:styleId="108">
    <w:name w:val=" Char Char Char Char"/>
    <w:basedOn w:val="1"/>
    <w:qFormat/>
    <w:uiPriority w:val="0"/>
    <w:pPr>
      <w:snapToGrid w:val="0"/>
      <w:spacing w:line="360" w:lineRule="auto"/>
      <w:ind w:firstLine="200" w:firstLineChars="200"/>
    </w:pPr>
    <w:rPr>
      <w:szCs w:val="20"/>
    </w:rPr>
  </w:style>
  <w:style w:type="character" w:customStyle="1" w:styleId="109">
    <w:name w:val="font11"/>
    <w:basedOn w:val="29"/>
    <w:qFormat/>
    <w:uiPriority w:val="0"/>
    <w:rPr>
      <w:rFonts w:hint="eastAsia" w:ascii="宋体" w:hAnsi="宋体" w:eastAsia="宋体" w:cs="宋体"/>
      <w:color w:val="000000"/>
      <w:sz w:val="21"/>
      <w:szCs w:val="21"/>
      <w:u w:val="none"/>
    </w:rPr>
  </w:style>
  <w:style w:type="paragraph" w:customStyle="1" w:styleId="110">
    <w:name w:val="文本"/>
    <w:basedOn w:val="1"/>
    <w:qFormat/>
    <w:uiPriority w:val="0"/>
    <w:pPr>
      <w:ind w:firstLine="480" w:firstLineChars="200"/>
    </w:pPr>
  </w:style>
  <w:style w:type="character" w:customStyle="1" w:styleId="111">
    <w:name w:val="font61"/>
    <w:basedOn w:val="29"/>
    <w:qFormat/>
    <w:uiPriority w:val="0"/>
    <w:rPr>
      <w:rFonts w:hint="default" w:ascii="Times New Roman" w:hAnsi="Times New Roman" w:cs="Times New Roman"/>
      <w:color w:val="000000"/>
      <w:sz w:val="21"/>
      <w:szCs w:val="21"/>
      <w:u w:val="none"/>
      <w:vertAlign w:val="subscript"/>
    </w:rPr>
  </w:style>
  <w:style w:type="character" w:customStyle="1" w:styleId="112">
    <w:name w:val="全部 Char Char"/>
    <w:link w:val="113"/>
    <w:qFormat/>
    <w:uiPriority w:val="0"/>
    <w:rPr>
      <w:rFonts w:ascii="宋体" w:hAnsi="宋体"/>
      <w:color w:val="000000"/>
      <w:sz w:val="24"/>
    </w:rPr>
  </w:style>
  <w:style w:type="paragraph" w:customStyle="1" w:styleId="113">
    <w:name w:val="全部"/>
    <w:basedOn w:val="1"/>
    <w:link w:val="112"/>
    <w:qFormat/>
    <w:uiPriority w:val="0"/>
    <w:pPr>
      <w:spacing w:before="156" w:beforeLines="50" w:after="156" w:afterLines="50" w:line="360" w:lineRule="auto"/>
      <w:ind w:firstLine="480" w:firstLineChars="200"/>
    </w:pPr>
    <w:rPr>
      <w:rFonts w:ascii="宋体" w:hAnsi="宋体"/>
      <w:color w:val="000000"/>
      <w:sz w:val="24"/>
    </w:rPr>
  </w:style>
  <w:style w:type="character" w:customStyle="1" w:styleId="114">
    <w:name w:val="样式 样式 小四 段前: 7.8 磅 段后: 7.8 磅 行距: 1.5 倍行距 + 首行缩进:  2 字符 Char Char"/>
    <w:link w:val="115"/>
    <w:qFormat/>
    <w:uiPriority w:val="0"/>
    <w:rPr>
      <w:spacing w:val="20"/>
      <w:sz w:val="24"/>
    </w:rPr>
  </w:style>
  <w:style w:type="paragraph" w:customStyle="1" w:styleId="115">
    <w:name w:val="样式 样式 小四 段前: 7.8 磅 段后: 7.8 磅 行距: 1.5 倍行距 + 首行缩进:  2 字符"/>
    <w:basedOn w:val="1"/>
    <w:link w:val="114"/>
    <w:qFormat/>
    <w:uiPriority w:val="0"/>
    <w:pPr>
      <w:spacing w:before="156" w:after="156" w:line="360" w:lineRule="auto"/>
      <w:ind w:firstLine="560" w:firstLineChars="200"/>
    </w:pPr>
    <w:rPr>
      <w:spacing w:val="20"/>
      <w:sz w:val="24"/>
    </w:rPr>
  </w:style>
  <w:style w:type="paragraph" w:customStyle="1" w:styleId="116">
    <w:name w:val="样式 样式 左 首行缩进:  2 字符 + 首行缩进:  2 字符"/>
    <w:basedOn w:val="1"/>
    <w:qFormat/>
    <w:uiPriority w:val="0"/>
    <w:pPr>
      <w:adjustRightInd w:val="0"/>
      <w:snapToGrid w:val="0"/>
      <w:ind w:left="1134" w:firstLine="480"/>
      <w:jc w:val="left"/>
    </w:pPr>
    <w:rPr>
      <w:rFonts w:cs="宋体"/>
      <w:color w:val="000000"/>
      <w:szCs w:val="20"/>
    </w:rPr>
  </w:style>
  <w:style w:type="character" w:customStyle="1" w:styleId="117">
    <w:name w:val="govicon"/>
    <w:basedOn w:val="29"/>
    <w:qFormat/>
    <w:uiPriority w:val="0"/>
  </w:style>
  <w:style w:type="paragraph" w:customStyle="1" w:styleId="118">
    <w:name w:val="表格内正文"/>
    <w:basedOn w:val="1"/>
    <w:qFormat/>
    <w:uiPriority w:val="0"/>
    <w:pPr>
      <w:snapToGrid w:val="0"/>
      <w:spacing w:line="360" w:lineRule="auto"/>
      <w:ind w:firstLine="720" w:firstLineChars="200"/>
    </w:pPr>
    <w:rPr>
      <w:rFonts w:ascii="Times New Roman" w:hAnsi="Times New Roman" w:eastAsia="仿宋_GB2312"/>
      <w:sz w:val="24"/>
    </w:rPr>
  </w:style>
  <w:style w:type="table" w:customStyle="1" w:styleId="119">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6.wmf"/><Relationship Id="rId20" Type="http://schemas.openxmlformats.org/officeDocument/2006/relationships/oleObject" Target="embeddings/oleObject6.bin"/><Relationship Id="rId2" Type="http://schemas.openxmlformats.org/officeDocument/2006/relationships/settings" Target="settings.xml"/><Relationship Id="rId19" Type="http://schemas.openxmlformats.org/officeDocument/2006/relationships/image" Target="media/image5.wmf"/><Relationship Id="rId18" Type="http://schemas.openxmlformats.org/officeDocument/2006/relationships/oleObject" Target="embeddings/oleObject5.bin"/><Relationship Id="rId17" Type="http://schemas.openxmlformats.org/officeDocument/2006/relationships/image" Target="media/image4.emf"/><Relationship Id="rId16" Type="http://schemas.openxmlformats.org/officeDocument/2006/relationships/oleObject" Target="embeddings/oleObject4.bin"/><Relationship Id="rId15" Type="http://schemas.openxmlformats.org/officeDocument/2006/relationships/image" Target="media/image3.emf"/><Relationship Id="rId14" Type="http://schemas.openxmlformats.org/officeDocument/2006/relationships/oleObject" Target="embeddings/oleObject3.bin"/><Relationship Id="rId13" Type="http://schemas.openxmlformats.org/officeDocument/2006/relationships/image" Target="media/image2.emf"/><Relationship Id="rId12" Type="http://schemas.openxmlformats.org/officeDocument/2006/relationships/oleObject" Target="embeddings/oleObject2.bin"/><Relationship Id="rId11" Type="http://schemas.openxmlformats.org/officeDocument/2006/relationships/image" Target="media/image1.emf"/><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83</Pages>
  <Words>50918</Words>
  <Characters>61282</Characters>
  <Lines>0</Lines>
  <Paragraphs>0</Paragraphs>
  <TotalTime>128</TotalTime>
  <ScaleCrop>false</ScaleCrop>
  <LinksUpToDate>false</LinksUpToDate>
  <CharactersWithSpaces>61564</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2021-02-01T08:12:00Z</dcterms:created>
  <dc:creator>gc</dc:creator>
  <cp:lastModifiedBy>俞俊宇</cp:lastModifiedBy>
  <cp:lastPrinted>2023-10-10T06:48:00Z</cp:lastPrinted>
  <dcterms:modified xsi:type="dcterms:W3CDTF">2023-10-18T09:53:25Z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23B329E1470B4879B99AD02B45D21A16_13</vt:lpwstr>
  </property>
</Properties>
</file>