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line="720" w:lineRule="auto"/>
        <w:ind w:firstLine="0" w:firstLineChars="0"/>
        <w:jc w:val="center"/>
        <w:rPr>
          <w:rFonts w:hint="eastAsia" w:ascii="黑体" w:hAnsi="黑体" w:eastAsia="黑体" w:cs="Times New Roman"/>
          <w:b/>
          <w:color w:val="000000"/>
          <w:sz w:val="52"/>
          <w:szCs w:val="52"/>
        </w:rPr>
      </w:pPr>
    </w:p>
    <w:p>
      <w:pPr>
        <w:snapToGrid/>
        <w:spacing w:line="720" w:lineRule="auto"/>
        <w:ind w:firstLine="0" w:firstLineChars="0"/>
        <w:jc w:val="center"/>
        <w:rPr>
          <w:rFonts w:hint="eastAsia" w:ascii="黑体" w:hAnsi="黑体" w:eastAsia="黑体" w:cs="Times New Roman"/>
          <w:b/>
          <w:color w:val="000000"/>
          <w:sz w:val="52"/>
          <w:szCs w:val="52"/>
        </w:rPr>
      </w:pPr>
    </w:p>
    <w:p>
      <w:pPr>
        <w:snapToGrid/>
        <w:spacing w:line="720" w:lineRule="auto"/>
        <w:ind w:firstLine="0" w:firstLineChars="0"/>
        <w:jc w:val="center"/>
        <w:rPr>
          <w:rFonts w:hint="eastAsia" w:ascii="黑体" w:hAnsi="黑体" w:eastAsia="黑体" w:cs="Times New Roman"/>
          <w:b/>
          <w:color w:val="000000"/>
          <w:sz w:val="48"/>
          <w:szCs w:val="48"/>
          <w:lang w:eastAsia="zh-CN"/>
        </w:rPr>
      </w:pPr>
      <w:r>
        <w:rPr>
          <w:rFonts w:hint="eastAsia" w:ascii="黑体" w:hAnsi="黑体" w:eastAsia="黑体" w:cs="Times New Roman"/>
          <w:b/>
          <w:color w:val="000000"/>
          <w:sz w:val="48"/>
          <w:szCs w:val="48"/>
          <w:lang w:eastAsia="zh-CN"/>
        </w:rPr>
        <w:t>寻甸产业园区羊街片区污水处理厂</w:t>
      </w:r>
    </w:p>
    <w:p>
      <w:pPr>
        <w:snapToGrid/>
        <w:spacing w:line="720" w:lineRule="auto"/>
        <w:ind w:firstLine="0" w:firstLineChars="0"/>
        <w:jc w:val="center"/>
        <w:rPr>
          <w:rFonts w:hint="eastAsia" w:ascii="黑体" w:hAnsi="黑体" w:eastAsia="黑体" w:cs="Times New Roman"/>
          <w:b/>
          <w:color w:val="000000"/>
          <w:sz w:val="48"/>
          <w:szCs w:val="48"/>
        </w:rPr>
      </w:pPr>
      <w:r>
        <w:rPr>
          <w:rFonts w:hint="eastAsia" w:ascii="黑体" w:hAnsi="黑体" w:eastAsia="黑体" w:cs="Times New Roman"/>
          <w:b/>
          <w:color w:val="000000"/>
          <w:sz w:val="48"/>
          <w:szCs w:val="48"/>
          <w:lang w:eastAsia="zh-CN"/>
        </w:rPr>
        <w:t>建设工程</w:t>
      </w:r>
      <w:r>
        <w:rPr>
          <w:rFonts w:hint="eastAsia" w:ascii="黑体" w:hAnsi="黑体" w:eastAsia="黑体" w:cs="Times New Roman"/>
          <w:b/>
          <w:color w:val="000000"/>
          <w:sz w:val="48"/>
          <w:szCs w:val="48"/>
        </w:rPr>
        <w:t>环境影响评价</w:t>
      </w:r>
    </w:p>
    <w:p>
      <w:pPr>
        <w:snapToGrid/>
        <w:spacing w:line="720" w:lineRule="auto"/>
        <w:ind w:firstLine="0" w:firstLineChars="0"/>
        <w:jc w:val="center"/>
        <w:rPr>
          <w:rFonts w:hint="eastAsia" w:ascii="黑体" w:hAnsi="黑体" w:eastAsia="黑体" w:cs="Times New Roman"/>
          <w:b/>
          <w:color w:val="000000"/>
          <w:sz w:val="48"/>
          <w:szCs w:val="48"/>
        </w:rPr>
      </w:pPr>
      <w:r>
        <w:rPr>
          <w:rFonts w:hint="eastAsia" w:ascii="黑体" w:hAnsi="黑体" w:eastAsia="黑体" w:cs="Times New Roman"/>
          <w:b/>
          <w:color w:val="000000"/>
          <w:sz w:val="48"/>
          <w:szCs w:val="48"/>
        </w:rPr>
        <w:t>公众参与说明</w:t>
      </w:r>
    </w:p>
    <w:p>
      <w:pPr>
        <w:snapToGrid/>
        <w:spacing w:line="720" w:lineRule="auto"/>
        <w:ind w:firstLine="0" w:firstLineChars="0"/>
        <w:jc w:val="center"/>
        <w:rPr>
          <w:rFonts w:hint="eastAsia" w:ascii="黑体" w:hAnsi="黑体" w:eastAsia="黑体" w:cs="Times New Roman"/>
          <w:b/>
          <w:color w:val="000000"/>
          <w:sz w:val="48"/>
          <w:szCs w:val="48"/>
        </w:rPr>
      </w:pPr>
    </w:p>
    <w:p>
      <w:pPr>
        <w:snapToGrid/>
        <w:spacing w:line="720" w:lineRule="auto"/>
        <w:ind w:firstLine="0" w:firstLineChars="0"/>
        <w:jc w:val="center"/>
        <w:rPr>
          <w:rFonts w:hint="eastAsia" w:ascii="黑体" w:hAnsi="黑体" w:eastAsia="黑体" w:cs="Times New Roman"/>
          <w:b/>
          <w:color w:val="000000"/>
          <w:sz w:val="48"/>
          <w:szCs w:val="48"/>
        </w:rPr>
      </w:pPr>
    </w:p>
    <w:p>
      <w:pPr>
        <w:snapToGrid/>
        <w:spacing w:line="720" w:lineRule="auto"/>
        <w:ind w:firstLine="0" w:firstLineChars="0"/>
        <w:jc w:val="center"/>
        <w:rPr>
          <w:rFonts w:hint="eastAsia" w:ascii="黑体" w:hAnsi="黑体" w:eastAsia="黑体" w:cs="Times New Roman"/>
          <w:b/>
          <w:color w:val="000000"/>
          <w:sz w:val="48"/>
          <w:szCs w:val="48"/>
        </w:rPr>
      </w:pPr>
    </w:p>
    <w:p>
      <w:pPr>
        <w:snapToGrid/>
        <w:spacing w:line="720" w:lineRule="auto"/>
        <w:ind w:firstLine="0" w:firstLineChars="0"/>
        <w:jc w:val="center"/>
        <w:rPr>
          <w:rFonts w:hint="eastAsia" w:ascii="黑体" w:hAnsi="黑体" w:eastAsia="黑体" w:cs="Times New Roman"/>
          <w:b/>
          <w:color w:val="000000"/>
          <w:sz w:val="48"/>
          <w:szCs w:val="48"/>
        </w:rPr>
      </w:pPr>
    </w:p>
    <w:p>
      <w:pPr>
        <w:snapToGrid/>
        <w:spacing w:line="720" w:lineRule="auto"/>
        <w:ind w:firstLine="0" w:firstLineChars="0"/>
        <w:jc w:val="center"/>
        <w:rPr>
          <w:rFonts w:hint="eastAsia" w:ascii="黑体" w:hAnsi="黑体" w:eastAsia="黑体" w:cs="Times New Roman"/>
          <w:b/>
          <w:color w:val="000000"/>
          <w:sz w:val="48"/>
          <w:szCs w:val="48"/>
        </w:rPr>
      </w:pPr>
    </w:p>
    <w:p>
      <w:pPr>
        <w:snapToGrid/>
        <w:spacing w:line="720" w:lineRule="auto"/>
        <w:ind w:firstLine="0" w:firstLineChars="0"/>
        <w:jc w:val="center"/>
        <w:rPr>
          <w:rFonts w:hint="eastAsia" w:ascii="黑体" w:hAnsi="黑体" w:eastAsia="黑体" w:cs="Times New Roman"/>
          <w:b/>
          <w:color w:val="000000"/>
          <w:sz w:val="48"/>
          <w:szCs w:val="48"/>
        </w:rPr>
      </w:pPr>
    </w:p>
    <w:p>
      <w:pPr>
        <w:snapToGrid/>
        <w:spacing w:line="720" w:lineRule="auto"/>
        <w:ind w:firstLine="0" w:firstLineChars="0"/>
        <w:jc w:val="center"/>
        <w:rPr>
          <w:rFonts w:hint="eastAsia" w:ascii="黑体" w:hAnsi="黑体" w:eastAsia="黑体" w:cs="Times New Roman"/>
          <w:b/>
          <w:color w:val="000000"/>
          <w:sz w:val="48"/>
          <w:szCs w:val="48"/>
        </w:rPr>
      </w:pPr>
    </w:p>
    <w:p>
      <w:pPr>
        <w:keepNext w:val="0"/>
        <w:keepLines w:val="0"/>
        <w:pageBreakBefore w:val="0"/>
        <w:widowControl w:val="0"/>
        <w:kinsoku/>
        <w:wordWrap/>
        <w:overflowPunct/>
        <w:topLinePunct w:val="0"/>
        <w:autoSpaceDE/>
        <w:autoSpaceDN/>
        <w:bidi w:val="0"/>
        <w:adjustRightInd/>
        <w:snapToGrid w:val="0"/>
        <w:spacing w:line="360" w:lineRule="auto"/>
        <w:ind w:firstLine="1606" w:firstLineChars="500"/>
        <w:jc w:val="both"/>
        <w:textAlignment w:val="auto"/>
        <w:rPr>
          <w:rFonts w:hint="eastAsia" w:ascii="黑体" w:hAnsi="黑体" w:eastAsia="黑体" w:cs="Times New Roman"/>
          <w:b/>
          <w:sz w:val="32"/>
          <w:szCs w:val="32"/>
          <w:lang w:eastAsia="zh-CN"/>
        </w:rPr>
      </w:pPr>
      <w:r>
        <w:rPr>
          <w:rFonts w:hint="eastAsia" w:ascii="黑体" w:hAnsi="黑体" w:eastAsia="黑体" w:cs="Times New Roman"/>
          <w:b/>
          <w:sz w:val="32"/>
          <w:szCs w:val="32"/>
        </w:rPr>
        <w:t>建设单位：</w:t>
      </w:r>
      <w:r>
        <w:rPr>
          <w:rFonts w:hint="eastAsia" w:ascii="黑体" w:hAnsi="黑体" w:eastAsia="黑体" w:cs="Times New Roman"/>
          <w:b/>
          <w:sz w:val="32"/>
          <w:szCs w:val="32"/>
          <w:lang w:eastAsia="zh-CN"/>
        </w:rPr>
        <w:t>寻甸金泰投资开发有限公司</w:t>
      </w:r>
    </w:p>
    <w:p>
      <w:pPr>
        <w:keepNext w:val="0"/>
        <w:keepLines w:val="0"/>
        <w:pageBreakBefore w:val="0"/>
        <w:widowControl w:val="0"/>
        <w:kinsoku/>
        <w:wordWrap/>
        <w:overflowPunct/>
        <w:topLinePunct w:val="0"/>
        <w:autoSpaceDE/>
        <w:autoSpaceDN/>
        <w:bidi w:val="0"/>
        <w:adjustRightInd/>
        <w:snapToGrid w:val="0"/>
        <w:spacing w:line="360" w:lineRule="auto"/>
        <w:ind w:firstLine="1606" w:firstLineChars="500"/>
        <w:jc w:val="both"/>
        <w:textAlignment w:val="auto"/>
        <w:rPr>
          <w:rFonts w:hint="eastAsia" w:ascii="黑体" w:hAnsi="黑体" w:eastAsia="黑体" w:cs="Times New Roman"/>
          <w:b/>
          <w:sz w:val="32"/>
          <w:szCs w:val="32"/>
        </w:rPr>
      </w:pPr>
      <w:r>
        <w:rPr>
          <w:rFonts w:hint="eastAsia" w:ascii="黑体" w:hAnsi="黑体" w:eastAsia="黑体" w:cs="Times New Roman"/>
          <w:b/>
          <w:sz w:val="32"/>
          <w:szCs w:val="32"/>
        </w:rPr>
        <w:t>编制日期：202</w:t>
      </w:r>
      <w:r>
        <w:rPr>
          <w:rFonts w:hint="eastAsia" w:ascii="黑体" w:hAnsi="黑体" w:eastAsia="黑体" w:cs="Times New Roman"/>
          <w:b/>
          <w:sz w:val="32"/>
          <w:szCs w:val="32"/>
          <w:lang w:val="en-US" w:eastAsia="zh-CN"/>
        </w:rPr>
        <w:t>3</w:t>
      </w:r>
      <w:r>
        <w:rPr>
          <w:rFonts w:hint="eastAsia" w:ascii="黑体" w:hAnsi="黑体" w:eastAsia="黑体" w:cs="Times New Roman"/>
          <w:b/>
          <w:sz w:val="32"/>
          <w:szCs w:val="32"/>
        </w:rPr>
        <w:t>年</w:t>
      </w:r>
      <w:r>
        <w:rPr>
          <w:rFonts w:hint="eastAsia" w:ascii="黑体" w:hAnsi="黑体" w:eastAsia="黑体" w:cs="Times New Roman"/>
          <w:b/>
          <w:sz w:val="32"/>
          <w:szCs w:val="32"/>
          <w:lang w:val="en-US" w:eastAsia="zh-CN"/>
        </w:rPr>
        <w:t>8</w:t>
      </w:r>
      <w:r>
        <w:rPr>
          <w:rFonts w:hint="eastAsia" w:ascii="黑体" w:hAnsi="黑体" w:eastAsia="黑体" w:cs="Times New Roman"/>
          <w:b/>
          <w:sz w:val="32"/>
          <w:szCs w:val="32"/>
        </w:rPr>
        <w:t>月</w:t>
      </w:r>
    </w:p>
    <w:p>
      <w:pPr>
        <w:keepNext w:val="0"/>
        <w:keepLines w:val="0"/>
        <w:pageBreakBefore w:val="0"/>
        <w:widowControl w:val="0"/>
        <w:kinsoku/>
        <w:wordWrap/>
        <w:overflowPunct/>
        <w:topLinePunct w:val="0"/>
        <w:autoSpaceDE/>
        <w:autoSpaceDN/>
        <w:bidi w:val="0"/>
        <w:adjustRightInd/>
        <w:snapToGrid w:val="0"/>
        <w:spacing w:line="360" w:lineRule="auto"/>
        <w:ind w:firstLine="1606" w:firstLineChars="500"/>
        <w:jc w:val="both"/>
        <w:textAlignment w:val="auto"/>
        <w:rPr>
          <w:rFonts w:hint="eastAsia" w:ascii="黑体" w:hAnsi="黑体" w:eastAsia="黑体" w:cs="Times New Roman"/>
          <w:b/>
          <w:sz w:val="32"/>
          <w:szCs w:val="32"/>
        </w:rPr>
        <w:sectPr>
          <w:pgSz w:w="11906" w:h="16838"/>
          <w:pgMar w:top="1440" w:right="1800" w:bottom="1440" w:left="1800" w:header="851" w:footer="992" w:gutter="0"/>
          <w:pgNumType w:fmt="decimal"/>
          <w:cols w:space="425" w:num="1"/>
          <w:docGrid w:type="lines" w:linePitch="312" w:charSpace="0"/>
        </w:sectPr>
      </w:pPr>
    </w:p>
    <w:p>
      <w:pPr>
        <w:pStyle w:val="9"/>
        <w:rPr>
          <w:rFonts w:hint="eastAsia"/>
        </w:rPr>
      </w:pPr>
    </w:p>
    <w:sdt>
      <w:sdtPr>
        <w:rPr>
          <w:rFonts w:ascii="宋体" w:hAnsi="宋体" w:eastAsia="宋体" w:cstheme="minorBidi"/>
          <w:kern w:val="2"/>
          <w:sz w:val="21"/>
          <w:szCs w:val="24"/>
          <w:lang w:val="en-US" w:eastAsia="zh-CN" w:bidi="ar-SA"/>
        </w:rPr>
        <w:id w:val="147471143"/>
        <w15:color w:val="DBDBDB"/>
        <w:docPartObj>
          <w:docPartGallery w:val="Table of Contents"/>
          <w:docPartUnique/>
        </w:docPartObj>
      </w:sdtPr>
      <w:sdtEndPr>
        <w:rPr>
          <w:rFonts w:hint="eastAsia" w:ascii="黑体" w:hAnsi="黑体" w:eastAsia="黑体" w:cs="Times New Roman"/>
          <w:kern w:val="2"/>
          <w:sz w:val="24"/>
          <w:szCs w:val="32"/>
          <w:lang w:val="en-US" w:eastAsia="zh-CN" w:bidi="ar-SA"/>
        </w:rPr>
      </w:sdtEndPr>
      <w:sdtContent>
        <w:p>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目录</w:t>
          </w:r>
        </w:p>
        <w:p>
          <w:pPr>
            <w:pStyle w:val="11"/>
            <w:tabs>
              <w:tab w:val="right" w:leader="dot" w:pos="8306"/>
            </w:tabs>
          </w:pPr>
          <w:r>
            <w:rPr>
              <w:rFonts w:hint="eastAsia" w:ascii="黑体" w:hAnsi="黑体" w:eastAsia="黑体" w:cs="Times New Roman"/>
              <w:b/>
              <w:sz w:val="32"/>
              <w:szCs w:val="32"/>
            </w:rPr>
            <w:fldChar w:fldCharType="begin"/>
          </w:r>
          <w:r>
            <w:rPr>
              <w:rFonts w:hint="eastAsia" w:ascii="黑体" w:hAnsi="黑体" w:eastAsia="黑体" w:cs="Times New Roman"/>
              <w:b/>
              <w:sz w:val="32"/>
              <w:szCs w:val="32"/>
            </w:rPr>
            <w:instrText xml:space="preserve">TOC \o "1-3" \h \u </w:instrText>
          </w:r>
          <w:r>
            <w:rPr>
              <w:rFonts w:hint="eastAsia" w:ascii="黑体" w:hAnsi="黑体" w:eastAsia="黑体" w:cs="Times New Roman"/>
              <w:b/>
              <w:sz w:val="32"/>
              <w:szCs w:val="32"/>
            </w:rPr>
            <w:fldChar w:fldCharType="separate"/>
          </w: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_Toc23574 </w:instrText>
          </w:r>
          <w:r>
            <w:rPr>
              <w:rFonts w:hint="eastAsia" w:ascii="黑体" w:hAnsi="黑体" w:eastAsia="黑体" w:cs="Times New Roman"/>
              <w:szCs w:val="32"/>
            </w:rPr>
            <w:fldChar w:fldCharType="separate"/>
          </w:r>
          <w:r>
            <w:rPr>
              <w:rFonts w:hint="eastAsia" w:ascii="Times New Roman" w:hAnsi="Times New Roman" w:eastAsia="宋体"/>
              <w:lang w:val="en-US" w:eastAsia="zh-CN"/>
            </w:rPr>
            <w:t>1 概述</w:t>
          </w:r>
          <w:r>
            <w:tab/>
          </w:r>
          <w:r>
            <w:fldChar w:fldCharType="begin"/>
          </w:r>
          <w:r>
            <w:instrText xml:space="preserve"> PAGEREF _Toc23574 \h </w:instrText>
          </w:r>
          <w:r>
            <w:fldChar w:fldCharType="separate"/>
          </w:r>
          <w:r>
            <w:t>1</w:t>
          </w:r>
          <w:r>
            <w:fldChar w:fldCharType="end"/>
          </w:r>
          <w:r>
            <w:rPr>
              <w:rFonts w:hint="eastAsia" w:ascii="黑体" w:hAnsi="黑体" w:eastAsia="黑体" w:cs="Times New Roman"/>
              <w:szCs w:val="32"/>
            </w:rPr>
            <w:fldChar w:fldCharType="end"/>
          </w:r>
        </w:p>
        <w:p>
          <w:pPr>
            <w:pStyle w:val="11"/>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_Toc15661 </w:instrText>
          </w:r>
          <w:r>
            <w:rPr>
              <w:rFonts w:hint="eastAsia" w:ascii="黑体" w:hAnsi="黑体" w:eastAsia="黑体" w:cs="Times New Roman"/>
              <w:szCs w:val="32"/>
            </w:rPr>
            <w:fldChar w:fldCharType="separate"/>
          </w:r>
          <w:r>
            <w:rPr>
              <w:rFonts w:hint="eastAsia" w:ascii="Times New Roman" w:hAnsi="Times New Roman" w:eastAsia="宋体"/>
              <w:lang w:val="en-US" w:eastAsia="zh-CN"/>
            </w:rPr>
            <w:t>2 首次环境影响评价信息公开情况</w:t>
          </w:r>
          <w:r>
            <w:tab/>
          </w:r>
          <w:r>
            <w:fldChar w:fldCharType="begin"/>
          </w:r>
          <w:r>
            <w:instrText xml:space="preserve"> PAGEREF _Toc15661 \h </w:instrText>
          </w:r>
          <w:r>
            <w:fldChar w:fldCharType="separate"/>
          </w:r>
          <w:r>
            <w:t>3</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_Toc19682 </w:instrText>
          </w:r>
          <w:r>
            <w:rPr>
              <w:rFonts w:hint="eastAsia" w:ascii="黑体" w:hAnsi="黑体" w:eastAsia="黑体" w:cs="Times New Roman"/>
              <w:szCs w:val="32"/>
            </w:rPr>
            <w:fldChar w:fldCharType="separate"/>
          </w:r>
          <w:r>
            <w:rPr>
              <w:rFonts w:hint="eastAsia"/>
            </w:rPr>
            <w:t>2.1</w:t>
          </w:r>
          <w:r>
            <w:t xml:space="preserve"> 公开内容及日期</w:t>
          </w:r>
          <w:r>
            <w:tab/>
          </w:r>
          <w:r>
            <w:fldChar w:fldCharType="begin"/>
          </w:r>
          <w:r>
            <w:instrText xml:space="preserve"> PAGEREF _Toc19682 \h </w:instrText>
          </w:r>
          <w:r>
            <w:fldChar w:fldCharType="separate"/>
          </w:r>
          <w:r>
            <w:t>3</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_Toc18500 </w:instrText>
          </w:r>
          <w:r>
            <w:rPr>
              <w:rFonts w:hint="eastAsia" w:ascii="黑体" w:hAnsi="黑体" w:eastAsia="黑体" w:cs="Times New Roman"/>
              <w:szCs w:val="32"/>
            </w:rPr>
            <w:fldChar w:fldCharType="separate"/>
          </w:r>
          <w:r>
            <w:rPr>
              <w:rFonts w:hint="default"/>
              <w:lang w:val="en-US" w:eastAsia="zh-CN"/>
            </w:rPr>
            <w:t>2.2 公开方式</w:t>
          </w:r>
          <w:r>
            <w:tab/>
          </w:r>
          <w:r>
            <w:fldChar w:fldCharType="begin"/>
          </w:r>
          <w:r>
            <w:instrText xml:space="preserve"> PAGEREF _Toc18500 \h </w:instrText>
          </w:r>
          <w:r>
            <w:fldChar w:fldCharType="separate"/>
          </w:r>
          <w:r>
            <w:t>4</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_Toc19531 </w:instrText>
          </w:r>
          <w:r>
            <w:rPr>
              <w:rFonts w:hint="eastAsia" w:ascii="黑体" w:hAnsi="黑体" w:eastAsia="黑体" w:cs="Times New Roman"/>
              <w:szCs w:val="32"/>
            </w:rPr>
            <w:fldChar w:fldCharType="separate"/>
          </w:r>
          <w:r>
            <w:rPr>
              <w:rFonts w:hint="default"/>
              <w:lang w:val="en-US" w:eastAsia="zh-CN"/>
            </w:rPr>
            <w:t>2.3 公众意见情况</w:t>
          </w:r>
          <w:r>
            <w:tab/>
          </w:r>
          <w:r>
            <w:fldChar w:fldCharType="begin"/>
          </w:r>
          <w:r>
            <w:instrText xml:space="preserve"> PAGEREF _Toc19531 \h </w:instrText>
          </w:r>
          <w:r>
            <w:fldChar w:fldCharType="separate"/>
          </w:r>
          <w:r>
            <w:t>6</w:t>
          </w:r>
          <w:r>
            <w:fldChar w:fldCharType="end"/>
          </w:r>
          <w:r>
            <w:rPr>
              <w:rFonts w:hint="eastAsia" w:ascii="黑体" w:hAnsi="黑体" w:eastAsia="黑体" w:cs="Times New Roman"/>
              <w:szCs w:val="32"/>
            </w:rPr>
            <w:fldChar w:fldCharType="end"/>
          </w:r>
        </w:p>
        <w:p>
          <w:pPr>
            <w:pStyle w:val="11"/>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_Toc15524 </w:instrText>
          </w:r>
          <w:r>
            <w:rPr>
              <w:rFonts w:hint="eastAsia" w:ascii="黑体" w:hAnsi="黑体" w:eastAsia="黑体" w:cs="Times New Roman"/>
              <w:szCs w:val="32"/>
            </w:rPr>
            <w:fldChar w:fldCharType="separate"/>
          </w:r>
          <w:r>
            <w:rPr>
              <w:rFonts w:hint="default"/>
              <w:lang w:val="en-US" w:eastAsia="zh-CN"/>
            </w:rPr>
            <w:t>3 征求意见稿公示情况</w:t>
          </w:r>
          <w:r>
            <w:tab/>
          </w:r>
          <w:r>
            <w:fldChar w:fldCharType="begin"/>
          </w:r>
          <w:r>
            <w:instrText xml:space="preserve"> PAGEREF _Toc15524 \h </w:instrText>
          </w:r>
          <w:r>
            <w:fldChar w:fldCharType="separate"/>
          </w:r>
          <w:r>
            <w:t>6</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_Toc6524 </w:instrText>
          </w:r>
          <w:r>
            <w:rPr>
              <w:rFonts w:hint="eastAsia" w:ascii="黑体" w:hAnsi="黑体" w:eastAsia="黑体" w:cs="Times New Roman"/>
              <w:szCs w:val="32"/>
            </w:rPr>
            <w:fldChar w:fldCharType="separate"/>
          </w:r>
          <w:r>
            <w:rPr>
              <w:rFonts w:hint="eastAsia"/>
              <w:lang w:val="en-US" w:eastAsia="zh-CN"/>
            </w:rPr>
            <w:t>3.1</w:t>
          </w:r>
          <w:r>
            <w:rPr>
              <w:rFonts w:hint="eastAsia"/>
              <w:lang w:eastAsia="zh-CN"/>
            </w:rPr>
            <w:t>公开内容及时限</w:t>
          </w:r>
          <w:r>
            <w:tab/>
          </w:r>
          <w:r>
            <w:fldChar w:fldCharType="begin"/>
          </w:r>
          <w:r>
            <w:instrText xml:space="preserve"> PAGEREF _Toc6524 \h </w:instrText>
          </w:r>
          <w:r>
            <w:fldChar w:fldCharType="separate"/>
          </w:r>
          <w:r>
            <w:t>6</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_Toc854 </w:instrText>
          </w:r>
          <w:r>
            <w:rPr>
              <w:rFonts w:hint="eastAsia" w:ascii="黑体" w:hAnsi="黑体" w:eastAsia="黑体" w:cs="Times New Roman"/>
              <w:szCs w:val="32"/>
            </w:rPr>
            <w:fldChar w:fldCharType="separate"/>
          </w:r>
          <w:r>
            <w:rPr>
              <w:rFonts w:hint="eastAsia" w:ascii="Times New Roman" w:hAnsi="Times New Roman" w:eastAsia="宋体"/>
              <w:lang w:val="en-US" w:eastAsia="zh-CN"/>
            </w:rPr>
            <w:t>3.2 公开方式</w:t>
          </w:r>
          <w:r>
            <w:tab/>
          </w:r>
          <w:r>
            <w:fldChar w:fldCharType="begin"/>
          </w:r>
          <w:r>
            <w:instrText xml:space="preserve"> PAGEREF _Toc854 \h </w:instrText>
          </w:r>
          <w:r>
            <w:fldChar w:fldCharType="separate"/>
          </w:r>
          <w:r>
            <w:t>7</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_Toc14515 </w:instrText>
          </w:r>
          <w:r>
            <w:rPr>
              <w:rFonts w:hint="eastAsia" w:ascii="黑体" w:hAnsi="黑体" w:eastAsia="黑体" w:cs="Times New Roman"/>
              <w:szCs w:val="32"/>
            </w:rPr>
            <w:fldChar w:fldCharType="separate"/>
          </w:r>
          <w:r>
            <w:rPr>
              <w:rFonts w:hint="eastAsia"/>
            </w:rPr>
            <w:t>3</w:t>
          </w:r>
          <w:r>
            <w:t>.3 查阅情况</w:t>
          </w:r>
          <w:r>
            <w:tab/>
          </w:r>
          <w:r>
            <w:fldChar w:fldCharType="begin"/>
          </w:r>
          <w:r>
            <w:instrText xml:space="preserve"> PAGEREF _Toc14515 \h </w:instrText>
          </w:r>
          <w:r>
            <w:fldChar w:fldCharType="separate"/>
          </w:r>
          <w:r>
            <w:t>11</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_Toc3508 </w:instrText>
          </w:r>
          <w:r>
            <w:rPr>
              <w:rFonts w:hint="eastAsia" w:ascii="黑体" w:hAnsi="黑体" w:eastAsia="黑体" w:cs="Times New Roman"/>
              <w:szCs w:val="32"/>
            </w:rPr>
            <w:fldChar w:fldCharType="separate"/>
          </w:r>
          <w:r>
            <w:t>3.4 公众意见情况</w:t>
          </w:r>
          <w:r>
            <w:tab/>
          </w:r>
          <w:r>
            <w:fldChar w:fldCharType="begin"/>
          </w:r>
          <w:r>
            <w:instrText xml:space="preserve"> PAGEREF _Toc3508 \h </w:instrText>
          </w:r>
          <w:r>
            <w:fldChar w:fldCharType="separate"/>
          </w:r>
          <w:r>
            <w:t>11</w:t>
          </w:r>
          <w:r>
            <w:fldChar w:fldCharType="end"/>
          </w:r>
          <w:r>
            <w:rPr>
              <w:rFonts w:hint="eastAsia" w:ascii="黑体" w:hAnsi="黑体" w:eastAsia="黑体" w:cs="Times New Roman"/>
              <w:szCs w:val="32"/>
            </w:rPr>
            <w:fldChar w:fldCharType="end"/>
          </w:r>
        </w:p>
        <w:p>
          <w:pPr>
            <w:pStyle w:val="11"/>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_Toc12246 </w:instrText>
          </w:r>
          <w:r>
            <w:rPr>
              <w:rFonts w:hint="eastAsia" w:ascii="黑体" w:hAnsi="黑体" w:eastAsia="黑体" w:cs="Times New Roman"/>
              <w:szCs w:val="32"/>
            </w:rPr>
            <w:fldChar w:fldCharType="separate"/>
          </w:r>
          <w:r>
            <w:rPr>
              <w:rFonts w:hint="default" w:ascii="Times New Roman" w:hAnsi="Times New Roman" w:eastAsia="宋体"/>
              <w:lang w:val="en-US" w:eastAsia="zh-CN"/>
            </w:rPr>
            <w:t>4 其它公众参与情况</w:t>
          </w:r>
          <w:r>
            <w:tab/>
          </w:r>
          <w:r>
            <w:fldChar w:fldCharType="begin"/>
          </w:r>
          <w:r>
            <w:instrText xml:space="preserve"> PAGEREF _Toc12246 \h </w:instrText>
          </w:r>
          <w:r>
            <w:fldChar w:fldCharType="separate"/>
          </w:r>
          <w:r>
            <w:t>11</w:t>
          </w:r>
          <w:r>
            <w:fldChar w:fldCharType="end"/>
          </w:r>
          <w:r>
            <w:rPr>
              <w:rFonts w:hint="eastAsia" w:ascii="黑体" w:hAnsi="黑体" w:eastAsia="黑体" w:cs="Times New Roman"/>
              <w:szCs w:val="32"/>
            </w:rPr>
            <w:fldChar w:fldCharType="end"/>
          </w:r>
        </w:p>
        <w:p>
          <w:pPr>
            <w:pStyle w:val="11"/>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_Toc2801 </w:instrText>
          </w:r>
          <w:r>
            <w:rPr>
              <w:rFonts w:hint="eastAsia" w:ascii="黑体" w:hAnsi="黑体" w:eastAsia="黑体" w:cs="Times New Roman"/>
              <w:szCs w:val="32"/>
            </w:rPr>
            <w:fldChar w:fldCharType="separate"/>
          </w:r>
          <w:r>
            <w:t>5 公众意见处理情况</w:t>
          </w:r>
          <w:r>
            <w:tab/>
          </w:r>
          <w:r>
            <w:fldChar w:fldCharType="begin"/>
          </w:r>
          <w:r>
            <w:instrText xml:space="preserve"> PAGEREF _Toc2801 \h </w:instrText>
          </w:r>
          <w:r>
            <w:fldChar w:fldCharType="separate"/>
          </w:r>
          <w:r>
            <w:t>12</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_Toc1609 </w:instrText>
          </w:r>
          <w:r>
            <w:rPr>
              <w:rFonts w:hint="eastAsia" w:ascii="黑体" w:hAnsi="黑体" w:eastAsia="黑体" w:cs="Times New Roman"/>
              <w:szCs w:val="32"/>
            </w:rPr>
            <w:fldChar w:fldCharType="separate"/>
          </w:r>
          <w:r>
            <w:rPr>
              <w:rFonts w:hint="eastAsia"/>
            </w:rPr>
            <w:t>5</w:t>
          </w:r>
          <w:r>
            <w:t>.1 公众意见概述及分析</w:t>
          </w:r>
          <w:r>
            <w:tab/>
          </w:r>
          <w:r>
            <w:fldChar w:fldCharType="begin"/>
          </w:r>
          <w:r>
            <w:instrText xml:space="preserve"> PAGEREF _Toc1609 \h </w:instrText>
          </w:r>
          <w:r>
            <w:fldChar w:fldCharType="separate"/>
          </w:r>
          <w:r>
            <w:t>12</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_Toc15033 </w:instrText>
          </w:r>
          <w:r>
            <w:rPr>
              <w:rFonts w:hint="eastAsia" w:ascii="黑体" w:hAnsi="黑体" w:eastAsia="黑体" w:cs="Times New Roman"/>
              <w:szCs w:val="32"/>
            </w:rPr>
            <w:fldChar w:fldCharType="separate"/>
          </w:r>
          <w:r>
            <w:rPr>
              <w:rFonts w:hint="eastAsia"/>
            </w:rPr>
            <w:t>5</w:t>
          </w:r>
          <w:r>
            <w:t>.2 公众意见采纳情况</w:t>
          </w:r>
          <w:r>
            <w:tab/>
          </w:r>
          <w:r>
            <w:fldChar w:fldCharType="begin"/>
          </w:r>
          <w:r>
            <w:instrText xml:space="preserve"> PAGEREF _Toc15033 \h </w:instrText>
          </w:r>
          <w:r>
            <w:fldChar w:fldCharType="separate"/>
          </w:r>
          <w:r>
            <w:t>12</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_Toc1203 </w:instrText>
          </w:r>
          <w:r>
            <w:rPr>
              <w:rFonts w:hint="eastAsia" w:ascii="黑体" w:hAnsi="黑体" w:eastAsia="黑体" w:cs="Times New Roman"/>
              <w:szCs w:val="32"/>
            </w:rPr>
            <w:fldChar w:fldCharType="separate"/>
          </w:r>
          <w:r>
            <w:rPr>
              <w:rFonts w:hint="eastAsia"/>
            </w:rPr>
            <w:t>5</w:t>
          </w:r>
          <w:r>
            <w:t>.3 公众意见未采纳情况</w:t>
          </w:r>
          <w:r>
            <w:tab/>
          </w:r>
          <w:r>
            <w:fldChar w:fldCharType="begin"/>
          </w:r>
          <w:r>
            <w:instrText xml:space="preserve"> PAGEREF _Toc1203 \h </w:instrText>
          </w:r>
          <w:r>
            <w:fldChar w:fldCharType="separate"/>
          </w:r>
          <w:r>
            <w:t>12</w:t>
          </w:r>
          <w:r>
            <w:fldChar w:fldCharType="end"/>
          </w:r>
          <w:r>
            <w:rPr>
              <w:rFonts w:hint="eastAsia" w:ascii="黑体" w:hAnsi="黑体" w:eastAsia="黑体" w:cs="Times New Roman"/>
              <w:szCs w:val="32"/>
            </w:rPr>
            <w:fldChar w:fldCharType="end"/>
          </w:r>
        </w:p>
        <w:p>
          <w:pPr>
            <w:pStyle w:val="11"/>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_Toc8404 </w:instrText>
          </w:r>
          <w:r>
            <w:rPr>
              <w:rFonts w:hint="eastAsia" w:ascii="黑体" w:hAnsi="黑体" w:eastAsia="黑体" w:cs="Times New Roman"/>
              <w:szCs w:val="32"/>
            </w:rPr>
            <w:fldChar w:fldCharType="separate"/>
          </w:r>
          <w:r>
            <w:t xml:space="preserve">6 </w:t>
          </w:r>
          <w:r>
            <w:rPr>
              <w:rFonts w:hint="eastAsia"/>
            </w:rPr>
            <w:t>第三次环境影响评价信息公开情况</w:t>
          </w:r>
          <w:r>
            <w:tab/>
          </w:r>
          <w:r>
            <w:fldChar w:fldCharType="begin"/>
          </w:r>
          <w:r>
            <w:instrText xml:space="preserve"> PAGEREF _Toc8404 \h </w:instrText>
          </w:r>
          <w:r>
            <w:fldChar w:fldCharType="separate"/>
          </w:r>
          <w:r>
            <w:t>13</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_Toc3702 </w:instrText>
          </w:r>
          <w:r>
            <w:rPr>
              <w:rFonts w:hint="eastAsia" w:ascii="黑体" w:hAnsi="黑体" w:eastAsia="黑体" w:cs="Times New Roman"/>
              <w:szCs w:val="32"/>
            </w:rPr>
            <w:fldChar w:fldCharType="separate"/>
          </w:r>
          <w:r>
            <w:t>6.1</w:t>
          </w:r>
          <w:r>
            <w:rPr>
              <w:rFonts w:hint="eastAsia"/>
            </w:rPr>
            <w:t>公示内容及日期</w:t>
          </w:r>
          <w:r>
            <w:tab/>
          </w:r>
          <w:r>
            <w:fldChar w:fldCharType="begin"/>
          </w:r>
          <w:r>
            <w:instrText xml:space="preserve"> PAGEREF _Toc3702 \h </w:instrText>
          </w:r>
          <w:r>
            <w:fldChar w:fldCharType="separate"/>
          </w:r>
          <w:r>
            <w:t>13</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_Toc12017 </w:instrText>
          </w:r>
          <w:r>
            <w:rPr>
              <w:rFonts w:hint="eastAsia" w:ascii="黑体" w:hAnsi="黑体" w:eastAsia="黑体" w:cs="Times New Roman"/>
              <w:szCs w:val="32"/>
            </w:rPr>
            <w:fldChar w:fldCharType="separate"/>
          </w:r>
          <w:r>
            <w:t>6.2</w:t>
          </w:r>
          <w:r>
            <w:rPr>
              <w:rFonts w:hint="eastAsia"/>
            </w:rPr>
            <w:t>公开方式</w:t>
          </w:r>
          <w:r>
            <w:tab/>
          </w:r>
          <w:r>
            <w:fldChar w:fldCharType="begin"/>
          </w:r>
          <w:r>
            <w:instrText xml:space="preserve"> PAGEREF _Toc12017 \h </w:instrText>
          </w:r>
          <w:r>
            <w:fldChar w:fldCharType="separate"/>
          </w:r>
          <w:r>
            <w:t>13</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_Toc17164 </w:instrText>
          </w:r>
          <w:r>
            <w:rPr>
              <w:rFonts w:hint="eastAsia" w:ascii="黑体" w:hAnsi="黑体" w:eastAsia="黑体" w:cs="Times New Roman"/>
              <w:szCs w:val="32"/>
            </w:rPr>
            <w:fldChar w:fldCharType="separate"/>
          </w:r>
          <w:r>
            <w:t>6.3</w:t>
          </w:r>
          <w:r>
            <w:rPr>
              <w:rFonts w:hint="eastAsia" w:ascii="宋体" w:cs="宋体"/>
            </w:rPr>
            <w:t>其他</w:t>
          </w:r>
          <w:r>
            <w:tab/>
          </w:r>
          <w:r>
            <w:fldChar w:fldCharType="begin"/>
          </w:r>
          <w:r>
            <w:instrText xml:space="preserve"> PAGEREF _Toc17164 \h </w:instrText>
          </w:r>
          <w:r>
            <w:fldChar w:fldCharType="separate"/>
          </w:r>
          <w:r>
            <w:t>14</w:t>
          </w:r>
          <w:r>
            <w:fldChar w:fldCharType="end"/>
          </w:r>
          <w:r>
            <w:rPr>
              <w:rFonts w:hint="eastAsia" w:ascii="黑体" w:hAnsi="黑体" w:eastAsia="黑体" w:cs="Times New Roman"/>
              <w:szCs w:val="32"/>
            </w:rPr>
            <w:fldChar w:fldCharType="end"/>
          </w:r>
        </w:p>
        <w:p>
          <w:pPr>
            <w:pStyle w:val="11"/>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_Toc20738 </w:instrText>
          </w:r>
          <w:r>
            <w:rPr>
              <w:rFonts w:hint="eastAsia" w:ascii="黑体" w:hAnsi="黑体" w:eastAsia="黑体" w:cs="Times New Roman"/>
              <w:szCs w:val="32"/>
            </w:rPr>
            <w:fldChar w:fldCharType="separate"/>
          </w:r>
          <w:r>
            <w:rPr>
              <w:rFonts w:hint="eastAsia"/>
              <w:lang w:val="en-US" w:eastAsia="zh-CN"/>
            </w:rPr>
            <w:t>7</w:t>
          </w:r>
          <w:r>
            <w:t xml:space="preserve"> </w:t>
          </w:r>
          <w:r>
            <w:rPr>
              <w:rFonts w:hint="eastAsia"/>
            </w:rPr>
            <w:t>第</w:t>
          </w:r>
          <w:r>
            <w:rPr>
              <w:rFonts w:hint="eastAsia"/>
              <w:lang w:val="en-US" w:eastAsia="zh-CN"/>
            </w:rPr>
            <w:t>四</w:t>
          </w:r>
          <w:r>
            <w:rPr>
              <w:rFonts w:hint="eastAsia"/>
            </w:rPr>
            <w:t>次环境影响评价信息公开情况</w:t>
          </w:r>
          <w:r>
            <w:tab/>
          </w:r>
          <w:r>
            <w:fldChar w:fldCharType="begin"/>
          </w:r>
          <w:r>
            <w:instrText xml:space="preserve"> PAGEREF _Toc20738 \h </w:instrText>
          </w:r>
          <w:r>
            <w:fldChar w:fldCharType="separate"/>
          </w:r>
          <w:r>
            <w:t>16</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_Toc1919 </w:instrText>
          </w:r>
          <w:r>
            <w:rPr>
              <w:rFonts w:hint="eastAsia" w:ascii="黑体" w:hAnsi="黑体" w:eastAsia="黑体" w:cs="Times New Roman"/>
              <w:szCs w:val="32"/>
            </w:rPr>
            <w:fldChar w:fldCharType="separate"/>
          </w:r>
          <w:r>
            <w:rPr>
              <w:rFonts w:hint="eastAsia"/>
              <w:lang w:val="en-US" w:eastAsia="zh-CN"/>
            </w:rPr>
            <w:t>7</w:t>
          </w:r>
          <w:r>
            <w:t>.1</w:t>
          </w:r>
          <w:r>
            <w:rPr>
              <w:rFonts w:hint="eastAsia"/>
            </w:rPr>
            <w:t>公示内容及日期</w:t>
          </w:r>
          <w:r>
            <w:tab/>
          </w:r>
          <w:r>
            <w:fldChar w:fldCharType="begin"/>
          </w:r>
          <w:r>
            <w:instrText xml:space="preserve"> PAGEREF _Toc1919 \h </w:instrText>
          </w:r>
          <w:r>
            <w:fldChar w:fldCharType="separate"/>
          </w:r>
          <w:r>
            <w:t>16</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_Toc17757 </w:instrText>
          </w:r>
          <w:r>
            <w:rPr>
              <w:rFonts w:hint="eastAsia" w:ascii="黑体" w:hAnsi="黑体" w:eastAsia="黑体" w:cs="Times New Roman"/>
              <w:szCs w:val="32"/>
            </w:rPr>
            <w:fldChar w:fldCharType="separate"/>
          </w:r>
          <w:r>
            <w:rPr>
              <w:rFonts w:hint="eastAsia"/>
              <w:lang w:val="en-US" w:eastAsia="zh-CN"/>
            </w:rPr>
            <w:t>7</w:t>
          </w:r>
          <w:r>
            <w:t>.2</w:t>
          </w:r>
          <w:r>
            <w:rPr>
              <w:rFonts w:hint="eastAsia"/>
            </w:rPr>
            <w:t>公开方式</w:t>
          </w:r>
          <w:r>
            <w:tab/>
          </w:r>
          <w:r>
            <w:fldChar w:fldCharType="begin"/>
          </w:r>
          <w:r>
            <w:instrText xml:space="preserve"> PAGEREF _Toc17757 \h </w:instrText>
          </w:r>
          <w:r>
            <w:fldChar w:fldCharType="separate"/>
          </w:r>
          <w:r>
            <w:t>16</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_Toc8305 </w:instrText>
          </w:r>
          <w:r>
            <w:rPr>
              <w:rFonts w:hint="eastAsia" w:ascii="黑体" w:hAnsi="黑体" w:eastAsia="黑体" w:cs="Times New Roman"/>
              <w:szCs w:val="32"/>
            </w:rPr>
            <w:fldChar w:fldCharType="separate"/>
          </w:r>
          <w:r>
            <w:rPr>
              <w:rFonts w:hint="eastAsia"/>
              <w:lang w:val="en-US" w:eastAsia="zh-CN"/>
            </w:rPr>
            <w:t>7</w:t>
          </w:r>
          <w:r>
            <w:t>.3</w:t>
          </w:r>
          <w:r>
            <w:rPr>
              <w:rFonts w:hint="eastAsia" w:ascii="宋体" w:cs="宋体"/>
            </w:rPr>
            <w:t>其他</w:t>
          </w:r>
          <w:r>
            <w:tab/>
          </w:r>
          <w:r>
            <w:fldChar w:fldCharType="begin"/>
          </w:r>
          <w:r>
            <w:instrText xml:space="preserve"> PAGEREF _Toc8305 \h </w:instrText>
          </w:r>
          <w:r>
            <w:fldChar w:fldCharType="separate"/>
          </w:r>
          <w:r>
            <w:t>16</w:t>
          </w:r>
          <w:r>
            <w:fldChar w:fldCharType="end"/>
          </w:r>
          <w:r>
            <w:rPr>
              <w:rFonts w:hint="eastAsia" w:ascii="黑体" w:hAnsi="黑体" w:eastAsia="黑体" w:cs="Times New Roman"/>
              <w:szCs w:val="32"/>
            </w:rPr>
            <w:fldChar w:fldCharType="end"/>
          </w:r>
        </w:p>
        <w:p>
          <w:pPr>
            <w:pStyle w:val="11"/>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_Toc2443 </w:instrText>
          </w:r>
          <w:r>
            <w:rPr>
              <w:rFonts w:hint="eastAsia" w:ascii="黑体" w:hAnsi="黑体" w:eastAsia="黑体" w:cs="Times New Roman"/>
              <w:szCs w:val="32"/>
            </w:rPr>
            <w:fldChar w:fldCharType="separate"/>
          </w:r>
          <w:r>
            <w:rPr>
              <w:rFonts w:hint="eastAsia"/>
              <w:lang w:val="en-US" w:eastAsia="zh-CN"/>
            </w:rPr>
            <w:t>8</w:t>
          </w:r>
          <w:r>
            <w:t xml:space="preserve"> </w:t>
          </w:r>
          <w:r>
            <w:rPr>
              <w:rFonts w:hint="eastAsia"/>
            </w:rPr>
            <w:t>其他</w:t>
          </w:r>
          <w:r>
            <w:tab/>
          </w:r>
          <w:r>
            <w:fldChar w:fldCharType="begin"/>
          </w:r>
          <w:r>
            <w:instrText xml:space="preserve"> PAGEREF _Toc2443 \h </w:instrText>
          </w:r>
          <w:r>
            <w:fldChar w:fldCharType="separate"/>
          </w:r>
          <w:r>
            <w:t>16</w:t>
          </w:r>
          <w:r>
            <w:fldChar w:fldCharType="end"/>
          </w:r>
          <w:r>
            <w:rPr>
              <w:rFonts w:hint="eastAsia" w:ascii="黑体" w:hAnsi="黑体" w:eastAsia="黑体" w:cs="Times New Roman"/>
              <w:szCs w:val="32"/>
            </w:rPr>
            <w:fldChar w:fldCharType="end"/>
          </w:r>
        </w:p>
        <w:p>
          <w:pPr>
            <w:pStyle w:val="11"/>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_Toc1115 </w:instrText>
          </w:r>
          <w:r>
            <w:rPr>
              <w:rFonts w:hint="eastAsia" w:ascii="黑体" w:hAnsi="黑体" w:eastAsia="黑体" w:cs="Times New Roman"/>
              <w:szCs w:val="32"/>
            </w:rPr>
            <w:fldChar w:fldCharType="separate"/>
          </w:r>
          <w:r>
            <w:rPr>
              <w:rFonts w:hint="eastAsia"/>
              <w:lang w:val="en-US" w:eastAsia="zh-CN"/>
            </w:rPr>
            <w:t xml:space="preserve">9 </w:t>
          </w:r>
          <w:r>
            <w:rPr>
              <w:rFonts w:hint="eastAsia"/>
              <w:lang w:eastAsia="zh-CN"/>
            </w:rPr>
            <w:t>诚信承诺</w:t>
          </w:r>
          <w:r>
            <w:tab/>
          </w:r>
          <w:r>
            <w:fldChar w:fldCharType="begin"/>
          </w:r>
          <w:r>
            <w:instrText xml:space="preserve"> PAGEREF _Toc1115 \h </w:instrText>
          </w:r>
          <w:r>
            <w:fldChar w:fldCharType="separate"/>
          </w:r>
          <w:r>
            <w:t>17</w:t>
          </w:r>
          <w:r>
            <w:fldChar w:fldCharType="end"/>
          </w:r>
          <w:r>
            <w:rPr>
              <w:rFonts w:hint="eastAsia" w:ascii="黑体" w:hAnsi="黑体" w:eastAsia="黑体" w:cs="Times New Roman"/>
              <w:szCs w:val="32"/>
            </w:rPr>
            <w:fldChar w:fldCharType="end"/>
          </w:r>
        </w:p>
        <w:p>
          <w:pPr>
            <w:keepNext w:val="0"/>
            <w:keepLines w:val="0"/>
            <w:pageBreakBefore w:val="0"/>
            <w:widowControl w:val="0"/>
            <w:kinsoku/>
            <w:wordWrap/>
            <w:overflowPunct/>
            <w:topLinePunct w:val="0"/>
            <w:autoSpaceDE/>
            <w:autoSpaceDN/>
            <w:bidi w:val="0"/>
            <w:adjustRightInd/>
            <w:snapToGrid w:val="0"/>
            <w:spacing w:line="360" w:lineRule="auto"/>
            <w:ind w:firstLine="1200" w:firstLineChars="500"/>
            <w:jc w:val="both"/>
            <w:textAlignment w:val="auto"/>
            <w:rPr>
              <w:rFonts w:hint="eastAsia" w:ascii="黑体" w:hAnsi="黑体" w:eastAsia="黑体" w:cs="Times New Roman"/>
              <w:b/>
              <w:sz w:val="32"/>
              <w:szCs w:val="32"/>
            </w:rPr>
          </w:pPr>
          <w:r>
            <w:rPr>
              <w:rFonts w:hint="eastAsia" w:ascii="黑体" w:hAnsi="黑体" w:eastAsia="黑体" w:cs="Times New Roman"/>
              <w:szCs w:val="32"/>
            </w:rPr>
            <w:fldChar w:fldCharType="end"/>
          </w:r>
        </w:p>
      </w:sdtContent>
    </w:sdt>
    <w:p>
      <w:pPr>
        <w:keepNext w:val="0"/>
        <w:keepLines w:val="0"/>
        <w:pageBreakBefore w:val="0"/>
        <w:widowControl w:val="0"/>
        <w:kinsoku/>
        <w:wordWrap/>
        <w:overflowPunct/>
        <w:topLinePunct w:val="0"/>
        <w:autoSpaceDE/>
        <w:autoSpaceDN/>
        <w:bidi w:val="0"/>
        <w:adjustRightInd/>
        <w:snapToGrid w:val="0"/>
        <w:spacing w:line="360" w:lineRule="auto"/>
        <w:ind w:firstLine="1606" w:firstLineChars="500"/>
        <w:jc w:val="both"/>
        <w:textAlignment w:val="auto"/>
        <w:rPr>
          <w:rFonts w:hint="eastAsia" w:ascii="黑体" w:hAnsi="黑体" w:eastAsia="黑体" w:cs="Times New Roman"/>
          <w:b/>
          <w:sz w:val="32"/>
          <w:szCs w:val="32"/>
        </w:rPr>
        <w:sectPr>
          <w:pgSz w:w="11906" w:h="16838"/>
          <w:pgMar w:top="1440" w:right="1800" w:bottom="1440" w:left="1800" w:header="851" w:footer="992" w:gutter="0"/>
          <w:pgNumType w:fmt="decimal"/>
          <w:cols w:space="425" w:num="1"/>
          <w:docGrid w:type="lines" w:linePitch="312" w:charSpace="0"/>
        </w:sectPr>
      </w:pPr>
    </w:p>
    <w:p>
      <w:pPr>
        <w:pStyle w:val="3"/>
        <w:bidi w:val="0"/>
        <w:rPr>
          <w:rFonts w:hint="eastAsia" w:ascii="Times New Roman" w:hAnsi="Times New Roman" w:eastAsia="宋体"/>
          <w:lang w:val="en-US" w:eastAsia="zh-CN"/>
        </w:rPr>
      </w:pPr>
      <w:bookmarkStart w:id="0" w:name="_Toc23574"/>
      <w:r>
        <w:rPr>
          <w:rFonts w:hint="eastAsia" w:ascii="Times New Roman" w:hAnsi="Times New Roman" w:eastAsia="宋体"/>
          <w:lang w:val="en-US" w:eastAsia="zh-CN"/>
        </w:rPr>
        <w:t>1 概述</w:t>
      </w:r>
      <w:bookmarkEnd w:id="0"/>
    </w:p>
    <w:p>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lang w:val="en-US" w:eastAsia="zh-CN"/>
        </w:rPr>
        <w:t>本项目位于</w:t>
      </w:r>
      <w:r>
        <w:rPr>
          <w:rFonts w:hint="default" w:ascii="Times New Roman" w:hAnsi="Times New Roman" w:eastAsia="宋体" w:cs="Times New Roman"/>
          <w:color w:val="000000"/>
          <w:kern w:val="0"/>
          <w:sz w:val="24"/>
          <w:szCs w:val="24"/>
          <w:lang w:val="en-US" w:eastAsia="zh-CN" w:bidi="ar"/>
        </w:rPr>
        <w:t>寻甸特色产业园</w:t>
      </w:r>
      <w:r>
        <w:rPr>
          <w:rFonts w:hint="default" w:ascii="Times New Roman" w:hAnsi="Times New Roman" w:cs="Times New Roman"/>
          <w:color w:val="000000"/>
          <w:kern w:val="0"/>
          <w:sz w:val="24"/>
          <w:szCs w:val="24"/>
          <w:lang w:val="en-US" w:eastAsia="zh-CN" w:bidi="ar"/>
        </w:rPr>
        <w:t>羊街片区（以下简称片区）</w:t>
      </w:r>
      <w:r>
        <w:rPr>
          <w:rFonts w:hint="eastAsia"/>
          <w:lang w:val="en-US" w:eastAsia="zh-CN"/>
        </w:rPr>
        <w:t>，</w:t>
      </w:r>
      <w:r>
        <w:rPr>
          <w:rFonts w:hint="default" w:ascii="Times New Roman" w:hAnsi="Times New Roman" w:eastAsia="宋体" w:cs="Times New Roman"/>
          <w:color w:val="000000"/>
          <w:kern w:val="0"/>
          <w:sz w:val="24"/>
          <w:szCs w:val="24"/>
          <w:lang w:val="en-US" w:eastAsia="zh-CN" w:bidi="ar"/>
        </w:rPr>
        <w:t>寻甸特色产业园区是云南省重点规划建设的8个特色产业园区之一，并于2020年6月2日取得了云南省生态环境厅</w:t>
      </w:r>
      <w:r>
        <w:rPr>
          <w:rFonts w:hint="eastAsia" w:ascii="Times New Roman" w:hAnsi="Times New Roman" w:eastAsia="宋体" w:cs="Times New Roman"/>
          <w:color w:val="000000"/>
          <w:kern w:val="0"/>
          <w:sz w:val="24"/>
          <w:szCs w:val="24"/>
          <w:lang w:val="en-US" w:eastAsia="zh-CN" w:bidi="ar"/>
        </w:rPr>
        <w:t>关于《</w:t>
      </w:r>
      <w:r>
        <w:rPr>
          <w:rFonts w:hint="default" w:ascii="Times New Roman" w:hAnsi="Times New Roman" w:eastAsia="宋体" w:cs="Times New Roman"/>
          <w:color w:val="000000"/>
          <w:kern w:val="0"/>
          <w:sz w:val="24"/>
          <w:szCs w:val="24"/>
          <w:lang w:val="en-US" w:eastAsia="zh-CN" w:bidi="ar"/>
        </w:rPr>
        <w:t>寻甸特色产业园区总体规划修编（2018-2035年）</w:t>
      </w:r>
      <w:r>
        <w:rPr>
          <w:rFonts w:hint="eastAsia" w:cs="Times New Roman"/>
          <w:color w:val="000000"/>
          <w:kern w:val="0"/>
          <w:sz w:val="24"/>
          <w:szCs w:val="24"/>
          <w:lang w:val="en-US" w:eastAsia="zh-CN" w:bidi="ar"/>
        </w:rPr>
        <w:t>环境影响报告书</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的审查意见（云环函</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2020]261号）。</w:t>
      </w:r>
      <w:r>
        <w:rPr>
          <w:rFonts w:hint="eastAsia" w:cs="Times New Roman"/>
          <w:color w:val="000000"/>
          <w:kern w:val="0"/>
          <w:sz w:val="24"/>
          <w:szCs w:val="24"/>
          <w:lang w:val="en-US" w:eastAsia="zh-CN" w:bidi="ar"/>
        </w:rPr>
        <w:t>该意见指出，园区应当建设污水集中和分散处理设施，工业污水处理达标后，在园区内综合回用，实现工业污水零排放。强化片区环境综合整治，加强园区生活污水的收集处理，提高污水回用率，有效改善区域水环境质量。</w:t>
      </w:r>
    </w:p>
    <w:p>
      <w:pPr>
        <w:keepNext w:val="0"/>
        <w:keepLines w:val="0"/>
        <w:widowControl/>
        <w:suppressLineNumbers w:val="0"/>
        <w:ind w:firstLine="480" w:firstLineChars="200"/>
        <w:jc w:val="left"/>
        <w:rPr>
          <w:rFonts w:hint="eastAsia"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2020年4月，中共云南省委云南省人民政府以云委[2020]287号文，发布了“关于印发《云南省各类开发区优化提升总体方案》的通知”</w:t>
      </w:r>
      <w:r>
        <w:rPr>
          <w:rFonts w:hint="eastAsia" w:ascii="Times New Roman" w:hAnsi="Times New Roman" w:eastAsia="宋体" w:cs="Times New Roman"/>
          <w:color w:val="000000"/>
          <w:kern w:val="0"/>
          <w:sz w:val="24"/>
          <w:szCs w:val="24"/>
          <w:lang w:val="en-US" w:eastAsia="zh-CN" w:bidi="ar"/>
        </w:rPr>
        <w:t>，该通知明确</w:t>
      </w:r>
      <w:r>
        <w:rPr>
          <w:rFonts w:hint="default" w:ascii="Times New Roman" w:hAnsi="Times New Roman" w:eastAsia="宋体" w:cs="Times New Roman"/>
          <w:color w:val="000000"/>
          <w:kern w:val="0"/>
          <w:sz w:val="24"/>
          <w:szCs w:val="24"/>
          <w:lang w:val="en-US" w:eastAsia="zh-CN" w:bidi="ar"/>
        </w:rPr>
        <w:t>寻甸特色产业园区属于保留的省级园区之一。在此背景下，</w:t>
      </w:r>
      <w:r>
        <w:rPr>
          <w:rFonts w:hint="eastAsia" w:ascii="Times New Roman" w:hAnsi="Times New Roman" w:eastAsia="宋体" w:cs="Times New Roman"/>
          <w:color w:val="000000"/>
          <w:kern w:val="0"/>
          <w:sz w:val="24"/>
          <w:szCs w:val="24"/>
          <w:lang w:val="en-US" w:eastAsia="zh-CN" w:bidi="ar"/>
        </w:rPr>
        <w:t>寻甸特色产业园管理委员会</w:t>
      </w:r>
      <w:r>
        <w:rPr>
          <w:rFonts w:hint="default" w:ascii="Times New Roman" w:hAnsi="Times New Roman" w:eastAsia="宋体" w:cs="Times New Roman"/>
          <w:color w:val="000000"/>
          <w:kern w:val="0"/>
          <w:sz w:val="24"/>
          <w:szCs w:val="24"/>
          <w:lang w:val="en-US" w:eastAsia="zh-CN" w:bidi="ar"/>
        </w:rPr>
        <w:t>委托北京市工业设计研究院有限公司编制了《云南寻甸产业园区总体规划修编（2021-2035）》</w:t>
      </w:r>
      <w:r>
        <w:rPr>
          <w:rFonts w:hint="eastAsia" w:cs="Times New Roman"/>
          <w:color w:val="000000"/>
          <w:kern w:val="0"/>
          <w:sz w:val="24"/>
          <w:szCs w:val="24"/>
          <w:lang w:val="en-US" w:eastAsia="zh-CN" w:bidi="ar"/>
        </w:rPr>
        <w:t>，规划</w:t>
      </w:r>
      <w:r>
        <w:rPr>
          <w:rFonts w:hint="default" w:ascii="Times New Roman" w:hAnsi="Times New Roman" w:eastAsia="宋体" w:cs="Times New Roman"/>
          <w:color w:val="000000"/>
          <w:kern w:val="0"/>
          <w:sz w:val="24"/>
          <w:szCs w:val="24"/>
          <w:lang w:val="en-US" w:eastAsia="zh-CN" w:bidi="ar"/>
        </w:rPr>
        <w:t>至2035年园区总面积为11.78km</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（1178.38公顷），由“一园三片”组成，即羊街片区、金所（天生桥）片区、倘甸片区。</w:t>
      </w:r>
      <w:r>
        <w:rPr>
          <w:rFonts w:hint="eastAsia" w:cs="Times New Roman"/>
          <w:color w:val="000000"/>
          <w:kern w:val="0"/>
          <w:sz w:val="24"/>
          <w:szCs w:val="24"/>
          <w:lang w:val="en-US" w:eastAsia="zh-CN" w:bidi="ar"/>
        </w:rPr>
        <w:t>并</w:t>
      </w:r>
      <w:r>
        <w:rPr>
          <w:rFonts w:hint="default" w:ascii="Times New Roman" w:hAnsi="Times New Roman" w:eastAsia="宋体" w:cs="Times New Roman"/>
          <w:color w:val="000000"/>
          <w:kern w:val="0"/>
          <w:sz w:val="24"/>
          <w:szCs w:val="24"/>
          <w:lang w:val="en-US" w:eastAsia="zh-CN" w:bidi="ar"/>
        </w:rPr>
        <w:t>于2022年8月委托云南保兴环境科技有限公司编制了《云南寻甸产业园区总体规划修编(2021-2035)环境影响报告书》，</w:t>
      </w:r>
      <w:r>
        <w:rPr>
          <w:rFonts w:hint="eastAsia" w:cs="Times New Roman"/>
          <w:color w:val="000000"/>
          <w:kern w:val="0"/>
          <w:sz w:val="24"/>
          <w:szCs w:val="24"/>
          <w:lang w:val="en-US" w:eastAsia="zh-CN" w:bidi="ar"/>
        </w:rPr>
        <w:t>目前已进行</w:t>
      </w:r>
      <w:r>
        <w:rPr>
          <w:rFonts w:hint="default" w:ascii="Times New Roman" w:hAnsi="Times New Roman" w:eastAsia="宋体" w:cs="Times New Roman"/>
          <w:color w:val="000000"/>
          <w:kern w:val="0"/>
          <w:sz w:val="24"/>
          <w:szCs w:val="24"/>
          <w:lang w:val="en-US" w:eastAsia="zh-CN" w:bidi="ar"/>
        </w:rPr>
        <w:t>报批稿的公示</w:t>
      </w:r>
      <w:r>
        <w:rPr>
          <w:rFonts w:hint="eastAsia"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根据的规划及环境保护要求</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羊街片区规划建设污水处理站一座，用以接纳处理片区的生产及生活废水，处理出水达标后，全部回用于产业园内，实现产业园污水</w:t>
      </w:r>
      <w:r>
        <w:rPr>
          <w:rFonts w:hint="default" w:ascii="Times New Roman" w:hAnsi="Times New Roman" w:eastAsia="宋体" w:cs="Times New Roman"/>
          <w:color w:val="000000"/>
          <w:kern w:val="0"/>
          <w:sz w:val="24"/>
          <w:szCs w:val="24"/>
          <w:lang w:val="en-US" w:eastAsia="zh-CN" w:bidi="ar"/>
        </w:rPr>
        <w:t>100</w:t>
      </w:r>
      <w:r>
        <w:rPr>
          <w:rFonts w:hint="eastAsia" w:ascii="宋体" w:hAnsi="宋体" w:eastAsia="宋体" w:cs="宋体"/>
          <w:color w:val="000000"/>
          <w:kern w:val="0"/>
          <w:sz w:val="24"/>
          <w:szCs w:val="24"/>
          <w:lang w:val="en-US" w:eastAsia="zh-CN" w:bidi="ar"/>
        </w:rPr>
        <w:t>％处置，</w:t>
      </w:r>
      <w:r>
        <w:rPr>
          <w:rFonts w:hint="default" w:ascii="Times New Roman" w:hAnsi="Times New Roman" w:eastAsia="宋体" w:cs="Times New Roman"/>
          <w:color w:val="000000"/>
          <w:kern w:val="0"/>
          <w:sz w:val="24"/>
          <w:szCs w:val="24"/>
          <w:lang w:val="en-US" w:eastAsia="zh-CN" w:bidi="ar"/>
        </w:rPr>
        <w:t>100</w:t>
      </w:r>
      <w:r>
        <w:rPr>
          <w:rFonts w:hint="eastAsia" w:ascii="宋体" w:hAnsi="宋体" w:eastAsia="宋体" w:cs="宋体"/>
          <w:color w:val="000000"/>
          <w:kern w:val="0"/>
          <w:sz w:val="24"/>
          <w:szCs w:val="24"/>
          <w:lang w:val="en-US" w:eastAsia="zh-CN" w:bidi="ar"/>
        </w:rPr>
        <w:t>％回用，废水“零排放”的目标。</w:t>
      </w:r>
    </w:p>
    <w:p>
      <w:pPr>
        <w:keepNext w:val="0"/>
        <w:keepLines w:val="0"/>
        <w:widowControl/>
        <w:suppressLineNumbers w:val="0"/>
        <w:ind w:firstLine="480" w:firstLineChars="200"/>
        <w:jc w:val="left"/>
      </w:pPr>
      <w:r>
        <w:rPr>
          <w:rFonts w:hint="eastAsia" w:cs="Times New Roman"/>
          <w:color w:val="000000"/>
          <w:kern w:val="0"/>
          <w:sz w:val="24"/>
          <w:szCs w:val="24"/>
          <w:lang w:val="en-US" w:eastAsia="zh-CN" w:bidi="ar"/>
        </w:rPr>
        <w:t>此外，</w:t>
      </w:r>
      <w:r>
        <w:rPr>
          <w:rFonts w:hint="default" w:ascii="Times New Roman" w:hAnsi="Times New Roman" w:eastAsia="宋体" w:cs="Times New Roman"/>
          <w:color w:val="000000"/>
          <w:kern w:val="0"/>
          <w:sz w:val="24"/>
          <w:szCs w:val="24"/>
          <w:lang w:val="en-US" w:eastAsia="zh-CN" w:bidi="ar"/>
        </w:rPr>
        <w:t>片区地处牛栏江流域水环境保护分区中重点保护区（调水水源区）</w:t>
      </w:r>
      <w:r>
        <w:rPr>
          <w:rFonts w:hint="eastAsia" w:cs="Times New Roman"/>
          <w:color w:val="000000"/>
          <w:kern w:val="0"/>
          <w:sz w:val="24"/>
          <w:szCs w:val="24"/>
          <w:lang w:val="en-US" w:eastAsia="zh-CN" w:bidi="ar"/>
        </w:rPr>
        <w:t>的</w:t>
      </w:r>
      <w:r>
        <w:rPr>
          <w:rFonts w:hint="default" w:ascii="Times New Roman" w:hAnsi="Times New Roman" w:eastAsia="宋体" w:cs="Times New Roman"/>
          <w:color w:val="000000"/>
          <w:kern w:val="0"/>
          <w:sz w:val="24"/>
          <w:szCs w:val="24"/>
          <w:lang w:val="en-US" w:eastAsia="zh-CN" w:bidi="ar"/>
        </w:rPr>
        <w:t>重点污染控制区及重点水源涵养区</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片区</w:t>
      </w:r>
      <w:r>
        <w:rPr>
          <w:rFonts w:hint="default" w:ascii="Times New Roman" w:hAnsi="Times New Roman" w:eastAsia="宋体" w:cs="Times New Roman"/>
          <w:color w:val="auto"/>
          <w:kern w:val="0"/>
          <w:sz w:val="24"/>
          <w:szCs w:val="24"/>
          <w:lang w:val="en-US" w:eastAsia="zh-CN" w:bidi="ar"/>
        </w:rPr>
        <w:t>与牛栏江</w:t>
      </w:r>
      <w:r>
        <w:rPr>
          <w:rFonts w:hint="eastAsia" w:cs="Times New Roman"/>
          <w:color w:val="auto"/>
          <w:kern w:val="0"/>
          <w:sz w:val="24"/>
          <w:szCs w:val="24"/>
          <w:lang w:val="en-US" w:eastAsia="zh-CN" w:bidi="ar"/>
        </w:rPr>
        <w:t>调水水源区</w:t>
      </w:r>
      <w:r>
        <w:rPr>
          <w:rFonts w:hint="default" w:ascii="Times New Roman" w:hAnsi="Times New Roman" w:eastAsia="宋体" w:cs="Times New Roman"/>
          <w:color w:val="auto"/>
          <w:kern w:val="0"/>
          <w:sz w:val="24"/>
          <w:szCs w:val="24"/>
          <w:lang w:val="en-US" w:eastAsia="zh-CN" w:bidi="ar"/>
        </w:rPr>
        <w:t>位置关系详见</w:t>
      </w:r>
      <w:r>
        <w:rPr>
          <w:rFonts w:hint="eastAsia" w:cs="Times New Roman"/>
          <w:color w:val="auto"/>
          <w:kern w:val="0"/>
          <w:sz w:val="24"/>
          <w:szCs w:val="24"/>
          <w:lang w:val="en-US" w:eastAsia="zh-CN" w:bidi="ar"/>
        </w:rPr>
        <w:t>附</w:t>
      </w:r>
      <w:r>
        <w:rPr>
          <w:rFonts w:hint="default" w:ascii="Times New Roman" w:hAnsi="Times New Roman" w:eastAsia="宋体" w:cs="Times New Roman"/>
          <w:color w:val="auto"/>
          <w:kern w:val="0"/>
          <w:sz w:val="24"/>
          <w:szCs w:val="24"/>
          <w:lang w:val="en-US" w:eastAsia="zh-CN" w:bidi="ar"/>
        </w:rPr>
        <w:t>图</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根据</w:t>
      </w:r>
      <w:r>
        <w:rPr>
          <w:rFonts w:hint="default" w:ascii="Times New Roman" w:hAnsi="Times New Roman" w:eastAsia="宋体" w:cs="Times New Roman"/>
          <w:color w:val="000000"/>
          <w:kern w:val="0"/>
          <w:sz w:val="24"/>
          <w:szCs w:val="24"/>
          <w:lang w:val="en-US" w:eastAsia="zh-CN" w:bidi="ar"/>
        </w:rPr>
        <w:t>《云南省牛栏江保护条例》和《牛栏江流域（云南段）水环境保护规划》要求，</w:t>
      </w:r>
      <w:r>
        <w:rPr>
          <w:rFonts w:hint="eastAsia" w:cs="Times New Roman"/>
          <w:color w:val="000000"/>
          <w:kern w:val="0"/>
          <w:sz w:val="24"/>
          <w:szCs w:val="24"/>
          <w:lang w:val="en-US" w:eastAsia="zh-CN" w:bidi="ar"/>
        </w:rPr>
        <w:t>需</w:t>
      </w:r>
      <w:r>
        <w:rPr>
          <w:rFonts w:hint="default" w:ascii="Times New Roman" w:hAnsi="Times New Roman" w:eastAsia="宋体" w:cs="Times New Roman"/>
          <w:color w:val="000000"/>
          <w:kern w:val="0"/>
          <w:sz w:val="24"/>
          <w:szCs w:val="24"/>
          <w:lang w:val="en-US" w:eastAsia="zh-CN" w:bidi="ar"/>
        </w:rPr>
        <w:t>加快调水水源区工业园区基础设施建设，实现工业园区废水零排放。</w:t>
      </w:r>
    </w:p>
    <w:p>
      <w:pPr>
        <w:widowControl/>
        <w:ind w:firstLine="480" w:firstLineChars="200"/>
        <w:jc w:val="left"/>
        <w:rPr>
          <w:rFonts w:ascii="Times New Roman" w:hAnsi="Times New Roman"/>
          <w:smallCaps w:val="0"/>
          <w:color w:val="auto"/>
        </w:rPr>
      </w:pPr>
      <w:r>
        <w:rPr>
          <w:rFonts w:hint="eastAsia" w:ascii="宋体" w:hAnsi="宋体" w:eastAsia="宋体" w:cs="宋体"/>
          <w:color w:val="000000"/>
          <w:kern w:val="0"/>
          <w:sz w:val="24"/>
          <w:szCs w:val="24"/>
          <w:lang w:val="en-US" w:eastAsia="zh-CN" w:bidi="ar"/>
        </w:rPr>
        <w:t>目前，</w:t>
      </w:r>
      <w:r>
        <w:rPr>
          <w:rFonts w:hint="eastAsia" w:cs="Times New Roman"/>
          <w:color w:val="000000"/>
          <w:kern w:val="0"/>
          <w:sz w:val="24"/>
          <w:szCs w:val="24"/>
          <w:lang w:val="en-US" w:eastAsia="zh-CN" w:bidi="ar"/>
        </w:rPr>
        <w:t>片区部分生产废水及</w:t>
      </w:r>
      <w:r>
        <w:rPr>
          <w:rFonts w:hint="eastAsia" w:ascii="宋体" w:hAnsi="宋体" w:eastAsia="宋体" w:cs="宋体"/>
          <w:color w:val="000000"/>
          <w:kern w:val="0"/>
          <w:sz w:val="24"/>
          <w:szCs w:val="24"/>
          <w:lang w:val="en-US" w:eastAsia="zh-CN" w:bidi="ar"/>
        </w:rPr>
        <w:t>生活污水外排至羊街镇城镇污水处理厂处理</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根据羊街镇城镇污水处理厂</w:t>
      </w:r>
      <w:r>
        <w:rPr>
          <w:rFonts w:hint="default" w:ascii="Times New Roman" w:hAnsi="Times New Roman" w:eastAsia="宋体" w:cs="Times New Roman"/>
          <w:color w:val="000000"/>
          <w:kern w:val="0"/>
          <w:sz w:val="24"/>
          <w:szCs w:val="24"/>
          <w:lang w:val="en-US" w:eastAsia="zh-CN" w:bidi="ar"/>
        </w:rPr>
        <w:t>2022</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1-10</w:t>
      </w:r>
      <w:r>
        <w:rPr>
          <w:rFonts w:hint="eastAsia" w:ascii="宋体" w:hAnsi="宋体" w:eastAsia="宋体" w:cs="宋体"/>
          <w:color w:val="000000"/>
          <w:kern w:val="0"/>
          <w:sz w:val="24"/>
          <w:szCs w:val="24"/>
          <w:lang w:val="en-US" w:eastAsia="zh-CN" w:bidi="ar"/>
        </w:rPr>
        <w:t>月的生产经营数据，由于片区生产</w:t>
      </w:r>
      <w:r>
        <w:rPr>
          <w:rFonts w:hint="eastAsia" w:ascii="宋体" w:hAnsi="宋体" w:cs="宋体"/>
          <w:color w:val="000000"/>
          <w:kern w:val="0"/>
          <w:sz w:val="24"/>
          <w:szCs w:val="24"/>
          <w:lang w:val="en-US" w:eastAsia="zh-CN" w:bidi="ar"/>
        </w:rPr>
        <w:t>废水</w:t>
      </w:r>
      <w:r>
        <w:rPr>
          <w:rFonts w:hint="eastAsia" w:ascii="宋体" w:hAnsi="宋体" w:eastAsia="宋体" w:cs="宋体"/>
          <w:color w:val="000000"/>
          <w:kern w:val="0"/>
          <w:sz w:val="24"/>
          <w:szCs w:val="24"/>
          <w:lang w:val="en-US" w:eastAsia="zh-CN" w:bidi="ar"/>
        </w:rPr>
        <w:t>和生活污水的排入，导致进水数据出现较大波动，远超</w:t>
      </w:r>
      <w:r>
        <w:rPr>
          <w:rFonts w:hint="eastAsia" w:ascii="宋体" w:hAnsi="宋体" w:cs="宋体"/>
          <w:color w:val="000000"/>
          <w:kern w:val="0"/>
          <w:sz w:val="24"/>
          <w:szCs w:val="24"/>
          <w:lang w:val="en-US" w:eastAsia="zh-CN" w:bidi="ar"/>
        </w:rPr>
        <w:t>其</w:t>
      </w:r>
      <w:r>
        <w:rPr>
          <w:rFonts w:hint="eastAsia" w:ascii="宋体" w:hAnsi="宋体" w:eastAsia="宋体" w:cs="宋体"/>
          <w:color w:val="000000"/>
          <w:kern w:val="0"/>
          <w:sz w:val="24"/>
          <w:szCs w:val="24"/>
          <w:lang w:val="en-US" w:eastAsia="zh-CN" w:bidi="ar"/>
        </w:rPr>
        <w:t>进水水质</w:t>
      </w:r>
      <w:r>
        <w:rPr>
          <w:rFonts w:hint="eastAsia" w:ascii="宋体" w:hAnsi="宋体" w:cs="宋体"/>
          <w:color w:val="000000"/>
          <w:kern w:val="0"/>
          <w:sz w:val="24"/>
          <w:szCs w:val="24"/>
          <w:lang w:val="en-US" w:eastAsia="zh-CN" w:bidi="ar"/>
        </w:rPr>
        <w:t>标准</w:t>
      </w:r>
      <w:r>
        <w:rPr>
          <w:rFonts w:hint="eastAsia" w:ascii="宋体" w:hAnsi="宋体" w:eastAsia="宋体" w:cs="宋体"/>
          <w:color w:val="000000"/>
          <w:kern w:val="0"/>
          <w:sz w:val="24"/>
          <w:szCs w:val="24"/>
          <w:lang w:val="en-US" w:eastAsia="zh-CN" w:bidi="ar"/>
        </w:rPr>
        <w:t>，急剧增加了处理不达标，超标排放的风险。</w:t>
      </w:r>
      <w:r>
        <w:rPr>
          <w:rFonts w:hint="eastAsia" w:ascii="宋体" w:hAnsi="宋体" w:cs="宋体"/>
          <w:color w:val="000000"/>
          <w:kern w:val="0"/>
          <w:sz w:val="24"/>
          <w:szCs w:val="24"/>
          <w:lang w:val="en-US" w:eastAsia="zh-CN" w:bidi="ar"/>
        </w:rPr>
        <w:t>且从</w:t>
      </w:r>
      <w:r>
        <w:rPr>
          <w:rFonts w:hint="eastAsia" w:ascii="宋体" w:hAnsi="宋体" w:eastAsia="宋体" w:cs="宋体"/>
          <w:color w:val="000000"/>
          <w:kern w:val="0"/>
          <w:sz w:val="24"/>
          <w:szCs w:val="24"/>
          <w:lang w:val="en-US" w:eastAsia="zh-CN" w:bidi="ar"/>
        </w:rPr>
        <w:t>远期来看，片区入驻企业达饱和后，废水水量将大幅增加，羊街镇城镇污水处理厂处理规模将无法满足生产需要，因此片区废水处理设施的建设迫在眉睫。</w:t>
      </w:r>
      <w:r>
        <w:rPr>
          <w:rFonts w:ascii="Times New Roman" w:hAnsi="Times New Roman"/>
          <w:smallCaps w:val="0"/>
          <w:color w:val="auto"/>
          <w:kern w:val="0"/>
          <w:lang w:bidi="ar"/>
        </w:rPr>
        <w:t>《云南寻甸产业园区总体规划修编(2021-2035)环境影响报告书》</w:t>
      </w:r>
      <w:r>
        <w:rPr>
          <w:rFonts w:hint="eastAsia" w:ascii="Times New Roman" w:hAnsi="Times New Roman"/>
          <w:smallCaps w:val="0"/>
          <w:color w:val="auto"/>
          <w:kern w:val="0"/>
          <w:lang w:val="en-US" w:eastAsia="zh-CN" w:bidi="ar"/>
        </w:rPr>
        <w:t>要求，羊街片区近期（2021-2025）一次性建设处理规模为</w:t>
      </w:r>
      <w:r>
        <w:rPr>
          <w:rFonts w:hint="eastAsia"/>
          <w:smallCaps w:val="0"/>
          <w:color w:val="auto"/>
          <w:lang w:val="en-US" w:eastAsia="zh-CN"/>
        </w:rPr>
        <w:t>30</w:t>
      </w:r>
      <w:r>
        <w:rPr>
          <w:rFonts w:ascii="Times New Roman" w:hAnsi="Times New Roman"/>
          <w:smallCaps w:val="0"/>
          <w:color w:val="auto"/>
        </w:rPr>
        <w:t>00m</w:t>
      </w:r>
      <w:r>
        <w:rPr>
          <w:rFonts w:ascii="Times New Roman" w:hAnsi="Times New Roman"/>
          <w:smallCaps w:val="0"/>
          <w:color w:val="auto"/>
          <w:vertAlign w:val="superscript"/>
        </w:rPr>
        <w:t>3</w:t>
      </w:r>
      <w:r>
        <w:rPr>
          <w:rFonts w:ascii="Times New Roman" w:hAnsi="Times New Roman"/>
          <w:smallCaps w:val="0"/>
          <w:color w:val="auto"/>
        </w:rPr>
        <w:t>/d</w:t>
      </w:r>
      <w:r>
        <w:rPr>
          <w:rFonts w:hint="eastAsia" w:ascii="Times New Roman" w:hAnsi="Times New Roman"/>
          <w:smallCaps w:val="0"/>
          <w:color w:val="auto"/>
          <w:lang w:val="en-US" w:eastAsia="zh-CN"/>
        </w:rPr>
        <w:t>的污水处理厂，由于资金不足，根据片区现状企业入驻情况及后续企业入驻规划，建设单位计划于2023年实施一期</w:t>
      </w:r>
      <w:r>
        <w:rPr>
          <w:rFonts w:ascii="Times New Roman" w:hAnsi="Times New Roman"/>
          <w:smallCaps w:val="0"/>
          <w:color w:val="auto"/>
        </w:rPr>
        <w:t>处理规模500m</w:t>
      </w:r>
      <w:r>
        <w:rPr>
          <w:rFonts w:ascii="Times New Roman" w:hAnsi="Times New Roman"/>
          <w:smallCaps w:val="0"/>
          <w:color w:val="auto"/>
          <w:vertAlign w:val="superscript"/>
        </w:rPr>
        <w:t>3</w:t>
      </w:r>
      <w:r>
        <w:rPr>
          <w:rFonts w:ascii="Times New Roman" w:hAnsi="Times New Roman"/>
          <w:smallCaps w:val="0"/>
          <w:color w:val="auto"/>
        </w:rPr>
        <w:t>/d</w:t>
      </w:r>
      <w:r>
        <w:rPr>
          <w:rFonts w:hint="eastAsia" w:ascii="Times New Roman" w:hAnsi="Times New Roman"/>
          <w:smallCaps w:val="0"/>
          <w:color w:val="auto"/>
          <w:lang w:val="en-US" w:eastAsia="zh-CN"/>
        </w:rPr>
        <w:t>的污水处理厂建设</w:t>
      </w:r>
      <w:r>
        <w:rPr>
          <w:rFonts w:ascii="Times New Roman" w:hAnsi="Times New Roman"/>
          <w:smallCaps w:val="0"/>
          <w:color w:val="auto"/>
        </w:rPr>
        <w:t>，</w:t>
      </w:r>
      <w:r>
        <w:rPr>
          <w:rFonts w:hint="eastAsia" w:ascii="Times New Roman" w:hAnsi="Times New Roman"/>
          <w:smallCaps w:val="0"/>
          <w:color w:val="auto"/>
          <w:lang w:val="en-US" w:eastAsia="zh-CN"/>
        </w:rPr>
        <w:t>二</w:t>
      </w:r>
      <w:r>
        <w:rPr>
          <w:rFonts w:ascii="Times New Roman" w:hAnsi="Times New Roman"/>
          <w:smallCaps w:val="0"/>
          <w:color w:val="auto"/>
        </w:rPr>
        <w:t>期</w:t>
      </w:r>
      <w:r>
        <w:rPr>
          <w:rFonts w:hint="eastAsia"/>
          <w:smallCaps w:val="0"/>
          <w:color w:val="auto"/>
          <w:lang w:val="en-US" w:eastAsia="zh-CN"/>
        </w:rPr>
        <w:t>2025年建成后</w:t>
      </w:r>
      <w:r>
        <w:rPr>
          <w:rFonts w:ascii="Times New Roman" w:hAnsi="Times New Roman"/>
          <w:smallCaps w:val="0"/>
          <w:color w:val="auto"/>
        </w:rPr>
        <w:t>处理规模</w:t>
      </w:r>
      <w:r>
        <w:rPr>
          <w:rFonts w:hint="eastAsia"/>
          <w:smallCaps w:val="0"/>
          <w:color w:val="auto"/>
          <w:lang w:val="en-US" w:eastAsia="zh-CN"/>
        </w:rPr>
        <w:t>达30</w:t>
      </w:r>
      <w:r>
        <w:rPr>
          <w:rFonts w:ascii="Times New Roman" w:hAnsi="Times New Roman"/>
          <w:smallCaps w:val="0"/>
          <w:color w:val="auto"/>
        </w:rPr>
        <w:t>00m</w:t>
      </w:r>
      <w:r>
        <w:rPr>
          <w:rFonts w:ascii="Times New Roman" w:hAnsi="Times New Roman"/>
          <w:smallCaps w:val="0"/>
          <w:color w:val="auto"/>
          <w:vertAlign w:val="superscript"/>
        </w:rPr>
        <w:t>3</w:t>
      </w:r>
      <w:r>
        <w:rPr>
          <w:rFonts w:ascii="Times New Roman" w:hAnsi="Times New Roman"/>
          <w:smallCaps w:val="0"/>
          <w:color w:val="auto"/>
        </w:rPr>
        <w:t>/d</w:t>
      </w:r>
      <w:r>
        <w:rPr>
          <w:rFonts w:hint="eastAsia" w:ascii="Times New Roman" w:hAnsi="Times New Roman"/>
          <w:smallCaps w:val="0"/>
          <w:color w:val="auto"/>
          <w:lang w:eastAsia="zh-CN"/>
        </w:rPr>
        <w:t>。</w:t>
      </w:r>
      <w:r>
        <w:rPr>
          <w:rFonts w:hint="eastAsia" w:ascii="Times New Roman" w:hAnsi="Times New Roman"/>
          <w:smallCaps w:val="0"/>
          <w:color w:val="auto"/>
          <w:lang w:val="en-US" w:eastAsia="zh-CN"/>
        </w:rPr>
        <w:t>并根据进水水质情况，优化处理工艺为“机械格栅+调节池+初沉池/气浮池+水解酸化+生化处理+砂滤炭滤+紫外消毒”，建构筑物设有调节池、事故池、初沉池、格栅集水池、气浮设备基础、生化处理池、深度处理设备基础、污泥浓缩池、配电间、进出水在线监测间等。并新建</w:t>
      </w:r>
      <w:r>
        <w:rPr>
          <w:rFonts w:hint="eastAsia"/>
          <w:smallCaps w:val="0"/>
          <w:color w:val="auto"/>
          <w:lang w:val="en-US" w:eastAsia="zh-CN"/>
        </w:rPr>
        <w:t>污</w:t>
      </w:r>
      <w:r>
        <w:rPr>
          <w:rFonts w:hint="eastAsia" w:ascii="Times New Roman" w:hAnsi="Times New Roman"/>
          <w:smallCaps w:val="0"/>
          <w:color w:val="auto"/>
          <w:lang w:val="en-US" w:eastAsia="zh-CN"/>
        </w:rPr>
        <w:t>水收集管网约3643m（DN400）。再生水回用输送管道采用压力管，总长约3709m（DN125）。园区内铺设市政中水管4800m（DN100），</w:t>
      </w:r>
      <w:r>
        <w:rPr>
          <w:rFonts w:hint="eastAsia"/>
          <w:smallCaps w:val="0"/>
          <w:color w:val="auto"/>
          <w:lang w:val="en-US" w:eastAsia="zh-CN"/>
        </w:rPr>
        <w:t>并配备浇洒管，二</w:t>
      </w:r>
      <w:r>
        <w:rPr>
          <w:rFonts w:hint="eastAsia" w:ascii="Times New Roman" w:hAnsi="Times New Roman"/>
          <w:smallCaps w:val="0"/>
          <w:color w:val="auto"/>
          <w:lang w:val="en-US" w:eastAsia="zh-CN"/>
        </w:rPr>
        <w:t>期预留中水接口。现状坑塘经排危、清淤、平整后进行防渗处理、围栏建设后作为项目蓄水池（20000m</w:t>
      </w:r>
      <w:r>
        <w:rPr>
          <w:rFonts w:hint="eastAsia" w:ascii="Times New Roman" w:hAnsi="Times New Roman"/>
          <w:smallCaps w:val="0"/>
          <w:color w:val="auto"/>
          <w:vertAlign w:val="superscript"/>
          <w:lang w:val="en-US" w:eastAsia="zh-CN"/>
        </w:rPr>
        <w:t>3</w:t>
      </w:r>
      <w:r>
        <w:rPr>
          <w:rFonts w:hint="eastAsia" w:ascii="Times New Roman" w:hAnsi="Times New Roman"/>
          <w:smallCaps w:val="0"/>
          <w:color w:val="auto"/>
          <w:lang w:val="en-US" w:eastAsia="zh-CN"/>
        </w:rPr>
        <w:t>）利用，同时配套建设再生水回用泵房。</w:t>
      </w:r>
    </w:p>
    <w:p>
      <w:pPr>
        <w:keepNext w:val="0"/>
        <w:keepLines w:val="0"/>
        <w:widowControl/>
        <w:suppressLineNumbers w:val="0"/>
        <w:ind w:firstLine="480" w:firstLineChars="200"/>
        <w:jc w:val="left"/>
        <w:rPr>
          <w:rFonts w:hint="default" w:ascii="Times New Roman" w:hAnsi="Times New Roman" w:cs="Times New Roman"/>
          <w:color w:val="000000"/>
          <w:lang w:val="en-US" w:eastAsia="zh-CN"/>
        </w:rPr>
      </w:pPr>
      <w:r>
        <w:rPr>
          <w:rFonts w:hint="eastAsia" w:ascii="Times New Roman" w:hAnsi="Times New Roman"/>
          <w:smallCaps w:val="0"/>
          <w:color w:val="auto"/>
        </w:rPr>
        <w:t>本项目已于2022年12月13日取得寻甸回族彝族自治县发展和改革局关于本项目工程可行性研究报告的批复（寻发改投资【2022】84号），建设单位为</w:t>
      </w:r>
      <w:r>
        <w:rPr>
          <w:rFonts w:ascii="Times New Roman" w:hAnsi="Times New Roman"/>
          <w:smallCaps w:val="0"/>
          <w:color w:val="auto"/>
        </w:rPr>
        <w:t>寻甸金泰投资开发有限公司</w:t>
      </w:r>
      <w:r>
        <w:rPr>
          <w:rFonts w:hint="eastAsia" w:ascii="Times New Roman" w:hAnsi="Times New Roman"/>
          <w:smallCaps w:val="0"/>
          <w:color w:val="auto"/>
        </w:rPr>
        <w:t>，是园区的市场开发主体，重点进行园区基础设施配套建设和其他公共事业项目建设（见附件11）。</w:t>
      </w:r>
    </w:p>
    <w:p>
      <w:pPr>
        <w:keepNext w:val="0"/>
        <w:keepLines w:val="0"/>
        <w:widowControl/>
        <w:suppressLineNumbers w:val="0"/>
        <w:ind w:firstLine="480" w:firstLineChars="200"/>
        <w:jc w:val="left"/>
        <w:rPr>
          <w:rFonts w:hint="default" w:ascii="Times New Roman" w:hAnsi="Times New Roman" w:cs="Times New Roman"/>
          <w:color w:val="000000"/>
        </w:rPr>
      </w:pPr>
      <w:r>
        <w:rPr>
          <w:rFonts w:hint="default" w:ascii="Times New Roman" w:hAnsi="Times New Roman" w:cs="Times New Roman"/>
          <w:color w:val="000000"/>
          <w:lang w:val="en-US" w:eastAsia="zh-CN"/>
        </w:rPr>
        <w:t>根据《建设项目环境保护管理条例》及《中华人民共和国环境影响评价法》等有关要求，应对建设项目进行环境影响评价。同时，《建设项目环境影响评价分类管理名录》（2021 年版）中，四十三、水的生产和供应业 95 污水处理及其再生利用 新建、扩建</w:t>
      </w:r>
      <w:r>
        <w:rPr>
          <w:rFonts w:hint="eastAsia" w:ascii="Times New Roman" w:hAnsi="Times New Roman" w:cs="Times New Roman"/>
          <w:color w:val="000000"/>
          <w:lang w:val="en-US" w:eastAsia="zh-CN"/>
        </w:rPr>
        <w:t>工业废水</w:t>
      </w:r>
      <w:r>
        <w:rPr>
          <w:rFonts w:hint="default" w:ascii="Times New Roman" w:hAnsi="Times New Roman" w:cs="Times New Roman"/>
          <w:color w:val="000000"/>
          <w:lang w:val="en-US" w:eastAsia="zh-CN"/>
        </w:rPr>
        <w:t>集中处理的项目应编制环境影响报告书。</w:t>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ind w:firstLine="480" w:firstLineChars="200"/>
        <w:jc w:val="both"/>
        <w:textAlignment w:val="auto"/>
        <w:rPr>
          <w:rFonts w:hint="eastAsia" w:ascii="黑体" w:hAnsi="黑体" w:eastAsia="黑体" w:cs="Times New Roman"/>
          <w:b/>
          <w:sz w:val="32"/>
          <w:szCs w:val="32"/>
          <w:lang w:val="en-US" w:eastAsia="zh-CN"/>
        </w:rPr>
      </w:pPr>
      <w:r>
        <w:rPr>
          <w:rFonts w:hint="default" w:ascii="Times New Roman" w:hAnsi="Times New Roman" w:cs="Times New Roman"/>
          <w:b w:val="0"/>
          <w:bCs w:val="0"/>
          <w:color w:val="auto"/>
          <w:sz w:val="24"/>
          <w:szCs w:val="24"/>
          <w:lang w:val="en-US" w:eastAsia="zh-CN"/>
        </w:rPr>
        <w:t>202</w:t>
      </w:r>
      <w:r>
        <w:rPr>
          <w:rFonts w:hint="eastAsia" w:cs="Times New Roman"/>
          <w:b w:val="0"/>
          <w:bCs w:val="0"/>
          <w:color w:val="auto"/>
          <w:sz w:val="24"/>
          <w:szCs w:val="24"/>
          <w:lang w:val="en-US" w:eastAsia="zh-CN"/>
        </w:rPr>
        <w:t>3</w:t>
      </w:r>
      <w:r>
        <w:rPr>
          <w:rFonts w:hint="default" w:ascii="Times New Roman" w:hAnsi="Times New Roman" w:cs="Times New Roman"/>
          <w:b w:val="0"/>
          <w:bCs w:val="0"/>
          <w:color w:val="auto"/>
          <w:sz w:val="24"/>
          <w:szCs w:val="24"/>
          <w:lang w:val="en-US" w:eastAsia="zh-CN"/>
        </w:rPr>
        <w:t>年</w:t>
      </w:r>
      <w:r>
        <w:rPr>
          <w:rFonts w:hint="eastAsia" w:cs="Times New Roman"/>
          <w:b w:val="0"/>
          <w:bCs w:val="0"/>
          <w:color w:val="auto"/>
          <w:sz w:val="24"/>
          <w:szCs w:val="24"/>
          <w:lang w:val="en-US" w:eastAsia="zh-CN"/>
        </w:rPr>
        <w:t>4</w:t>
      </w:r>
      <w:r>
        <w:rPr>
          <w:rFonts w:hint="default" w:ascii="Times New Roman" w:hAnsi="Times New Roman" w:cs="Times New Roman"/>
          <w:b w:val="0"/>
          <w:bCs w:val="0"/>
          <w:color w:val="auto"/>
          <w:sz w:val="24"/>
          <w:szCs w:val="24"/>
          <w:lang w:val="en-US" w:eastAsia="zh-CN"/>
        </w:rPr>
        <w:t>月</w:t>
      </w:r>
      <w:r>
        <w:rPr>
          <w:rFonts w:hint="eastAsia" w:cs="Times New Roman"/>
          <w:b w:val="0"/>
          <w:bCs w:val="0"/>
          <w:color w:val="auto"/>
          <w:sz w:val="24"/>
          <w:szCs w:val="24"/>
          <w:lang w:val="en-US" w:eastAsia="zh-CN"/>
        </w:rPr>
        <w:t>24</w:t>
      </w:r>
      <w:r>
        <w:rPr>
          <w:rFonts w:hint="default" w:ascii="Times New Roman" w:hAnsi="Times New Roman" w:cs="Times New Roman"/>
          <w:b w:val="0"/>
          <w:bCs w:val="0"/>
          <w:color w:val="auto"/>
          <w:sz w:val="24"/>
          <w:szCs w:val="24"/>
          <w:lang w:val="en-US" w:eastAsia="zh-CN"/>
        </w:rPr>
        <w:t>日，</w:t>
      </w:r>
      <w:r>
        <w:rPr>
          <w:rFonts w:hint="eastAsia" w:cs="Times New Roman"/>
          <w:b w:val="0"/>
          <w:bCs w:val="0"/>
          <w:color w:val="auto"/>
          <w:sz w:val="24"/>
          <w:szCs w:val="24"/>
          <w:lang w:val="en-US" w:eastAsia="zh-CN"/>
        </w:rPr>
        <w:t>寻甸金泰投资开发有限公司</w:t>
      </w:r>
      <w:r>
        <w:rPr>
          <w:rFonts w:hint="default" w:ascii="Times New Roman" w:hAnsi="Times New Roman" w:cs="Times New Roman"/>
          <w:b w:val="0"/>
          <w:bCs w:val="0"/>
          <w:color w:val="auto"/>
          <w:sz w:val="24"/>
          <w:szCs w:val="24"/>
          <w:lang w:val="en-US" w:eastAsia="zh-CN"/>
        </w:rPr>
        <w:t>委托云南水工源工程设计有限公司（以下简称</w:t>
      </w:r>
      <w:r>
        <w:rPr>
          <w:rFonts w:hint="eastAsia"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我公司</w:t>
      </w:r>
      <w:r>
        <w:rPr>
          <w:rFonts w:hint="eastAsia"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）承担了本工程环境影响评价工作。建设单位于202</w:t>
      </w:r>
      <w:r>
        <w:rPr>
          <w:rFonts w:hint="eastAsia" w:cs="Times New Roman"/>
          <w:b w:val="0"/>
          <w:bCs w:val="0"/>
          <w:color w:val="auto"/>
          <w:sz w:val="24"/>
          <w:szCs w:val="24"/>
          <w:lang w:val="en-US" w:eastAsia="zh-CN"/>
        </w:rPr>
        <w:t>3</w:t>
      </w:r>
      <w:r>
        <w:rPr>
          <w:rFonts w:hint="default" w:ascii="Times New Roman" w:hAnsi="Times New Roman" w:cs="Times New Roman"/>
          <w:b w:val="0"/>
          <w:bCs w:val="0"/>
          <w:color w:val="auto"/>
          <w:sz w:val="24"/>
          <w:szCs w:val="24"/>
          <w:lang w:val="en-US" w:eastAsia="zh-CN"/>
        </w:rPr>
        <w:t>年</w:t>
      </w:r>
      <w:r>
        <w:rPr>
          <w:rFonts w:hint="eastAsia" w:cs="Times New Roman"/>
          <w:b w:val="0"/>
          <w:bCs w:val="0"/>
          <w:color w:val="auto"/>
          <w:sz w:val="24"/>
          <w:szCs w:val="24"/>
          <w:lang w:val="en-US" w:eastAsia="zh-CN"/>
        </w:rPr>
        <w:t>4</w:t>
      </w:r>
      <w:r>
        <w:rPr>
          <w:rFonts w:hint="default" w:ascii="Times New Roman" w:hAnsi="Times New Roman" w:cs="Times New Roman"/>
          <w:b w:val="0"/>
          <w:bCs w:val="0"/>
          <w:color w:val="auto"/>
          <w:sz w:val="24"/>
          <w:szCs w:val="24"/>
          <w:lang w:val="en-US" w:eastAsia="zh-CN"/>
        </w:rPr>
        <w:t>月</w:t>
      </w:r>
      <w:r>
        <w:rPr>
          <w:rFonts w:hint="eastAsia" w:cs="Times New Roman"/>
          <w:b w:val="0"/>
          <w:bCs w:val="0"/>
          <w:color w:val="auto"/>
          <w:sz w:val="24"/>
          <w:szCs w:val="24"/>
          <w:lang w:val="en-US" w:eastAsia="zh-CN"/>
        </w:rPr>
        <w:t>27</w:t>
      </w:r>
      <w:r>
        <w:rPr>
          <w:rFonts w:hint="default" w:ascii="Times New Roman" w:hAnsi="Times New Roman" w:cs="Times New Roman"/>
          <w:b w:val="0"/>
          <w:bCs w:val="0"/>
          <w:color w:val="auto"/>
          <w:sz w:val="24"/>
          <w:szCs w:val="24"/>
          <w:lang w:val="en-US" w:eastAsia="zh-CN"/>
        </w:rPr>
        <w:t>日在</w:t>
      </w:r>
      <w:r>
        <w:rPr>
          <w:rFonts w:hint="eastAsia" w:cs="Times New Roman"/>
          <w:b w:val="0"/>
          <w:bCs w:val="0"/>
          <w:color w:val="auto"/>
          <w:sz w:val="24"/>
          <w:szCs w:val="24"/>
          <w:lang w:val="en-US" w:eastAsia="zh-CN"/>
        </w:rPr>
        <w:t>寻甸县</w:t>
      </w:r>
      <w:r>
        <w:rPr>
          <w:rFonts w:hint="default" w:ascii="Times New Roman" w:hAnsi="Times New Roman" w:cs="Times New Roman"/>
          <w:b w:val="0"/>
          <w:bCs w:val="0"/>
          <w:color w:val="auto"/>
          <w:sz w:val="24"/>
          <w:szCs w:val="24"/>
          <w:lang w:val="en-US" w:eastAsia="zh-CN"/>
        </w:rPr>
        <w:t>人民政府网站发布了建设项目环境影响评价信息第一次</w:t>
      </w:r>
      <w:r>
        <w:rPr>
          <w:rFonts w:hint="eastAsia" w:cs="Times New Roman"/>
          <w:b w:val="0"/>
          <w:bCs w:val="0"/>
          <w:color w:val="auto"/>
          <w:sz w:val="24"/>
          <w:szCs w:val="24"/>
          <w:lang w:val="en-US" w:eastAsia="zh-CN"/>
        </w:rPr>
        <w:t>信息公示（网址为http://www.kmxd.gov.cn/）</w:t>
      </w:r>
      <w:r>
        <w:rPr>
          <w:rFonts w:hint="default" w:ascii="Times New Roman" w:hAnsi="Times New Roman" w:cs="Times New Roman"/>
          <w:b w:val="0"/>
          <w:bCs w:val="0"/>
          <w:color w:val="auto"/>
          <w:sz w:val="24"/>
          <w:szCs w:val="24"/>
          <w:lang w:val="en-US" w:eastAsia="zh-CN"/>
        </w:rPr>
        <w:t>，公示的内容包括工程概况、建设单位和评价单位基本信息、公众意见表，以及提出意见的主要方式。报告</w:t>
      </w:r>
      <w:r>
        <w:rPr>
          <w:rFonts w:hint="eastAsia" w:cs="Times New Roman"/>
          <w:b w:val="0"/>
          <w:bCs w:val="0"/>
          <w:color w:val="auto"/>
          <w:sz w:val="24"/>
          <w:szCs w:val="24"/>
          <w:lang w:val="en-US" w:eastAsia="zh-CN"/>
        </w:rPr>
        <w:t>书</w:t>
      </w:r>
      <w:r>
        <w:rPr>
          <w:rFonts w:hint="default" w:ascii="Times New Roman" w:hAnsi="Times New Roman" w:cs="Times New Roman"/>
          <w:b w:val="0"/>
          <w:bCs w:val="0"/>
          <w:color w:val="auto"/>
          <w:sz w:val="24"/>
          <w:szCs w:val="24"/>
          <w:lang w:val="en-US" w:eastAsia="zh-CN"/>
        </w:rPr>
        <w:t>征求意见稿完成后，建设单位于202</w:t>
      </w:r>
      <w:r>
        <w:rPr>
          <w:rFonts w:hint="eastAsia" w:ascii="Times New Roman" w:hAnsi="Times New Roman" w:cs="Times New Roman"/>
          <w:b w:val="0"/>
          <w:bCs w:val="0"/>
          <w:color w:val="auto"/>
          <w:sz w:val="24"/>
          <w:szCs w:val="24"/>
          <w:lang w:val="en-US" w:eastAsia="zh-CN"/>
        </w:rPr>
        <w:t>3</w:t>
      </w:r>
      <w:r>
        <w:rPr>
          <w:rFonts w:hint="default" w:ascii="Times New Roman" w:hAnsi="Times New Roman" w:cs="Times New Roman"/>
          <w:b w:val="0"/>
          <w:bCs w:val="0"/>
          <w:color w:val="auto"/>
          <w:sz w:val="24"/>
          <w:szCs w:val="24"/>
          <w:lang w:val="en-US" w:eastAsia="zh-CN"/>
        </w:rPr>
        <w:t>年</w:t>
      </w:r>
      <w:r>
        <w:rPr>
          <w:rFonts w:hint="eastAsia" w:cs="Times New Roman"/>
          <w:b w:val="0"/>
          <w:bCs w:val="0"/>
          <w:color w:val="auto"/>
          <w:sz w:val="24"/>
          <w:szCs w:val="24"/>
          <w:lang w:val="en-US" w:eastAsia="zh-CN"/>
        </w:rPr>
        <w:t>5</w:t>
      </w:r>
      <w:r>
        <w:rPr>
          <w:rFonts w:hint="default" w:ascii="Times New Roman" w:hAnsi="Times New Roman" w:cs="Times New Roman"/>
          <w:b w:val="0"/>
          <w:bCs w:val="0"/>
          <w:color w:val="auto"/>
          <w:sz w:val="24"/>
          <w:szCs w:val="24"/>
          <w:lang w:val="en-US" w:eastAsia="zh-CN"/>
        </w:rPr>
        <w:t>月</w:t>
      </w:r>
      <w:r>
        <w:rPr>
          <w:rFonts w:hint="eastAsia" w:cs="Times New Roman"/>
          <w:b w:val="0"/>
          <w:bCs w:val="0"/>
          <w:color w:val="auto"/>
          <w:sz w:val="24"/>
          <w:szCs w:val="24"/>
          <w:lang w:val="en-US" w:eastAsia="zh-CN"/>
        </w:rPr>
        <w:t>15</w:t>
      </w:r>
      <w:r>
        <w:rPr>
          <w:rFonts w:hint="default" w:ascii="Times New Roman" w:hAnsi="Times New Roman" w:cs="Times New Roman"/>
          <w:b w:val="0"/>
          <w:bCs w:val="0"/>
          <w:color w:val="auto"/>
          <w:sz w:val="24"/>
          <w:szCs w:val="24"/>
          <w:lang w:val="en-US" w:eastAsia="zh-CN"/>
        </w:rPr>
        <w:t>日在</w:t>
      </w:r>
      <w:r>
        <w:rPr>
          <w:rFonts w:hint="eastAsia" w:cs="Times New Roman"/>
          <w:b w:val="0"/>
          <w:bCs w:val="0"/>
          <w:color w:val="auto"/>
          <w:sz w:val="24"/>
          <w:szCs w:val="24"/>
          <w:lang w:val="en-US" w:eastAsia="zh-CN"/>
        </w:rPr>
        <w:t>羊街镇人民政府以张贴告示的形式</w:t>
      </w:r>
      <w:r>
        <w:rPr>
          <w:rFonts w:hint="default" w:ascii="Times New Roman" w:hAnsi="Times New Roman" w:cs="Times New Roman"/>
          <w:b w:val="0"/>
          <w:bCs w:val="0"/>
          <w:color w:val="auto"/>
          <w:sz w:val="24"/>
          <w:szCs w:val="24"/>
          <w:lang w:val="en-US" w:eastAsia="zh-CN"/>
        </w:rPr>
        <w:t>进行了现场公示，</w:t>
      </w:r>
      <w:r>
        <w:rPr>
          <w:rFonts w:hint="eastAsia" w:cs="Times New Roman"/>
          <w:b w:val="0"/>
          <w:bCs w:val="0"/>
          <w:color w:val="auto"/>
          <w:sz w:val="24"/>
          <w:szCs w:val="24"/>
          <w:lang w:val="en-US" w:eastAsia="zh-CN"/>
        </w:rPr>
        <w:t>同时于寻甸</w:t>
      </w:r>
      <w:r>
        <w:rPr>
          <w:rFonts w:hint="eastAsia" w:ascii="Times New Roman" w:hAnsi="Times New Roman" w:cs="Times New Roman"/>
          <w:b w:val="0"/>
          <w:bCs w:val="0"/>
          <w:color w:val="auto"/>
          <w:sz w:val="24"/>
          <w:szCs w:val="24"/>
          <w:lang w:val="en-US" w:eastAsia="zh-CN"/>
        </w:rPr>
        <w:t>县</w:t>
      </w:r>
      <w:r>
        <w:rPr>
          <w:rFonts w:hint="default" w:ascii="Times New Roman" w:hAnsi="Times New Roman" w:cs="Times New Roman"/>
          <w:b w:val="0"/>
          <w:bCs w:val="0"/>
          <w:color w:val="auto"/>
          <w:sz w:val="24"/>
          <w:szCs w:val="24"/>
          <w:lang w:val="en-US" w:eastAsia="zh-CN"/>
        </w:rPr>
        <w:t>人民政府网站（202</w:t>
      </w:r>
      <w:r>
        <w:rPr>
          <w:rFonts w:hint="eastAsia" w:ascii="Times New Roman" w:hAnsi="Times New Roman" w:cs="Times New Roman"/>
          <w:b w:val="0"/>
          <w:bCs w:val="0"/>
          <w:color w:val="auto"/>
          <w:sz w:val="24"/>
          <w:szCs w:val="24"/>
          <w:lang w:val="en-US" w:eastAsia="zh-CN"/>
        </w:rPr>
        <w:t>3</w:t>
      </w:r>
      <w:r>
        <w:rPr>
          <w:rFonts w:hint="default" w:ascii="Times New Roman" w:hAnsi="Times New Roman" w:cs="Times New Roman"/>
          <w:b w:val="0"/>
          <w:bCs w:val="0"/>
          <w:color w:val="auto"/>
          <w:sz w:val="24"/>
          <w:szCs w:val="24"/>
          <w:lang w:val="en-US" w:eastAsia="zh-CN"/>
        </w:rPr>
        <w:t>年</w:t>
      </w:r>
      <w:r>
        <w:rPr>
          <w:rFonts w:hint="eastAsia" w:cs="Times New Roman"/>
          <w:b w:val="0"/>
          <w:bCs w:val="0"/>
          <w:color w:val="auto"/>
          <w:sz w:val="24"/>
          <w:szCs w:val="24"/>
          <w:lang w:val="en-US" w:eastAsia="zh-CN"/>
        </w:rPr>
        <w:t>5</w:t>
      </w:r>
      <w:r>
        <w:rPr>
          <w:rFonts w:hint="default" w:ascii="Times New Roman" w:hAnsi="Times New Roman" w:cs="Times New Roman"/>
          <w:b w:val="0"/>
          <w:bCs w:val="0"/>
          <w:color w:val="auto"/>
          <w:sz w:val="24"/>
          <w:szCs w:val="24"/>
          <w:lang w:val="en-US" w:eastAsia="zh-CN"/>
        </w:rPr>
        <w:t>月</w:t>
      </w:r>
      <w:r>
        <w:rPr>
          <w:rFonts w:hint="eastAsia" w:cs="Times New Roman"/>
          <w:b w:val="0"/>
          <w:bCs w:val="0"/>
          <w:color w:val="auto"/>
          <w:sz w:val="24"/>
          <w:szCs w:val="24"/>
          <w:lang w:val="en-US" w:eastAsia="zh-CN"/>
        </w:rPr>
        <w:t>15</w:t>
      </w:r>
      <w:r>
        <w:rPr>
          <w:rFonts w:hint="default" w:ascii="Times New Roman" w:hAnsi="Times New Roman" w:cs="Times New Roman"/>
          <w:b w:val="0"/>
          <w:bCs w:val="0"/>
          <w:color w:val="auto"/>
          <w:sz w:val="24"/>
          <w:szCs w:val="24"/>
          <w:lang w:val="en-US" w:eastAsia="zh-CN"/>
        </w:rPr>
        <w:t>日发布）及云南信息报（202</w:t>
      </w:r>
      <w:r>
        <w:rPr>
          <w:rFonts w:hint="eastAsia" w:ascii="Times New Roman" w:hAnsi="Times New Roman" w:cs="Times New Roman"/>
          <w:b w:val="0"/>
          <w:bCs w:val="0"/>
          <w:color w:val="auto"/>
          <w:sz w:val="24"/>
          <w:szCs w:val="24"/>
          <w:lang w:val="en-US" w:eastAsia="zh-CN"/>
        </w:rPr>
        <w:t>3</w:t>
      </w:r>
      <w:r>
        <w:rPr>
          <w:rFonts w:hint="default" w:ascii="Times New Roman" w:hAnsi="Times New Roman" w:cs="Times New Roman"/>
          <w:b w:val="0"/>
          <w:bCs w:val="0"/>
          <w:color w:val="auto"/>
          <w:sz w:val="24"/>
          <w:szCs w:val="24"/>
          <w:lang w:val="en-US" w:eastAsia="zh-CN"/>
        </w:rPr>
        <w:t>年</w:t>
      </w:r>
      <w:r>
        <w:rPr>
          <w:rFonts w:hint="eastAsia" w:cs="Times New Roman"/>
          <w:b w:val="0"/>
          <w:bCs w:val="0"/>
          <w:color w:val="auto"/>
          <w:sz w:val="24"/>
          <w:szCs w:val="24"/>
          <w:lang w:val="en-US" w:eastAsia="zh-CN"/>
        </w:rPr>
        <w:t>5</w:t>
      </w:r>
      <w:r>
        <w:rPr>
          <w:rFonts w:hint="default" w:ascii="Times New Roman" w:hAnsi="Times New Roman" w:cs="Times New Roman"/>
          <w:b w:val="0"/>
          <w:bCs w:val="0"/>
          <w:color w:val="auto"/>
          <w:sz w:val="24"/>
          <w:szCs w:val="24"/>
          <w:lang w:val="en-US" w:eastAsia="zh-CN"/>
        </w:rPr>
        <w:t>月</w:t>
      </w:r>
      <w:r>
        <w:rPr>
          <w:rFonts w:hint="eastAsia" w:cs="Times New Roman"/>
          <w:b w:val="0"/>
          <w:bCs w:val="0"/>
          <w:color w:val="auto"/>
          <w:sz w:val="24"/>
          <w:szCs w:val="24"/>
          <w:lang w:val="en-US" w:eastAsia="zh-CN"/>
        </w:rPr>
        <w:t>16</w:t>
      </w:r>
      <w:r>
        <w:rPr>
          <w:rFonts w:hint="default" w:ascii="Times New Roman" w:hAnsi="Times New Roman" w:cs="Times New Roman"/>
          <w:b w:val="0"/>
          <w:bCs w:val="0"/>
          <w:color w:val="auto"/>
          <w:sz w:val="24"/>
          <w:szCs w:val="24"/>
          <w:lang w:val="en-US" w:eastAsia="zh-CN"/>
        </w:rPr>
        <w:t>日、</w:t>
      </w:r>
      <w:r>
        <w:rPr>
          <w:rFonts w:hint="eastAsia" w:cs="Times New Roman"/>
          <w:b w:val="0"/>
          <w:bCs w:val="0"/>
          <w:color w:val="auto"/>
          <w:sz w:val="24"/>
          <w:szCs w:val="24"/>
          <w:lang w:val="en-US" w:eastAsia="zh-CN"/>
        </w:rPr>
        <w:t>19</w:t>
      </w:r>
      <w:r>
        <w:rPr>
          <w:rFonts w:hint="default" w:ascii="Times New Roman" w:hAnsi="Times New Roman" w:cs="Times New Roman"/>
          <w:b w:val="0"/>
          <w:bCs w:val="0"/>
          <w:color w:val="auto"/>
          <w:sz w:val="24"/>
          <w:szCs w:val="24"/>
          <w:lang w:val="en-US" w:eastAsia="zh-CN"/>
        </w:rPr>
        <w:t>日两次发布）上进行了征求意见稿公示，公示内容主要为征求意见稿（全文）网络链接及查阅纸质版的方式，征求公众意见的范围、公众意见表的网络链接、提出意见的方式和途径、提出意见的起止时间。公示时间为10个工作日，公示期间未收到有关建设</w:t>
      </w:r>
      <w:r>
        <w:rPr>
          <w:rFonts w:hint="default" w:ascii="Times New Roman" w:hAnsi="Times New Roman" w:cs="Times New Roman"/>
          <w:b w:val="0"/>
          <w:bCs w:val="0"/>
          <w:sz w:val="24"/>
          <w:szCs w:val="24"/>
          <w:lang w:val="en-US" w:eastAsia="zh-CN"/>
        </w:rPr>
        <w:t>项目环境影响评价的意见。</w:t>
      </w:r>
    </w:p>
    <w:p>
      <w:pPr>
        <w:pStyle w:val="3"/>
        <w:bidi w:val="0"/>
        <w:rPr>
          <w:rFonts w:hint="eastAsia" w:ascii="Times New Roman" w:hAnsi="Times New Roman" w:eastAsia="宋体"/>
          <w:lang w:val="en-US" w:eastAsia="zh-CN"/>
        </w:rPr>
      </w:pPr>
      <w:bookmarkStart w:id="1" w:name="_Toc15661"/>
      <w:bookmarkStart w:id="2" w:name="_Toc2306"/>
      <w:r>
        <w:rPr>
          <w:rFonts w:hint="eastAsia" w:ascii="Times New Roman" w:hAnsi="Times New Roman" w:eastAsia="宋体"/>
          <w:lang w:val="en-US" w:eastAsia="zh-CN"/>
        </w:rPr>
        <w:t>2 首次环境影响评价信息公开情况</w:t>
      </w:r>
      <w:bookmarkEnd w:id="1"/>
      <w:bookmarkEnd w:id="2"/>
    </w:p>
    <w:p>
      <w:pPr>
        <w:pStyle w:val="2"/>
        <w:bidi w:val="0"/>
        <w:rPr>
          <w:rFonts w:hint="eastAsia"/>
        </w:rPr>
      </w:pPr>
      <w:bookmarkStart w:id="3" w:name="_Toc19682"/>
      <w:bookmarkStart w:id="4" w:name="_Toc14121"/>
      <w:r>
        <w:rPr>
          <w:rFonts w:hint="eastAsia"/>
        </w:rPr>
        <w:t>2.1</w:t>
      </w:r>
      <w:r>
        <w:t xml:space="preserve"> 公开内容及日期</w:t>
      </w:r>
      <w:bookmarkEnd w:id="3"/>
      <w:bookmarkEnd w:id="4"/>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b/>
          <w:color w:val="auto"/>
          <w:sz w:val="24"/>
          <w:szCs w:val="24"/>
          <w:lang w:eastAsia="zh-CN"/>
        </w:rPr>
      </w:pPr>
      <w:r>
        <w:rPr>
          <w:rFonts w:hint="eastAsia"/>
          <w:b w:val="0"/>
          <w:bCs/>
          <w:color w:val="auto"/>
          <w:sz w:val="24"/>
          <w:szCs w:val="24"/>
          <w:lang w:eastAsia="zh-CN"/>
        </w:rPr>
        <w:t>根据《中华人民共和国环境影响评价法》和《环境影响评价公众参与办法》（生态环境部令第 4 号）的有关规定，现将寻甸产业园区羊街片区污水处理厂建设工程的有关事项公告如下：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b w:val="0"/>
          <w:bCs/>
          <w:color w:val="auto"/>
          <w:sz w:val="24"/>
          <w:szCs w:val="24"/>
        </w:rPr>
      </w:pPr>
      <w:r>
        <w:rPr>
          <w:rFonts w:hint="eastAsia"/>
          <w:b w:val="0"/>
          <w:bCs/>
          <w:color w:val="auto"/>
          <w:sz w:val="24"/>
          <w:szCs w:val="24"/>
          <w:lang w:eastAsia="zh-CN"/>
        </w:rPr>
        <w:t>一、</w:t>
      </w:r>
      <w:r>
        <w:rPr>
          <w:rFonts w:hint="eastAsia"/>
          <w:b w:val="0"/>
          <w:bCs/>
          <w:color w:val="auto"/>
          <w:sz w:val="24"/>
          <w:szCs w:val="24"/>
        </w:rPr>
        <w:t>建设项目名称、选址选线、建设内容等基本情况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eastAsia="宋体"/>
          <w:b w:val="0"/>
          <w:bCs/>
          <w:color w:val="auto"/>
          <w:sz w:val="24"/>
          <w:szCs w:val="24"/>
          <w:lang w:val="en-US" w:eastAsia="zh-CN"/>
        </w:rPr>
      </w:pPr>
      <w:r>
        <w:rPr>
          <w:rFonts w:hint="eastAsia" w:eastAsia="宋体"/>
          <w:b w:val="0"/>
          <w:bCs/>
          <w:color w:val="auto"/>
          <w:sz w:val="24"/>
          <w:szCs w:val="24"/>
          <w:lang w:val="en-US" w:eastAsia="zh-CN"/>
        </w:rPr>
        <w:t>建设项目名称：</w:t>
      </w:r>
      <w:r>
        <w:rPr>
          <w:rFonts w:hint="eastAsia"/>
          <w:b w:val="0"/>
          <w:bCs/>
          <w:color w:val="auto"/>
          <w:sz w:val="24"/>
          <w:szCs w:val="24"/>
          <w:lang w:val="en-US" w:eastAsia="zh-CN"/>
        </w:rPr>
        <w:t>寻甸产业园区羊街片区污水处理厂建设工程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eastAsia="宋体"/>
          <w:b w:val="0"/>
          <w:bCs/>
          <w:color w:val="auto"/>
          <w:sz w:val="24"/>
          <w:szCs w:val="24"/>
          <w:lang w:val="en-US" w:eastAsia="zh-CN"/>
        </w:rPr>
      </w:pPr>
      <w:r>
        <w:rPr>
          <w:rFonts w:hint="eastAsia" w:eastAsia="宋体"/>
          <w:b w:val="0"/>
          <w:bCs/>
          <w:color w:val="auto"/>
          <w:sz w:val="24"/>
          <w:szCs w:val="24"/>
          <w:lang w:val="en-US" w:eastAsia="zh-CN"/>
        </w:rPr>
        <w:t>项目类型：：</w:t>
      </w:r>
      <w:r>
        <w:rPr>
          <w:rFonts w:hint="eastAsia"/>
          <w:b w:val="0"/>
          <w:bCs/>
          <w:color w:val="auto"/>
          <w:sz w:val="24"/>
          <w:szCs w:val="24"/>
          <w:lang w:val="en-US" w:eastAsia="zh-CN"/>
        </w:rPr>
        <w:t>新</w:t>
      </w:r>
      <w:r>
        <w:rPr>
          <w:rFonts w:hint="eastAsia" w:eastAsia="宋体"/>
          <w:b w:val="0"/>
          <w:bCs/>
          <w:color w:val="auto"/>
          <w:sz w:val="24"/>
          <w:szCs w:val="24"/>
          <w:lang w:val="en-US" w:eastAsia="zh-CN"/>
        </w:rPr>
        <w:t>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eastAsia="宋体"/>
          <w:b w:val="0"/>
          <w:bCs/>
          <w:color w:val="auto"/>
          <w:sz w:val="24"/>
          <w:szCs w:val="24"/>
          <w:lang w:val="en-US" w:eastAsia="zh-CN"/>
        </w:rPr>
      </w:pPr>
      <w:r>
        <w:rPr>
          <w:rFonts w:hint="eastAsia" w:eastAsia="宋体"/>
          <w:b w:val="0"/>
          <w:bCs/>
          <w:color w:val="auto"/>
          <w:sz w:val="24"/>
          <w:szCs w:val="24"/>
          <w:lang w:val="en-US" w:eastAsia="zh-CN"/>
        </w:rPr>
        <w:t>项目选址选线及建设内容：</w:t>
      </w:r>
      <w:r>
        <w:rPr>
          <w:rFonts w:hint="eastAsia" w:ascii="宋体" w:hAnsi="宋体" w:eastAsia="宋体" w:cs="宋体"/>
          <w:color w:val="000000"/>
          <w:kern w:val="0"/>
          <w:sz w:val="24"/>
          <w:szCs w:val="24"/>
          <w:lang w:val="en-US" w:eastAsia="zh-CN" w:bidi="ar"/>
        </w:rPr>
        <w:t>昆明市寻甸县羊街镇</w:t>
      </w:r>
      <w:r>
        <w:rPr>
          <w:rFonts w:hint="eastAsia" w:eastAsia="宋体"/>
          <w:b w:val="0"/>
          <w:bCs/>
          <w:color w:val="auto"/>
          <w:sz w:val="24"/>
          <w:szCs w:val="24"/>
          <w:lang w:val="en-US" w:eastAsia="zh-CN"/>
        </w:rPr>
        <w:t>。</w:t>
      </w:r>
    </w:p>
    <w:p>
      <w:pPr>
        <w:widowControl/>
        <w:ind w:firstLine="480" w:firstLineChars="200"/>
        <w:jc w:val="left"/>
        <w:rPr>
          <w:rFonts w:ascii="Times New Roman" w:hAnsi="Times New Roman"/>
          <w:smallCaps w:val="0"/>
          <w:color w:val="auto"/>
        </w:rPr>
      </w:pPr>
      <w:r>
        <w:rPr>
          <w:rFonts w:hint="eastAsia" w:eastAsia="宋体"/>
          <w:color w:val="auto"/>
          <w:sz w:val="24"/>
          <w:lang w:val="en-US" w:eastAsia="zh-CN"/>
        </w:rPr>
        <w:t>本项目为</w:t>
      </w:r>
      <w:r>
        <w:rPr>
          <w:rFonts w:hint="eastAsia" w:ascii="Times New Roman" w:hAnsi="Times New Roman" w:cs="Times New Roman"/>
          <w:color w:val="000000"/>
          <w:kern w:val="0"/>
          <w:lang w:eastAsia="zh-CN"/>
        </w:rPr>
        <w:t>寻甸产业园区羊街片区污水处理厂建设工程</w:t>
      </w:r>
      <w:r>
        <w:rPr>
          <w:rFonts w:hint="eastAsia" w:eastAsia="宋体"/>
          <w:color w:val="auto"/>
          <w:sz w:val="24"/>
          <w:lang w:val="en-US" w:eastAsia="zh-CN"/>
        </w:rPr>
        <w:t>，</w:t>
      </w:r>
      <w:r>
        <w:rPr>
          <w:rFonts w:ascii="Times New Roman" w:hAnsi="Times New Roman"/>
          <w:smallCaps w:val="0"/>
          <w:color w:val="auto"/>
        </w:rPr>
        <w:t>项目工程建设内容包括</w:t>
      </w:r>
      <w:r>
        <w:rPr>
          <w:rFonts w:hint="eastAsia" w:ascii="Times New Roman" w:hAnsi="Times New Roman"/>
          <w:smallCaps w:val="0"/>
          <w:color w:val="auto"/>
        </w:rPr>
        <w:t>5</w:t>
      </w:r>
      <w:r>
        <w:rPr>
          <w:rFonts w:ascii="Times New Roman" w:hAnsi="Times New Roman"/>
          <w:smallCaps w:val="0"/>
          <w:color w:val="auto"/>
        </w:rPr>
        <w:t>00m</w:t>
      </w:r>
      <w:r>
        <w:rPr>
          <w:rFonts w:ascii="Times New Roman" w:hAnsi="Times New Roman"/>
          <w:smallCaps w:val="0"/>
          <w:color w:val="auto"/>
          <w:vertAlign w:val="superscript"/>
        </w:rPr>
        <w:t>3</w:t>
      </w:r>
      <w:r>
        <w:rPr>
          <w:rFonts w:ascii="Times New Roman" w:hAnsi="Times New Roman"/>
          <w:smallCaps w:val="0"/>
          <w:color w:val="auto"/>
        </w:rPr>
        <w:t>/d污水处理厂1座，并配套相应的</w:t>
      </w:r>
      <w:r>
        <w:rPr>
          <w:rFonts w:hint="eastAsia" w:ascii="Times New Roman" w:hAnsi="Times New Roman"/>
          <w:smallCaps w:val="0"/>
          <w:color w:val="auto"/>
        </w:rPr>
        <w:t>设备间</w:t>
      </w:r>
      <w:r>
        <w:rPr>
          <w:rFonts w:ascii="Times New Roman" w:hAnsi="Times New Roman"/>
          <w:smallCaps w:val="0"/>
          <w:color w:val="auto"/>
        </w:rPr>
        <w:t>等辅助工程。污水处理工艺采用“机械格栅+调节池+初沉池/气浮池+水解酸化+A</w:t>
      </w:r>
      <w:r>
        <w:rPr>
          <w:rFonts w:ascii="Times New Roman" w:hAnsi="Times New Roman"/>
          <w:smallCaps w:val="0"/>
          <w:color w:val="auto"/>
          <w:vertAlign w:val="superscript"/>
        </w:rPr>
        <w:t>2</w:t>
      </w:r>
      <w:r>
        <w:rPr>
          <w:rFonts w:ascii="Times New Roman" w:hAnsi="Times New Roman"/>
          <w:smallCaps w:val="0"/>
          <w:color w:val="auto"/>
        </w:rPr>
        <w:t>/O生物反应池+A/O生物反应池+</w:t>
      </w:r>
      <w:r>
        <w:rPr>
          <w:rFonts w:hint="eastAsia" w:ascii="Times New Roman" w:hAnsi="Times New Roman"/>
          <w:smallCaps w:val="0"/>
          <w:color w:val="auto"/>
        </w:rPr>
        <w:t>砂滤炭滤</w:t>
      </w:r>
      <w:r>
        <w:rPr>
          <w:rFonts w:ascii="Times New Roman" w:hAnsi="Times New Roman"/>
          <w:smallCaps w:val="0"/>
          <w:color w:val="auto"/>
        </w:rPr>
        <w:t>+紫外消毒”工艺</w:t>
      </w:r>
      <w:r>
        <w:rPr>
          <w:rFonts w:hint="eastAsia" w:ascii="Times New Roman" w:hAnsi="Times New Roman"/>
          <w:smallCaps w:val="0"/>
          <w:color w:val="auto"/>
          <w:sz w:val="21"/>
          <w:szCs w:val="21"/>
        </w:rPr>
        <w:t>，</w:t>
      </w:r>
      <w:r>
        <w:rPr>
          <w:rFonts w:ascii="Times New Roman" w:hAnsi="Times New Roman"/>
          <w:smallCaps w:val="0"/>
          <w:color w:val="auto"/>
        </w:rPr>
        <w:t>其中建构筑物，如调节池、</w:t>
      </w:r>
      <w:r>
        <w:rPr>
          <w:rFonts w:hint="eastAsia" w:ascii="Times New Roman" w:hAnsi="Times New Roman"/>
          <w:smallCaps w:val="0"/>
          <w:color w:val="auto"/>
        </w:rPr>
        <w:t>事故池、初沉池、</w:t>
      </w:r>
      <w:r>
        <w:rPr>
          <w:rFonts w:ascii="Times New Roman" w:hAnsi="Times New Roman"/>
          <w:smallCaps w:val="0"/>
          <w:color w:val="auto"/>
        </w:rPr>
        <w:t>格栅</w:t>
      </w:r>
      <w:r>
        <w:rPr>
          <w:rFonts w:hint="eastAsia" w:ascii="Times New Roman" w:hAnsi="Times New Roman"/>
          <w:smallCaps w:val="0"/>
          <w:color w:val="auto"/>
        </w:rPr>
        <w:t>集水</w:t>
      </w:r>
      <w:r>
        <w:rPr>
          <w:rFonts w:ascii="Times New Roman" w:hAnsi="Times New Roman"/>
          <w:smallCaps w:val="0"/>
          <w:color w:val="auto"/>
        </w:rPr>
        <w:t>池</w:t>
      </w:r>
      <w:r>
        <w:rPr>
          <w:rFonts w:hint="eastAsia" w:ascii="Times New Roman" w:hAnsi="Times New Roman"/>
          <w:smallCaps w:val="0"/>
          <w:color w:val="auto"/>
        </w:rPr>
        <w:t>、气浮设备基础、生化处理池、深度处理设备基础、污泥浓缩池、配电间、进出水在线监测间</w:t>
      </w:r>
      <w:r>
        <w:rPr>
          <w:rFonts w:ascii="Times New Roman" w:hAnsi="Times New Roman"/>
          <w:smallCaps w:val="0"/>
          <w:color w:val="auto"/>
        </w:rPr>
        <w:t>土建</w:t>
      </w:r>
      <w:r>
        <w:rPr>
          <w:rFonts w:hint="eastAsia"/>
          <w:smallCaps w:val="0"/>
          <w:color w:val="auto"/>
          <w:lang w:eastAsia="zh-CN"/>
        </w:rPr>
        <w:t>、</w:t>
      </w:r>
      <w:r>
        <w:rPr>
          <w:rFonts w:ascii="Times New Roman" w:hAnsi="Times New Roman"/>
          <w:smallCaps w:val="0"/>
          <w:color w:val="auto"/>
        </w:rPr>
        <w:t>设备</w:t>
      </w:r>
      <w:r>
        <w:rPr>
          <w:rFonts w:hint="eastAsia"/>
          <w:smallCaps w:val="0"/>
          <w:color w:val="auto"/>
          <w:lang w:val="en-US" w:eastAsia="zh-CN"/>
        </w:rPr>
        <w:t>均</w:t>
      </w:r>
      <w:r>
        <w:rPr>
          <w:rFonts w:ascii="Times New Roman" w:hAnsi="Times New Roman"/>
          <w:smallCaps w:val="0"/>
          <w:color w:val="auto"/>
        </w:rPr>
        <w:t>按照</w:t>
      </w:r>
      <w:r>
        <w:rPr>
          <w:rFonts w:hint="eastAsia"/>
          <w:smallCaps w:val="0"/>
          <w:color w:val="auto"/>
          <w:lang w:val="en-US" w:eastAsia="zh-CN"/>
        </w:rPr>
        <w:t>一</w:t>
      </w:r>
      <w:r>
        <w:rPr>
          <w:rFonts w:ascii="Times New Roman" w:hAnsi="Times New Roman"/>
          <w:smallCaps w:val="0"/>
          <w:color w:val="auto"/>
        </w:rPr>
        <w:t>期规模进行</w:t>
      </w:r>
      <w:r>
        <w:rPr>
          <w:rFonts w:hint="eastAsia"/>
          <w:smallCaps w:val="0"/>
          <w:color w:val="auto"/>
          <w:lang w:val="en-US" w:eastAsia="zh-CN"/>
        </w:rPr>
        <w:t>建设、</w:t>
      </w:r>
      <w:r>
        <w:rPr>
          <w:rFonts w:ascii="Times New Roman" w:hAnsi="Times New Roman"/>
          <w:smallCaps w:val="0"/>
          <w:color w:val="auto"/>
        </w:rPr>
        <w:t>安装</w:t>
      </w:r>
      <w:r>
        <w:rPr>
          <w:rFonts w:hint="eastAsia" w:ascii="Times New Roman" w:hAnsi="Times New Roman"/>
          <w:smallCaps w:val="0"/>
          <w:color w:val="auto"/>
        </w:rPr>
        <w:t>，</w:t>
      </w:r>
      <w:r>
        <w:rPr>
          <w:rFonts w:hint="eastAsia"/>
          <w:smallCaps w:val="0"/>
          <w:color w:val="auto"/>
          <w:lang w:val="en-US" w:eastAsia="zh-CN"/>
        </w:rPr>
        <w:t>二</w:t>
      </w:r>
      <w:r>
        <w:rPr>
          <w:rFonts w:ascii="Times New Roman" w:hAnsi="Times New Roman"/>
          <w:smallCaps w:val="0"/>
          <w:color w:val="auto"/>
        </w:rPr>
        <w:t>期</w:t>
      </w:r>
      <w:r>
        <w:rPr>
          <w:rFonts w:hint="eastAsia"/>
          <w:smallCaps w:val="0"/>
          <w:color w:val="auto"/>
          <w:lang w:val="en-US" w:eastAsia="zh-CN"/>
        </w:rPr>
        <w:t>仅</w:t>
      </w:r>
      <w:r>
        <w:rPr>
          <w:rFonts w:ascii="Times New Roman" w:hAnsi="Times New Roman"/>
          <w:smallCaps w:val="0"/>
          <w:color w:val="auto"/>
        </w:rPr>
        <w:t>预留建设位置。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auto"/>
          <w:sz w:val="24"/>
          <w:lang w:val="en-US" w:eastAsia="zh-CN"/>
        </w:rPr>
      </w:pPr>
      <w:r>
        <w:rPr>
          <w:rFonts w:hint="eastAsia"/>
          <w:smallCaps w:val="0"/>
          <w:color w:val="auto"/>
          <w:lang w:val="en-US" w:eastAsia="zh-CN"/>
        </w:rPr>
        <w:t>羊街片区现状企业废水经园区污水管网收集至羊街镇污水处理站处理，污水管网基本完善。</w:t>
      </w:r>
      <w:r>
        <w:rPr>
          <w:rFonts w:hint="eastAsia" w:ascii="Times New Roman" w:hAnsi="Times New Roman" w:cs="Times New Roman"/>
          <w:smallCaps w:val="0"/>
          <w:color w:val="auto"/>
          <w:lang w:val="en-US" w:eastAsia="zh-CN"/>
        </w:rPr>
        <w:t>本次</w:t>
      </w:r>
      <w:r>
        <w:rPr>
          <w:rFonts w:hint="eastAsia" w:cs="Times New Roman"/>
          <w:smallCaps w:val="0"/>
          <w:color w:val="auto"/>
          <w:lang w:val="en-US" w:eastAsia="zh-CN"/>
        </w:rPr>
        <w:t>配套</w:t>
      </w:r>
      <w:r>
        <w:rPr>
          <w:rFonts w:hint="eastAsia" w:ascii="Times New Roman" w:hAnsi="Times New Roman" w:cs="Times New Roman"/>
          <w:smallCaps w:val="0"/>
          <w:color w:val="auto"/>
          <w:lang w:val="en-US" w:eastAsia="zh-CN"/>
        </w:rPr>
        <w:t>新建现状企业外围部分污水收集主管，</w:t>
      </w:r>
      <w:r>
        <w:rPr>
          <w:rFonts w:hint="eastAsia" w:cs="Times New Roman"/>
          <w:smallCaps w:val="0"/>
          <w:color w:val="auto"/>
          <w:lang w:val="en-US" w:eastAsia="zh-CN"/>
        </w:rPr>
        <w:t>为</w:t>
      </w:r>
      <w:r>
        <w:rPr>
          <w:rFonts w:hint="default" w:ascii="Times New Roman" w:hAnsi="Times New Roman" w:cs="Times New Roman"/>
          <w:smallCaps w:val="0"/>
          <w:color w:val="auto"/>
        </w:rPr>
        <w:t>DN400</w:t>
      </w:r>
      <w:r>
        <w:rPr>
          <w:rFonts w:hint="eastAsia" w:cs="Times New Roman"/>
          <w:smallCaps w:val="0"/>
          <w:color w:val="auto"/>
          <w:lang w:val="en-US" w:eastAsia="zh-CN"/>
        </w:rPr>
        <w:t>的HDPE管</w:t>
      </w:r>
      <w:r>
        <w:rPr>
          <w:rFonts w:hint="eastAsia" w:ascii="Times New Roman" w:hAnsi="Times New Roman" w:cs="Times New Roman"/>
          <w:smallCaps w:val="0"/>
          <w:color w:val="auto"/>
          <w:lang w:eastAsia="zh-CN"/>
        </w:rPr>
        <w:t>，</w:t>
      </w:r>
      <w:r>
        <w:rPr>
          <w:rFonts w:hint="eastAsia" w:ascii="Times New Roman" w:hAnsi="Times New Roman" w:cs="Times New Roman"/>
          <w:smallCaps w:val="0"/>
          <w:color w:val="auto"/>
          <w:lang w:val="en-US" w:eastAsia="zh-CN"/>
        </w:rPr>
        <w:t>总长约</w:t>
      </w:r>
      <w:r>
        <w:rPr>
          <w:rFonts w:hint="eastAsia" w:cs="Times New Roman"/>
          <w:smallCaps w:val="0"/>
          <w:color w:val="auto"/>
          <w:lang w:val="en-US" w:eastAsia="zh-CN"/>
        </w:rPr>
        <w:t>3643</w:t>
      </w:r>
      <w:r>
        <w:rPr>
          <w:rFonts w:hint="default" w:ascii="Times New Roman" w:hAnsi="Times New Roman" w:cs="Times New Roman"/>
          <w:smallCaps w:val="0"/>
          <w:color w:val="auto"/>
        </w:rPr>
        <w:t>m。</w:t>
      </w:r>
      <w:r>
        <w:rPr>
          <w:rFonts w:hint="eastAsia" w:ascii="Times New Roman" w:hAnsi="Times New Roman"/>
          <w:smallCaps w:val="0"/>
          <w:color w:val="auto"/>
        </w:rPr>
        <w:t>再生水回用管网</w:t>
      </w:r>
      <w:r>
        <w:rPr>
          <w:rFonts w:hint="eastAsia"/>
          <w:smallCaps w:val="0"/>
          <w:color w:val="auto"/>
          <w:lang w:eastAsia="zh-CN"/>
        </w:rPr>
        <w:t>一期</w:t>
      </w:r>
      <w:r>
        <w:rPr>
          <w:rFonts w:hint="eastAsia" w:ascii="Times New Roman" w:hAnsi="Times New Roman"/>
          <w:smallCaps w:val="0"/>
          <w:color w:val="auto"/>
        </w:rPr>
        <w:t>覆盖范围为产业园区内已建设企业及现状绿化，</w:t>
      </w:r>
      <w:r>
        <w:rPr>
          <w:rFonts w:hint="eastAsia"/>
          <w:smallCaps w:val="0"/>
          <w:color w:val="auto"/>
          <w:lang w:eastAsia="zh-CN"/>
        </w:rPr>
        <w:t>二期</w:t>
      </w:r>
      <w:r>
        <w:rPr>
          <w:rFonts w:hint="eastAsia" w:ascii="Times New Roman" w:hAnsi="Times New Roman"/>
          <w:smallCaps w:val="0"/>
          <w:color w:val="auto"/>
        </w:rPr>
        <w:t>实现园区全覆盖</w:t>
      </w:r>
      <w:r>
        <w:rPr>
          <w:rFonts w:hint="eastAsia"/>
          <w:smallCaps w:val="0"/>
          <w:color w:val="auto"/>
          <w:lang w:eastAsia="zh-CN"/>
        </w:rPr>
        <w:t>，</w:t>
      </w:r>
      <w:r>
        <w:rPr>
          <w:rFonts w:hint="eastAsia" w:ascii="Times New Roman" w:hAnsi="Times New Roman"/>
          <w:smallCaps w:val="0"/>
          <w:color w:val="auto"/>
          <w:lang w:val="en-US" w:eastAsia="zh-CN"/>
        </w:rPr>
        <w:t>再生水回用输送管道采用压力管，总长约3709m（DN125），园区内铺设市政中水管4800m（DN100），</w:t>
      </w:r>
      <w:r>
        <w:rPr>
          <w:rFonts w:hint="eastAsia"/>
          <w:smallCaps w:val="0"/>
          <w:color w:val="auto"/>
          <w:lang w:val="en-US" w:eastAsia="zh-CN"/>
        </w:rPr>
        <w:t>并配备浇洒管，二</w:t>
      </w:r>
      <w:r>
        <w:rPr>
          <w:rFonts w:hint="eastAsia" w:ascii="Times New Roman" w:hAnsi="Times New Roman"/>
          <w:smallCaps w:val="0"/>
          <w:color w:val="auto"/>
          <w:lang w:val="en-US" w:eastAsia="zh-CN"/>
        </w:rPr>
        <w:t>期预留中水接口。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b w:val="0"/>
          <w:bCs/>
          <w:color w:val="auto"/>
          <w:sz w:val="24"/>
          <w:szCs w:val="24"/>
        </w:rPr>
      </w:pPr>
      <w:r>
        <w:rPr>
          <w:rFonts w:hint="eastAsia"/>
          <w:b w:val="0"/>
          <w:bCs/>
          <w:color w:val="auto"/>
          <w:sz w:val="24"/>
          <w:szCs w:val="24"/>
          <w:lang w:eastAsia="zh-CN"/>
        </w:rPr>
        <w:t>二、</w:t>
      </w:r>
      <w:r>
        <w:rPr>
          <w:rFonts w:hint="eastAsia"/>
          <w:b w:val="0"/>
          <w:bCs/>
          <w:color w:val="auto"/>
          <w:sz w:val="24"/>
          <w:szCs w:val="24"/>
          <w:lang w:val="en-US" w:eastAsia="zh-CN"/>
        </w:rPr>
        <w:t>项目建设</w:t>
      </w:r>
      <w:r>
        <w:rPr>
          <w:b w:val="0"/>
          <w:bCs/>
          <w:color w:val="auto"/>
          <w:sz w:val="24"/>
          <w:szCs w:val="24"/>
        </w:rPr>
        <w:t>单位和联系方式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b w:val="0"/>
          <w:bCs/>
          <w:color w:val="auto"/>
          <w:sz w:val="24"/>
          <w:szCs w:val="24"/>
          <w:lang w:val="en-US"/>
        </w:rPr>
      </w:pPr>
      <w:r>
        <w:rPr>
          <w:b w:val="0"/>
          <w:bCs/>
          <w:color w:val="auto"/>
          <w:sz w:val="24"/>
          <w:szCs w:val="24"/>
        </w:rPr>
        <w:t>建设单位：</w:t>
      </w:r>
      <w:r>
        <w:rPr>
          <w:rFonts w:hint="eastAsia"/>
          <w:b w:val="0"/>
          <w:bCs/>
          <w:color w:val="auto"/>
          <w:sz w:val="24"/>
          <w:szCs w:val="24"/>
          <w:lang w:val="en-US" w:eastAsia="zh-CN"/>
        </w:rPr>
        <w:t>寻甸金泰投资开发有限公司</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b w:val="0"/>
          <w:bCs/>
          <w:color w:val="auto"/>
          <w:sz w:val="24"/>
          <w:szCs w:val="24"/>
        </w:rPr>
      </w:pPr>
      <w:r>
        <w:rPr>
          <w:rFonts w:hint="eastAsia"/>
          <w:b w:val="0"/>
          <w:bCs/>
          <w:color w:val="auto"/>
          <w:sz w:val="24"/>
          <w:szCs w:val="24"/>
        </w:rPr>
        <w:t>联系人：</w:t>
      </w:r>
      <w:r>
        <w:rPr>
          <w:rFonts w:hint="eastAsia"/>
          <w:color w:val="auto"/>
          <w:sz w:val="24"/>
          <w:lang w:val="en-US" w:eastAsia="zh-CN"/>
        </w:rPr>
        <w:t>林树祥  138****7760</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b w:val="0"/>
          <w:bCs/>
          <w:color w:val="auto"/>
          <w:sz w:val="24"/>
          <w:szCs w:val="24"/>
        </w:rPr>
      </w:pPr>
      <w:r>
        <w:rPr>
          <w:rFonts w:hint="eastAsia"/>
          <w:b w:val="0"/>
          <w:bCs/>
          <w:color w:val="auto"/>
          <w:sz w:val="24"/>
          <w:szCs w:val="24"/>
          <w:lang w:eastAsia="zh-CN"/>
        </w:rPr>
        <w:t>三、</w:t>
      </w:r>
      <w:r>
        <w:rPr>
          <w:b w:val="0"/>
          <w:bCs/>
          <w:color w:val="auto"/>
          <w:sz w:val="24"/>
          <w:szCs w:val="24"/>
        </w:rPr>
        <w:t>环境影响评价机构的名称和联系方式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b w:val="0"/>
          <w:bCs/>
          <w:color w:val="auto"/>
          <w:sz w:val="24"/>
          <w:szCs w:val="24"/>
          <w:lang w:val="en-US" w:eastAsia="zh-CN"/>
        </w:rPr>
      </w:pPr>
      <w:r>
        <w:rPr>
          <w:b w:val="0"/>
          <w:bCs/>
          <w:color w:val="auto"/>
          <w:sz w:val="24"/>
          <w:szCs w:val="24"/>
        </w:rPr>
        <w:t>评价单位：</w:t>
      </w:r>
      <w:r>
        <w:rPr>
          <w:rFonts w:hint="eastAsia"/>
          <w:b w:val="0"/>
          <w:bCs/>
          <w:color w:val="auto"/>
          <w:sz w:val="24"/>
          <w:szCs w:val="24"/>
        </w:rPr>
        <w:t>云南水工源工程设计有限公司</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b w:val="0"/>
          <w:bCs/>
          <w:color w:val="auto"/>
          <w:sz w:val="24"/>
          <w:szCs w:val="24"/>
          <w:lang w:val="en-US" w:eastAsia="zh-CN"/>
        </w:rPr>
      </w:pPr>
      <w:r>
        <w:rPr>
          <w:rFonts w:hint="eastAsia"/>
          <w:b w:val="0"/>
          <w:bCs/>
          <w:color w:val="auto"/>
          <w:sz w:val="24"/>
          <w:szCs w:val="24"/>
        </w:rPr>
        <w:t>联系人：</w:t>
      </w:r>
      <w:r>
        <w:rPr>
          <w:rFonts w:hint="eastAsia"/>
          <w:color w:val="auto"/>
          <w:sz w:val="24"/>
          <w:lang w:val="en-US" w:eastAsia="zh-CN"/>
        </w:rPr>
        <w:t>姚梦梦</w:t>
      </w:r>
      <w:r>
        <w:rPr>
          <w:rFonts w:hint="eastAsia"/>
          <w:b w:val="0"/>
          <w:bCs/>
          <w:color w:val="auto"/>
          <w:sz w:val="24"/>
          <w:szCs w:val="24"/>
          <w:lang w:val="en-US" w:eastAsia="zh-CN"/>
        </w:rPr>
        <w:t xml:space="preserve"> </w:t>
      </w:r>
      <w:r>
        <w:rPr>
          <w:rFonts w:hint="eastAsia"/>
          <w:b w:val="0"/>
          <w:bCs/>
          <w:color w:val="auto"/>
          <w:sz w:val="24"/>
          <w:szCs w:val="24"/>
          <w:lang w:eastAsia="zh-CN"/>
        </w:rPr>
        <w:t>（</w:t>
      </w:r>
      <w:r>
        <w:rPr>
          <w:rFonts w:hint="eastAsia"/>
          <w:b w:val="0"/>
          <w:bCs/>
          <w:color w:val="auto"/>
          <w:sz w:val="24"/>
          <w:szCs w:val="24"/>
          <w:lang w:val="en-US" w:eastAsia="zh-CN"/>
        </w:rPr>
        <w:t>0871-64167211</w:t>
      </w:r>
      <w:r>
        <w:rPr>
          <w:rFonts w:hint="eastAsia"/>
          <w:b w:val="0"/>
          <w:bCs/>
          <w:color w:val="auto"/>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val="0"/>
          <w:bCs/>
          <w:color w:val="auto"/>
          <w:sz w:val="24"/>
          <w:szCs w:val="24"/>
          <w:lang w:val="en-US" w:eastAsia="zh-CN"/>
        </w:rPr>
      </w:pPr>
      <w:r>
        <w:rPr>
          <w:rFonts w:hint="eastAsia" w:cs="Times New Roman"/>
          <w:b w:val="0"/>
          <w:bCs/>
          <w:color w:val="auto"/>
          <w:sz w:val="24"/>
          <w:szCs w:val="24"/>
          <w:lang w:val="en-US" w:eastAsia="zh-CN"/>
        </w:rPr>
        <w:t>四、</w:t>
      </w:r>
      <w:r>
        <w:rPr>
          <w:rFonts w:hint="eastAsia" w:ascii="Times New Roman" w:hAnsi="Times New Roman" w:cs="Times New Roman"/>
          <w:b w:val="0"/>
          <w:bCs/>
          <w:color w:val="auto"/>
          <w:sz w:val="24"/>
          <w:szCs w:val="24"/>
          <w:lang w:val="en-US" w:eastAsia="zh-CN"/>
        </w:rPr>
        <w:t>公众意见表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sz w:val="24"/>
          <w:szCs w:val="24"/>
          <w:lang w:val="en-US" w:eastAsia="zh-CN"/>
        </w:rPr>
      </w:pPr>
      <w:r>
        <w:rPr>
          <w:rFonts w:hint="eastAsia" w:cs="Times New Roman"/>
          <w:b w:val="0"/>
          <w:bCs/>
          <w:sz w:val="24"/>
          <w:szCs w:val="24"/>
          <w:lang w:val="en-US" w:eastAsia="zh-CN"/>
        </w:rPr>
        <w:t>通过网络公示附件下载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b w:val="0"/>
          <w:bCs/>
          <w:color w:val="auto"/>
          <w:sz w:val="24"/>
          <w:szCs w:val="24"/>
        </w:rPr>
      </w:pPr>
      <w:r>
        <w:rPr>
          <w:rFonts w:hint="eastAsia"/>
          <w:b w:val="0"/>
          <w:bCs/>
          <w:color w:val="auto"/>
          <w:sz w:val="24"/>
          <w:szCs w:val="24"/>
          <w:lang w:eastAsia="zh-CN"/>
        </w:rPr>
        <w:t>五、</w:t>
      </w:r>
      <w:r>
        <w:rPr>
          <w:b w:val="0"/>
          <w:bCs/>
          <w:color w:val="auto"/>
          <w:sz w:val="24"/>
          <w:szCs w:val="24"/>
        </w:rPr>
        <w:t>公众提出意见的主要方式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textAlignment w:val="auto"/>
        <w:rPr>
          <w:b w:val="0"/>
          <w:bCs/>
          <w:color w:val="auto"/>
          <w:sz w:val="24"/>
          <w:szCs w:val="24"/>
        </w:rPr>
      </w:pPr>
      <w:r>
        <w:rPr>
          <w:b w:val="0"/>
          <w:bCs/>
          <w:color w:val="auto"/>
          <w:sz w:val="24"/>
          <w:szCs w:val="24"/>
        </w:rPr>
        <w:t>本次公示主要征求公众、专家和团体对工程建设</w:t>
      </w:r>
      <w:r>
        <w:rPr>
          <w:rFonts w:hint="eastAsia"/>
          <w:b w:val="0"/>
          <w:bCs/>
          <w:color w:val="auto"/>
          <w:sz w:val="24"/>
          <w:szCs w:val="24"/>
          <w:lang w:eastAsia="zh-CN"/>
        </w:rPr>
        <w:t>和运营</w:t>
      </w:r>
      <w:r>
        <w:rPr>
          <w:b w:val="0"/>
          <w:bCs/>
          <w:color w:val="auto"/>
          <w:sz w:val="24"/>
          <w:szCs w:val="24"/>
        </w:rPr>
        <w:t>所带来的主要环境问题的看法和意见，以及对本次公众意见调查工作本身的建议。公众可通过</w:t>
      </w:r>
      <w:r>
        <w:rPr>
          <w:rFonts w:hint="eastAsia"/>
          <w:b w:val="0"/>
          <w:bCs/>
          <w:color w:val="auto"/>
          <w:sz w:val="24"/>
          <w:szCs w:val="24"/>
        </w:rPr>
        <w:t>电话、</w:t>
      </w:r>
      <w:r>
        <w:rPr>
          <w:b w:val="0"/>
          <w:bCs/>
          <w:color w:val="auto"/>
          <w:sz w:val="24"/>
          <w:szCs w:val="24"/>
        </w:rPr>
        <w:t>信函、传真、电子邮件等方式，发表对项目建设及环评工作的意见看法。</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eastAsia="宋体"/>
          <w:b w:val="0"/>
          <w:bCs/>
          <w:color w:val="auto"/>
          <w:sz w:val="24"/>
          <w:szCs w:val="24"/>
          <w:lang w:eastAsia="zh-CN"/>
        </w:rPr>
      </w:pPr>
      <w:r>
        <w:rPr>
          <w:rFonts w:hint="eastAsia"/>
          <w:b w:val="0"/>
          <w:bCs/>
          <w:color w:val="auto"/>
          <w:sz w:val="24"/>
          <w:szCs w:val="24"/>
          <w:lang w:eastAsia="zh-CN"/>
        </w:rPr>
        <w:t>六、本次公众意见调查的时限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eastAsia"/>
          <w:b w:val="0"/>
          <w:bCs w:val="0"/>
          <w:color w:val="auto"/>
          <w:sz w:val="24"/>
          <w:szCs w:val="24"/>
          <w:lang w:val="en-US" w:eastAsia="zh-CN"/>
        </w:rPr>
      </w:pPr>
      <w:r>
        <w:rPr>
          <w:rFonts w:hint="eastAsia"/>
          <w:b w:val="0"/>
          <w:bCs w:val="0"/>
          <w:color w:val="auto"/>
          <w:sz w:val="24"/>
          <w:szCs w:val="24"/>
          <w:lang w:val="en-US" w:eastAsia="zh-CN"/>
        </w:rPr>
        <w:t>本次公众意见调查的时限为：自本公示发布之日起至项目环评报告书征求意见稿公示发布之日止。</w:t>
      </w:r>
    </w:p>
    <w:p>
      <w:pPr>
        <w:pStyle w:val="2"/>
        <w:bidi w:val="0"/>
        <w:rPr>
          <w:rFonts w:hint="default"/>
          <w:lang w:val="en-US" w:eastAsia="zh-CN"/>
        </w:rPr>
      </w:pPr>
      <w:bookmarkStart w:id="5" w:name="_Toc18500"/>
      <w:r>
        <w:rPr>
          <w:rFonts w:hint="default"/>
          <w:lang w:val="en-US" w:eastAsia="zh-CN"/>
        </w:rPr>
        <w:t>2.2 公开方式</w:t>
      </w:r>
      <w:bookmarkEnd w:id="5"/>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建设单位于202</w:t>
      </w:r>
      <w:r>
        <w:rPr>
          <w:rFonts w:hint="eastAsia" w:cs="Times New Roman"/>
          <w:b w:val="0"/>
          <w:bCs w:val="0"/>
          <w:sz w:val="24"/>
          <w:szCs w:val="24"/>
          <w:lang w:val="en-US" w:eastAsia="zh-CN"/>
        </w:rPr>
        <w:t>3</w:t>
      </w:r>
      <w:r>
        <w:rPr>
          <w:rFonts w:hint="default" w:ascii="Times New Roman" w:hAnsi="Times New Roman" w:eastAsia="宋体" w:cs="Times New Roman"/>
          <w:b w:val="0"/>
          <w:bCs w:val="0"/>
          <w:sz w:val="24"/>
          <w:szCs w:val="24"/>
          <w:lang w:val="en-US" w:eastAsia="zh-CN"/>
        </w:rPr>
        <w:t>年</w:t>
      </w:r>
      <w:r>
        <w:rPr>
          <w:rFonts w:hint="eastAsia" w:cs="Times New Roman"/>
          <w:b w:val="0"/>
          <w:bCs w:val="0"/>
          <w:sz w:val="24"/>
          <w:szCs w:val="24"/>
          <w:lang w:val="en-US" w:eastAsia="zh-CN"/>
        </w:rPr>
        <w:t>4</w:t>
      </w:r>
      <w:r>
        <w:rPr>
          <w:rFonts w:hint="default" w:ascii="Times New Roman" w:hAnsi="Times New Roman" w:eastAsia="宋体" w:cs="Times New Roman"/>
          <w:b w:val="0"/>
          <w:bCs w:val="0"/>
          <w:sz w:val="24"/>
          <w:szCs w:val="24"/>
          <w:lang w:val="en-US" w:eastAsia="zh-CN"/>
        </w:rPr>
        <w:t>月</w:t>
      </w:r>
      <w:r>
        <w:rPr>
          <w:rFonts w:hint="eastAsia" w:cs="Times New Roman"/>
          <w:b w:val="0"/>
          <w:bCs w:val="0"/>
          <w:sz w:val="24"/>
          <w:szCs w:val="24"/>
          <w:lang w:val="en-US" w:eastAsia="zh-CN"/>
        </w:rPr>
        <w:t>2</w:t>
      </w:r>
      <w:r>
        <w:rPr>
          <w:rFonts w:hint="default" w:ascii="Times New Roman" w:hAnsi="Times New Roman" w:eastAsia="宋体" w:cs="Times New Roman"/>
          <w:b w:val="0"/>
          <w:bCs w:val="0"/>
          <w:sz w:val="24"/>
          <w:szCs w:val="24"/>
          <w:lang w:val="en-US" w:eastAsia="zh-CN"/>
        </w:rPr>
        <w:t>7日在</w:t>
      </w:r>
      <w:r>
        <w:rPr>
          <w:rFonts w:hint="eastAsia" w:cs="Times New Roman"/>
          <w:b w:val="0"/>
          <w:bCs w:val="0"/>
          <w:sz w:val="24"/>
          <w:szCs w:val="24"/>
          <w:lang w:val="en-US" w:eastAsia="zh-CN"/>
        </w:rPr>
        <w:t>寻甸</w:t>
      </w:r>
      <w:r>
        <w:rPr>
          <w:rFonts w:hint="default" w:ascii="Times New Roman" w:hAnsi="Times New Roman" w:eastAsia="宋体" w:cs="Times New Roman"/>
          <w:b w:val="0"/>
          <w:bCs w:val="0"/>
          <w:sz w:val="24"/>
          <w:szCs w:val="24"/>
          <w:lang w:val="en-US" w:eastAsia="zh-CN"/>
        </w:rPr>
        <w:t>县人民政府网站发布了建设项目环境影响评价信息第一次信息公示（网址为</w:t>
      </w:r>
      <w:r>
        <w:rPr>
          <w:rFonts w:hint="eastAsia" w:cs="Times New Roman"/>
          <w:b w:val="0"/>
          <w:bCs w:val="0"/>
          <w:sz w:val="24"/>
          <w:szCs w:val="24"/>
          <w:lang w:val="en-US" w:eastAsia="zh-CN"/>
        </w:rPr>
        <w:t>http://www.kmxd.gov.cn/</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公示截图如下：</w:t>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bCs/>
          <w:sz w:val="24"/>
          <w:szCs w:val="24"/>
          <w:lang w:val="en-US" w:eastAsia="zh-CN"/>
        </w:rPr>
        <w:sectPr>
          <w:footerReference r:id="rId5"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drawing>
          <wp:inline distT="0" distB="0" distL="114300" distR="114300">
            <wp:extent cx="6147435" cy="9048115"/>
            <wp:effectExtent l="9525" t="9525" r="15240" b="10160"/>
            <wp:docPr id="2" name="图片 2" descr="火狐截图_2023-08-18T03-49-31.566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火狐截图_2023-08-18T03-49-31.566Z"/>
                    <pic:cNvPicPr>
                      <a:picLocks noChangeAspect="1"/>
                    </pic:cNvPicPr>
                  </pic:nvPicPr>
                  <pic:blipFill>
                    <a:blip r:embed="rId7"/>
                    <a:srcRect l="26999" r="24402" b="17312"/>
                    <a:stretch>
                      <a:fillRect/>
                    </a:stretch>
                  </pic:blipFill>
                  <pic:spPr>
                    <a:xfrm>
                      <a:off x="0" y="0"/>
                      <a:ext cx="6147435" cy="9048115"/>
                    </a:xfrm>
                    <a:prstGeom prst="rect">
                      <a:avLst/>
                    </a:prstGeom>
                    <a:ln>
                      <a:solidFill>
                        <a:schemeClr val="tx1"/>
                      </a:solidFill>
                    </a:ln>
                  </pic:spPr>
                </pic:pic>
              </a:graphicData>
            </a:graphic>
          </wp:inline>
        </w:drawing>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图1  第一次网络公示截图</w:t>
      </w:r>
    </w:p>
    <w:p>
      <w:pPr>
        <w:pStyle w:val="2"/>
        <w:rPr>
          <w:rFonts w:hint="default"/>
          <w:lang w:val="en-US" w:eastAsia="zh-CN"/>
        </w:rPr>
        <w:sectPr>
          <w:pgSz w:w="11906" w:h="16838"/>
          <w:pgMar w:top="720" w:right="720" w:bottom="720" w:left="720" w:header="851" w:footer="992" w:gutter="0"/>
          <w:pgNumType w:fmt="decimal"/>
          <w:cols w:space="425" w:num="1"/>
          <w:docGrid w:type="lines" w:linePitch="312" w:charSpace="0"/>
        </w:sectPr>
      </w:pPr>
    </w:p>
    <w:p>
      <w:pPr>
        <w:pStyle w:val="2"/>
        <w:bidi w:val="0"/>
        <w:rPr>
          <w:rFonts w:hint="default"/>
          <w:lang w:val="en-US" w:eastAsia="zh-CN"/>
        </w:rPr>
      </w:pPr>
      <w:bookmarkStart w:id="6" w:name="_Toc19531"/>
      <w:r>
        <w:rPr>
          <w:rFonts w:hint="default"/>
          <w:lang w:val="en-US" w:eastAsia="zh-CN"/>
        </w:rPr>
        <w:t>2.3 公众意见情况</w:t>
      </w:r>
      <w:bookmarkEnd w:id="6"/>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信息公开期间未收到反馈意见。</w:t>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p>
    <w:p>
      <w:pPr>
        <w:pStyle w:val="3"/>
        <w:bidi w:val="0"/>
        <w:rPr>
          <w:rFonts w:hint="default"/>
          <w:lang w:val="en-US" w:eastAsia="zh-CN"/>
        </w:rPr>
      </w:pPr>
      <w:bookmarkStart w:id="7" w:name="_Toc15524"/>
      <w:r>
        <w:rPr>
          <w:rFonts w:hint="default"/>
          <w:lang w:val="en-US" w:eastAsia="zh-CN"/>
        </w:rPr>
        <w:t>3 征求意见稿公示情况</w:t>
      </w:r>
      <w:bookmarkEnd w:id="7"/>
    </w:p>
    <w:p>
      <w:pPr>
        <w:pStyle w:val="2"/>
        <w:bidi w:val="0"/>
        <w:rPr>
          <w:rFonts w:hint="eastAsia"/>
          <w:lang w:eastAsia="zh-CN"/>
        </w:rPr>
      </w:pPr>
      <w:bookmarkStart w:id="8" w:name="_Toc6524"/>
      <w:r>
        <w:rPr>
          <w:rFonts w:hint="eastAsia"/>
          <w:lang w:val="en-US" w:eastAsia="zh-CN"/>
        </w:rPr>
        <w:t>3.1</w:t>
      </w:r>
      <w:r>
        <w:rPr>
          <w:rFonts w:hint="eastAsia"/>
          <w:lang w:eastAsia="zh-CN"/>
        </w:rPr>
        <w:t>公开内容及时限</w:t>
      </w:r>
      <w:bookmarkEnd w:id="8"/>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b/>
          <w:color w:val="auto"/>
          <w:sz w:val="32"/>
          <w:szCs w:val="32"/>
          <w:lang w:eastAsia="zh-CN"/>
        </w:rPr>
      </w:pPr>
      <w:bookmarkStart w:id="9" w:name="_Toc13992"/>
      <w:r>
        <w:rPr>
          <w:rFonts w:hint="eastAsia"/>
          <w:b w:val="0"/>
          <w:bCs/>
          <w:color w:val="auto"/>
          <w:sz w:val="24"/>
          <w:szCs w:val="24"/>
          <w:lang w:eastAsia="zh-CN"/>
        </w:rPr>
        <w:t>根据《中华人民共和国环境影响评价法》和《环境影响评价公众参与办法》（生态环境部令第 4 号）的有关规定，现将寻甸产业园区羊街片区污水处理厂建设工程的有关事项公告如下：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（一）征求意见稿全文网络链接及纸质报告查阅方式：</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 xml:space="preserve">电子版链接：https://pan.baidu.com/s/1g5S8m0f-D0YIP4Wda7k0gQ?pwd=v5gs </w:t>
      </w:r>
      <w:r>
        <w:rPr>
          <w:rFonts w:hint="eastAsia"/>
          <w:b w:val="0"/>
          <w:bCs/>
          <w:color w:val="auto"/>
          <w:sz w:val="24"/>
          <w:szCs w:val="24"/>
          <w:lang w:val="en-US" w:eastAsia="zh-CN"/>
        </w:rPr>
        <w:t xml:space="preserve">   </w:t>
      </w:r>
      <w:r>
        <w:rPr>
          <w:rFonts w:hint="eastAsia"/>
          <w:b w:val="0"/>
          <w:bCs/>
          <w:color w:val="auto"/>
          <w:sz w:val="24"/>
          <w:szCs w:val="24"/>
          <w:lang w:eastAsia="zh-CN"/>
        </w:rPr>
        <w:t>提取码：v5gs</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纸质报告查阅方式：建设单位办公室查阅（联系方式见下）。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（二）征求公众意见的范围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本项目环境影响评价范围内的公众、法人及其他组织，也鼓励评价范围外的公众、法人及其他组织参与。</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（三）公众意见表的网络链接</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0" w:firstLineChars="0"/>
        <w:jc w:val="left"/>
        <w:textAlignment w:val="auto"/>
        <w:rPr>
          <w:rFonts w:hint="default"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电子版链接</w:t>
      </w:r>
      <w:r>
        <w:rPr>
          <w:rFonts w:hint="default" w:ascii="Times New Roman" w:hAnsi="Times New Roman" w:eastAsia="宋体" w:cs="Times New Roman"/>
          <w:b w:val="0"/>
          <w:bCs/>
          <w:color w:val="auto"/>
          <w:kern w:val="2"/>
          <w:sz w:val="24"/>
          <w:szCs w:val="24"/>
          <w:lang w:val="en-US" w:eastAsia="zh-CN" w:bidi="ar-SA"/>
        </w:rPr>
        <w:t xml:space="preserve">：https://pan.baidu.com/s/1sTPrynKChR2AvMSMMO2CUg?pwd=p9et </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auto"/>
        <w:ind w:left="0" w:right="0" w:firstLine="480"/>
        <w:jc w:val="both"/>
        <w:textAlignment w:val="auto"/>
      </w:pPr>
      <w:r>
        <w:rPr>
          <w:rFonts w:hint="default" w:ascii="Times New Roman" w:hAnsi="Times New Roman" w:eastAsia="宋体" w:cs="Times New Roman"/>
          <w:sz w:val="24"/>
          <w:szCs w:val="24"/>
        </w:rPr>
        <w:t>提取码：p9et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（四）公众提出意见的方式和途径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公众可采取向建设单位或环境影响评价单位发送电子邮件、电话联系、面谈等方式，发表对建设项目及环评工作的意见看法。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建设单位：寻甸金泰投资开发有限公司，联系人：林树祥  138</w:t>
      </w:r>
      <w:r>
        <w:rPr>
          <w:rFonts w:hint="eastAsia"/>
          <w:b w:val="0"/>
          <w:bCs/>
          <w:color w:val="auto"/>
          <w:sz w:val="24"/>
          <w:szCs w:val="24"/>
          <w:lang w:val="en-US" w:eastAsia="zh-CN"/>
        </w:rPr>
        <w:t>****</w:t>
      </w:r>
      <w:r>
        <w:rPr>
          <w:rFonts w:hint="eastAsia"/>
          <w:b w:val="0"/>
          <w:bCs/>
          <w:color w:val="auto"/>
          <w:sz w:val="24"/>
          <w:szCs w:val="24"/>
          <w:lang w:eastAsia="zh-CN"/>
        </w:rPr>
        <w:t>7760；</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环境影响评价单位：云南水工源工程设计有限公司，联系人：</w:t>
      </w:r>
      <w:r>
        <w:rPr>
          <w:rFonts w:hint="eastAsia"/>
          <w:b w:val="0"/>
          <w:bCs/>
          <w:color w:val="auto"/>
          <w:sz w:val="24"/>
          <w:szCs w:val="24"/>
          <w:lang w:val="en-US" w:eastAsia="zh-CN"/>
        </w:rPr>
        <w:t>姚梦梦</w:t>
      </w:r>
      <w:r>
        <w:rPr>
          <w:rFonts w:hint="eastAsia"/>
          <w:b w:val="0"/>
          <w:bCs/>
          <w:color w:val="auto"/>
          <w:sz w:val="24"/>
          <w:szCs w:val="24"/>
          <w:lang w:eastAsia="zh-CN"/>
        </w:rPr>
        <w:t>（0871-64167211）。</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（五）公众提出意见的起止时间</w:t>
      </w:r>
    </w:p>
    <w:p>
      <w:pPr>
        <w:pStyle w:val="2"/>
        <w:bidi w:val="0"/>
        <w:rPr>
          <w:rFonts w:hint="eastAsia"/>
          <w:b w:val="0"/>
          <w:bCs/>
          <w:color w:val="auto"/>
          <w:sz w:val="24"/>
          <w:szCs w:val="24"/>
          <w:lang w:eastAsia="zh-CN"/>
        </w:rPr>
      </w:pPr>
      <w:bookmarkStart w:id="10" w:name="_Toc20412"/>
      <w:bookmarkStart w:id="11" w:name="_Toc31237"/>
      <w:bookmarkStart w:id="12" w:name="_Toc31550"/>
      <w:r>
        <w:rPr>
          <w:rFonts w:hint="eastAsia"/>
          <w:b w:val="0"/>
          <w:bCs/>
          <w:color w:val="auto"/>
          <w:sz w:val="24"/>
          <w:szCs w:val="24"/>
          <w:lang w:eastAsia="zh-CN"/>
        </w:rPr>
        <w:t>自公示之日起10个工作日内，不含节假日。</w:t>
      </w:r>
      <w:bookmarkEnd w:id="10"/>
      <w:bookmarkEnd w:id="11"/>
      <w:bookmarkEnd w:id="12"/>
    </w:p>
    <w:p>
      <w:pPr>
        <w:pStyle w:val="2"/>
        <w:bidi w:val="0"/>
        <w:rPr>
          <w:rFonts w:hint="eastAsia" w:ascii="Times New Roman" w:hAnsi="Times New Roman" w:eastAsia="宋体"/>
          <w:lang w:val="en-US" w:eastAsia="zh-CN"/>
        </w:rPr>
      </w:pPr>
      <w:bookmarkStart w:id="13" w:name="_Toc854"/>
      <w:r>
        <w:rPr>
          <w:rFonts w:hint="eastAsia" w:ascii="Times New Roman" w:hAnsi="Times New Roman" w:eastAsia="宋体"/>
          <w:lang w:val="en-US" w:eastAsia="zh-CN"/>
        </w:rPr>
        <w:t>3.2 公开方式</w:t>
      </w:r>
      <w:bookmarkEnd w:id="9"/>
      <w:bookmarkEnd w:id="13"/>
    </w:p>
    <w:p>
      <w:pPr>
        <w:pStyle w:val="4"/>
      </w:pPr>
      <w:bookmarkStart w:id="14" w:name="_Toc29265"/>
      <w:bookmarkStart w:id="15" w:name="_Toc28523"/>
      <w:r>
        <w:rPr>
          <w:rFonts w:hint="eastAsia"/>
        </w:rPr>
        <w:t>3</w:t>
      </w:r>
      <w:r>
        <w:t>.2.1 网络</w:t>
      </w:r>
      <w:bookmarkEnd w:id="14"/>
      <w:bookmarkEnd w:id="15"/>
    </w:p>
    <w:p>
      <w:pPr>
        <w:rPr>
          <w:rFonts w:hint="eastAsia"/>
          <w:lang w:val="en-US" w:eastAsia="zh-CN"/>
        </w:rPr>
      </w:pPr>
      <w:r>
        <w:rPr>
          <w:rFonts w:hint="eastAsia"/>
          <w:lang w:val="en-US" w:eastAsia="zh-CN"/>
        </w:rPr>
        <w:t>征求意见稿完成后，建设单位于寻甸县人民政府网进行了公示，公示时间为2023年5月15日～5月29日，共10个工作日。网络平台载体和公示时间满足《环境影响评价公众参与办法》（生态环境部令[2018]第4号）的要求。网站公示网址为：</w:t>
      </w:r>
      <w:r>
        <w:rPr>
          <w:rFonts w:hint="default"/>
          <w:lang w:val="en-US" w:eastAsia="zh-CN"/>
        </w:rPr>
        <w:t>http://www.kmxd.gov.cn/c/2023-05-15/6636660.shtml</w:t>
      </w:r>
      <w:r>
        <w:rPr>
          <w:rFonts w:hint="eastAsia"/>
          <w:lang w:val="en-US" w:eastAsia="zh-CN"/>
        </w:rPr>
        <w:t>。</w:t>
      </w:r>
    </w:p>
    <w:p>
      <w:pPr>
        <w:rPr>
          <w:rFonts w:hint="eastAsia"/>
          <w:lang w:val="en-US" w:eastAsia="zh-CN"/>
        </w:rPr>
      </w:pPr>
      <w:r>
        <w:rPr>
          <w:rFonts w:hint="eastAsia"/>
          <w:lang w:val="en-US" w:eastAsia="zh-CN"/>
        </w:rPr>
        <w:t>公示截图如下：</w:t>
      </w:r>
    </w:p>
    <w:p>
      <w:pPr>
        <w:ind w:left="0" w:leftChars="0" w:firstLine="0" w:firstLineChars="0"/>
        <w:rPr>
          <w:rFonts w:hint="default"/>
          <w:lang w:val="en-US" w:eastAsia="zh-CN"/>
        </w:rPr>
      </w:pPr>
      <w:r>
        <w:drawing>
          <wp:inline distT="0" distB="0" distL="114300" distR="114300">
            <wp:extent cx="5415280" cy="5668010"/>
            <wp:effectExtent l="9525" t="9525" r="23495" b="1841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8"/>
                    <a:stretch>
                      <a:fillRect/>
                    </a:stretch>
                  </pic:blipFill>
                  <pic:spPr>
                    <a:xfrm>
                      <a:off x="0" y="0"/>
                      <a:ext cx="5415280" cy="5668010"/>
                    </a:xfrm>
                    <a:prstGeom prst="rect">
                      <a:avLst/>
                    </a:prstGeom>
                    <a:noFill/>
                    <a:ln>
                      <a:solidFill>
                        <a:schemeClr val="tx1"/>
                      </a:solidFill>
                    </a:ln>
                  </pic:spPr>
                </pic:pic>
              </a:graphicData>
            </a:graphic>
          </wp:inline>
        </w:drawing>
      </w:r>
    </w:p>
    <w:p>
      <w:pPr>
        <w:ind w:left="0" w:leftChars="0" w:firstLine="0" w:firstLineChars="0"/>
        <w:jc w:val="center"/>
        <w:rPr>
          <w:rFonts w:hint="default"/>
          <w:b/>
          <w:bCs/>
          <w:lang w:val="en-US" w:eastAsia="zh-CN"/>
        </w:rPr>
      </w:pPr>
      <w:r>
        <w:rPr>
          <w:rFonts w:hint="default"/>
          <w:b/>
          <w:bCs/>
          <w:lang w:val="en-US" w:eastAsia="zh-CN"/>
        </w:rPr>
        <w:t xml:space="preserve">图2  </w:t>
      </w:r>
      <w:r>
        <w:rPr>
          <w:rFonts w:hint="eastAsia"/>
          <w:b/>
          <w:bCs/>
          <w:lang w:val="en-US" w:eastAsia="zh-CN"/>
        </w:rPr>
        <w:t>征求意见稿</w:t>
      </w:r>
      <w:r>
        <w:rPr>
          <w:rFonts w:hint="default"/>
          <w:b/>
          <w:bCs/>
          <w:lang w:val="en-US" w:eastAsia="zh-CN"/>
        </w:rPr>
        <w:t>公示截图</w:t>
      </w:r>
    </w:p>
    <w:p>
      <w:pPr>
        <w:ind w:left="0" w:leftChars="0" w:firstLine="0" w:firstLineChars="0"/>
        <w:rPr>
          <w:rFonts w:hint="default" w:ascii="Times New Roman" w:hAnsi="Times New Roman" w:eastAsia="宋体" w:cstheme="minorBidi"/>
          <w:b/>
          <w:bCs/>
          <w:kern w:val="2"/>
          <w:sz w:val="24"/>
          <w:szCs w:val="32"/>
          <w:lang w:val="en-US" w:eastAsia="zh-CN" w:bidi="ar-SA"/>
        </w:rPr>
      </w:pPr>
      <w:r>
        <w:rPr>
          <w:rFonts w:hint="default" w:ascii="Times New Roman" w:hAnsi="Times New Roman" w:eastAsia="宋体" w:cstheme="minorBidi"/>
          <w:b/>
          <w:bCs/>
          <w:kern w:val="2"/>
          <w:sz w:val="24"/>
          <w:szCs w:val="32"/>
          <w:lang w:val="en-US" w:eastAsia="zh-CN" w:bidi="ar-SA"/>
        </w:rPr>
        <w:t>3.2.2 报纸</w:t>
      </w:r>
    </w:p>
    <w:p>
      <w:pPr>
        <w:bidi w:val="0"/>
        <w:rPr>
          <w:rFonts w:hint="default"/>
          <w:lang w:val="en-US" w:eastAsia="zh-CN"/>
        </w:rPr>
      </w:pPr>
      <w:r>
        <w:rPr>
          <w:rFonts w:hint="default"/>
          <w:lang w:val="en-US" w:eastAsia="zh-CN"/>
        </w:rPr>
        <w:t>本次通过项目所在地公众易于接触的</w:t>
      </w:r>
      <w:r>
        <w:rPr>
          <w:rFonts w:hint="eastAsia"/>
          <w:lang w:val="en-US" w:eastAsia="zh-CN"/>
        </w:rPr>
        <w:t>《云南信息报》</w:t>
      </w:r>
      <w:r>
        <w:rPr>
          <w:rFonts w:hint="default"/>
          <w:lang w:val="en-US" w:eastAsia="zh-CN"/>
        </w:rPr>
        <w:t>上公开，在征求意见的10个工作日内，分别于202</w:t>
      </w:r>
      <w:r>
        <w:rPr>
          <w:rFonts w:hint="eastAsia"/>
          <w:lang w:val="en-US" w:eastAsia="zh-CN"/>
        </w:rPr>
        <w:t>3</w:t>
      </w:r>
      <w:r>
        <w:rPr>
          <w:rFonts w:hint="default"/>
          <w:lang w:val="en-US" w:eastAsia="zh-CN"/>
        </w:rPr>
        <w:t>年</w:t>
      </w:r>
      <w:r>
        <w:rPr>
          <w:rFonts w:hint="eastAsia"/>
          <w:lang w:val="en-US" w:eastAsia="zh-CN"/>
        </w:rPr>
        <w:t>5</w:t>
      </w:r>
      <w:r>
        <w:rPr>
          <w:rFonts w:hint="default"/>
          <w:lang w:val="en-US" w:eastAsia="zh-CN"/>
        </w:rPr>
        <w:t>月</w:t>
      </w:r>
      <w:r>
        <w:rPr>
          <w:rFonts w:hint="eastAsia"/>
          <w:lang w:val="en-US" w:eastAsia="zh-CN"/>
        </w:rPr>
        <w:t>16</w:t>
      </w:r>
      <w:r>
        <w:rPr>
          <w:rFonts w:hint="default"/>
          <w:lang w:val="en-US" w:eastAsia="zh-CN"/>
        </w:rPr>
        <w:t>日、</w:t>
      </w:r>
      <w:r>
        <w:rPr>
          <w:rFonts w:hint="eastAsia"/>
          <w:lang w:val="en-US" w:eastAsia="zh-CN"/>
        </w:rPr>
        <w:t>5</w:t>
      </w:r>
      <w:r>
        <w:rPr>
          <w:rFonts w:hint="default"/>
          <w:lang w:val="en-US" w:eastAsia="zh-CN"/>
        </w:rPr>
        <w:t>月</w:t>
      </w:r>
      <w:r>
        <w:rPr>
          <w:rFonts w:hint="eastAsia"/>
          <w:lang w:val="en-US" w:eastAsia="zh-CN"/>
        </w:rPr>
        <w:t>19</w:t>
      </w:r>
      <w:r>
        <w:rPr>
          <w:rFonts w:hint="default"/>
          <w:lang w:val="en-US" w:eastAsia="zh-CN"/>
        </w:rPr>
        <w:t>日公开信息2次，公示情况满足《环境影响评价公众参与办法》（生态环境部令[2018]第4号）的要求，照片见图3、图4。</w:t>
      </w:r>
    </w:p>
    <w:p>
      <w:pPr>
        <w:ind w:left="0" w:leftChars="0" w:firstLine="0" w:firstLineChars="0"/>
        <w:jc w:val="center"/>
        <w:rPr>
          <w:rFonts w:hint="default"/>
          <w:b/>
          <w:bCs/>
          <w:lang w:val="en-US"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1017270</wp:posOffset>
                </wp:positionH>
                <wp:positionV relativeFrom="paragraph">
                  <wp:posOffset>4340860</wp:posOffset>
                </wp:positionV>
                <wp:extent cx="905510" cy="1786890"/>
                <wp:effectExtent l="0" t="0" r="8890" b="3810"/>
                <wp:wrapNone/>
                <wp:docPr id="6" name="直接箭头连接符 6"/>
                <wp:cNvGraphicFramePr/>
                <a:graphic xmlns:a="http://schemas.openxmlformats.org/drawingml/2006/main">
                  <a:graphicData uri="http://schemas.microsoft.com/office/word/2010/wordprocessingShape">
                    <wps:wsp>
                      <wps:cNvCnPr>
                        <a:endCxn id="20" idx="2"/>
                      </wps:cNvCnPr>
                      <wps:spPr>
                        <a:xfrm flipH="1" flipV="1">
                          <a:off x="3082925" y="5321300"/>
                          <a:ext cx="905510" cy="1786890"/>
                        </a:xfrm>
                        <a:prstGeom prst="straightConnector1">
                          <a:avLst/>
                        </a:prstGeom>
                        <a:ln>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80.1pt;margin-top:341.8pt;height:140.7pt;width:71.3pt;z-index:251661312;mso-width-relative:page;mso-height-relative:page;" filled="f" stroked="t" coordsize="21600,21600" o:gfxdata="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Btrea2wAAAAsBAAAPAAAA&#10;AAAAAAEAIAAAACIAAABkcnMvZG93bnJldi54bWxQSwECFAAUAAAACACHTuJA2Ua220sCAABYBAAA&#10;DgAAAAAAAAABACAAAAAqAQAAZHJzL2Uyb0RvYy54bWxQSwUGAAAAAAYABgBZAQAA5wUAAAAA&#10;">
                <v:fill on="f" focussize="0,0"/>
                <v:stroke weight="0.5pt" color="#FF0000 [3204]"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1781810</wp:posOffset>
                </wp:positionH>
                <wp:positionV relativeFrom="paragraph">
                  <wp:posOffset>6109970</wp:posOffset>
                </wp:positionV>
                <wp:extent cx="753110" cy="1298575"/>
                <wp:effectExtent l="4445" t="4445" r="23495" b="11430"/>
                <wp:wrapNone/>
                <wp:docPr id="4" name="文本框 4"/>
                <wp:cNvGraphicFramePr/>
                <a:graphic xmlns:a="http://schemas.openxmlformats.org/drawingml/2006/main">
                  <a:graphicData uri="http://schemas.microsoft.com/office/word/2010/wordprocessingShape">
                    <wps:wsp>
                      <wps:cNvSpPr txBox="1"/>
                      <wps:spPr>
                        <a:xfrm>
                          <a:off x="4477385" y="6891020"/>
                          <a:ext cx="753110" cy="1298575"/>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color w:val="0000FF"/>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3pt;margin-top:481.1pt;height:102.25pt;width:59.3pt;z-index:251660288;mso-width-relative:page;mso-height-relative:page;" filled="f" stroked="t" coordsize="21600,21600" o:gfxdata="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AttHXYAAAADAEAAA8AAAAAAAAAAQAgAAAAIgAAAGRycy9kb3ducmV2LnhtbFBLAQIUABQAAAAI&#10;AIdO4kBJCMQAXwIAAJsEAAAOAAAAAAAAAAEAIAAAACcBAABkcnMvZTJvRG9jLnhtbFBLBQYAAAAA&#10;BgAGAFkBAAD4BQAAAAA=&#10;">
                <v:fill on="f" focussize="0,0"/>
                <v:stroke weight="0.5pt" color="#FF0000 [3204]" joinstyle="round"/>
                <v:imagedata o:title=""/>
                <o:lock v:ext="edit" aspectratio="f"/>
                <v:textbox>
                  <w:txbxContent>
                    <w:p>
                      <w:pPr>
                        <w:rPr>
                          <w:color w:val="0000FF"/>
                        </w:rPr>
                      </w:pPr>
                    </w:p>
                  </w:txbxContent>
                </v:textbox>
              </v:shape>
            </w:pict>
          </mc:Fallback>
        </mc:AlternateContent>
      </w:r>
      <w:r>
        <w:rPr>
          <w:sz w:val="24"/>
        </w:rPr>
        <w:drawing>
          <wp:anchor distT="0" distB="0" distL="114300" distR="114300" simplePos="0" relativeHeight="251666432" behindDoc="0" locked="0" layoutInCell="1" allowOverlap="1">
            <wp:simplePos x="0" y="0"/>
            <wp:positionH relativeFrom="column">
              <wp:posOffset>81915</wp:posOffset>
            </wp:positionH>
            <wp:positionV relativeFrom="paragraph">
              <wp:posOffset>1133475</wp:posOffset>
            </wp:positionV>
            <wp:extent cx="1870710" cy="3207385"/>
            <wp:effectExtent l="9525" t="9525" r="24765" b="21590"/>
            <wp:wrapNone/>
            <wp:docPr id="20" name="图片 20" descr="a1e3a4a79f0a8bbf3711c97cfbe5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1e3a4a79f0a8bbf3711c97cfbe5b56"/>
                    <pic:cNvPicPr>
                      <a:picLocks noChangeAspect="1"/>
                    </pic:cNvPicPr>
                  </pic:nvPicPr>
                  <pic:blipFill>
                    <a:blip r:embed="rId9"/>
                    <a:stretch>
                      <a:fillRect/>
                    </a:stretch>
                  </pic:blipFill>
                  <pic:spPr>
                    <a:xfrm>
                      <a:off x="0" y="0"/>
                      <a:ext cx="1870710" cy="3207385"/>
                    </a:xfrm>
                    <a:prstGeom prst="rect">
                      <a:avLst/>
                    </a:prstGeom>
                    <a:ln>
                      <a:solidFill>
                        <a:srgbClr val="FF0000"/>
                      </a:solidFill>
                    </a:ln>
                  </pic:spPr>
                </pic:pic>
              </a:graphicData>
            </a:graphic>
          </wp:anchor>
        </w:drawing>
      </w:r>
      <w:r>
        <w:rPr>
          <w:rFonts w:hint="default"/>
          <w:b/>
          <w:bCs/>
          <w:lang w:val="en-US" w:eastAsia="zh-CN"/>
        </w:rPr>
        <w:drawing>
          <wp:inline distT="0" distB="0" distL="114300" distR="114300">
            <wp:extent cx="5272405" cy="7653655"/>
            <wp:effectExtent l="0" t="0" r="4445" b="4445"/>
            <wp:docPr id="19" name="图片 19" descr="8ac5baf3f67fd347665edfd3463e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ac5baf3f67fd347665edfd3463e681"/>
                    <pic:cNvPicPr>
                      <a:picLocks noChangeAspect="1"/>
                    </pic:cNvPicPr>
                  </pic:nvPicPr>
                  <pic:blipFill>
                    <a:blip r:embed="rId10"/>
                    <a:stretch>
                      <a:fillRect/>
                    </a:stretch>
                  </pic:blipFill>
                  <pic:spPr>
                    <a:xfrm>
                      <a:off x="0" y="0"/>
                      <a:ext cx="5272405" cy="7653655"/>
                    </a:xfrm>
                    <a:prstGeom prst="rect">
                      <a:avLst/>
                    </a:prstGeom>
                  </pic:spPr>
                </pic:pic>
              </a:graphicData>
            </a:graphic>
          </wp:inline>
        </w:drawing>
      </w:r>
      <w:r>
        <w:rPr>
          <w:rFonts w:hint="default"/>
          <w:b/>
          <w:bCs/>
          <w:lang w:val="en-US" w:eastAsia="zh-CN"/>
        </w:rPr>
        <w:t>图3  202</w:t>
      </w:r>
      <w:r>
        <w:rPr>
          <w:rFonts w:hint="eastAsia"/>
          <w:b/>
          <w:bCs/>
          <w:lang w:val="en-US" w:eastAsia="zh-CN"/>
        </w:rPr>
        <w:t>3</w:t>
      </w:r>
      <w:r>
        <w:rPr>
          <w:rFonts w:hint="default"/>
          <w:b/>
          <w:bCs/>
          <w:lang w:val="en-US" w:eastAsia="zh-CN"/>
        </w:rPr>
        <w:t>年</w:t>
      </w:r>
      <w:r>
        <w:rPr>
          <w:rFonts w:hint="eastAsia"/>
          <w:b/>
          <w:bCs/>
          <w:lang w:val="en-US" w:eastAsia="zh-CN"/>
        </w:rPr>
        <w:t>5</w:t>
      </w:r>
      <w:r>
        <w:rPr>
          <w:rFonts w:hint="default"/>
          <w:b/>
          <w:bCs/>
          <w:lang w:val="en-US" w:eastAsia="zh-CN"/>
        </w:rPr>
        <w:t>月</w:t>
      </w:r>
      <w:r>
        <w:rPr>
          <w:rFonts w:hint="eastAsia"/>
          <w:b/>
          <w:bCs/>
          <w:lang w:val="en-US" w:eastAsia="zh-CN"/>
        </w:rPr>
        <w:t>16</w:t>
      </w:r>
      <w:r>
        <w:rPr>
          <w:rFonts w:hint="default"/>
          <w:b/>
          <w:bCs/>
          <w:lang w:val="en-US" w:eastAsia="zh-CN"/>
        </w:rPr>
        <w:t>日报纸公示</w:t>
      </w:r>
      <w:r>
        <w:rPr>
          <w:sz w:val="24"/>
        </w:rPr>
        <w:drawing>
          <wp:anchor distT="0" distB="0" distL="114300" distR="114300" simplePos="0" relativeHeight="251667456" behindDoc="0" locked="0" layoutInCell="1" allowOverlap="1">
            <wp:simplePos x="0" y="0"/>
            <wp:positionH relativeFrom="column">
              <wp:posOffset>1712595</wp:posOffset>
            </wp:positionH>
            <wp:positionV relativeFrom="paragraph">
              <wp:posOffset>2325370</wp:posOffset>
            </wp:positionV>
            <wp:extent cx="1737995" cy="3221355"/>
            <wp:effectExtent l="9525" t="9525" r="24130" b="26670"/>
            <wp:wrapNone/>
            <wp:docPr id="22" name="图片 22" descr="a75f458f9ffb28f36808f46c382ef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75f458f9ffb28f36808f46c382ef3c"/>
                    <pic:cNvPicPr>
                      <a:picLocks noChangeAspect="1"/>
                    </pic:cNvPicPr>
                  </pic:nvPicPr>
                  <pic:blipFill>
                    <a:blip r:embed="rId11"/>
                    <a:stretch>
                      <a:fillRect/>
                    </a:stretch>
                  </pic:blipFill>
                  <pic:spPr>
                    <a:xfrm>
                      <a:off x="0" y="0"/>
                      <a:ext cx="1737995" cy="3221355"/>
                    </a:xfrm>
                    <a:prstGeom prst="rect">
                      <a:avLst/>
                    </a:prstGeom>
                    <a:ln>
                      <a:solidFill>
                        <a:srgbClr val="FF0000"/>
                      </a:solidFill>
                    </a:ln>
                  </pic:spPr>
                </pic:pic>
              </a:graphicData>
            </a:graphic>
          </wp:anchor>
        </w:drawing>
      </w:r>
      <w:r>
        <w:rPr>
          <w:sz w:val="24"/>
        </w:rPr>
        <mc:AlternateContent>
          <mc:Choice Requires="wps">
            <w:drawing>
              <wp:anchor distT="0" distB="0" distL="114300" distR="114300" simplePos="0" relativeHeight="251663360" behindDoc="0" locked="0" layoutInCell="1" allowOverlap="1">
                <wp:simplePos x="0" y="0"/>
                <wp:positionH relativeFrom="column">
                  <wp:posOffset>3449320</wp:posOffset>
                </wp:positionH>
                <wp:positionV relativeFrom="paragraph">
                  <wp:posOffset>5340350</wp:posOffset>
                </wp:positionV>
                <wp:extent cx="840105" cy="744855"/>
                <wp:effectExtent l="0" t="0" r="17145" b="17145"/>
                <wp:wrapNone/>
                <wp:docPr id="11" name="直接箭头连接符 11"/>
                <wp:cNvGraphicFramePr/>
                <a:graphic xmlns:a="http://schemas.openxmlformats.org/drawingml/2006/main">
                  <a:graphicData uri="http://schemas.microsoft.com/office/word/2010/wordprocessingShape">
                    <wps:wsp>
                      <wps:cNvCnPr/>
                      <wps:spPr>
                        <a:xfrm flipH="1" flipV="1">
                          <a:off x="2944495" y="5349875"/>
                          <a:ext cx="840105" cy="744855"/>
                        </a:xfrm>
                        <a:prstGeom prst="straightConnector1">
                          <a:avLst/>
                        </a:prstGeom>
                        <a:ln>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71.6pt;margin-top:420.5pt;height:58.65pt;width:66.15pt;z-index:251663360;mso-width-relative:page;mso-height-relative:page;" filled="f" stroked="t" coordsize="21600,21600" o:gfxdata="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9Biv90AAAALAQAADwAAAAAAAAABACAAAAAiAAAA&#10;ZHJzL2Rvd25yZXYueG1sUEsBAhQAFAAAAAgAh07iQPd42IM7AgAAMQQAAA4AAAAAAAAAAQAgAAAA&#10;LAEAAGRycy9lMm9Eb2MueG1sUEsFBgAAAAAGAAYAWQEAANkFAAAAAA==&#10;">
                <v:fill on="f" focussize="0,0"/>
                <v:stroke weight="0.5pt" color="#FF0000 [3204]"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4196080</wp:posOffset>
                </wp:positionH>
                <wp:positionV relativeFrom="paragraph">
                  <wp:posOffset>6069965</wp:posOffset>
                </wp:positionV>
                <wp:extent cx="772160" cy="1437640"/>
                <wp:effectExtent l="4445" t="4445" r="23495" b="5715"/>
                <wp:wrapNone/>
                <wp:docPr id="9" name="文本框 9"/>
                <wp:cNvGraphicFramePr/>
                <a:graphic xmlns:a="http://schemas.openxmlformats.org/drawingml/2006/main">
                  <a:graphicData uri="http://schemas.microsoft.com/office/word/2010/wordprocessingShape">
                    <wps:wsp>
                      <wps:cNvSpPr txBox="1"/>
                      <wps:spPr>
                        <a:xfrm>
                          <a:off x="3767455" y="6060440"/>
                          <a:ext cx="772160" cy="1437640"/>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0.4pt;margin-top:477.95pt;height:113.2pt;width:60.8pt;z-index:251662336;mso-width-relative:page;mso-height-relative:page;" filled="f" stroked="t" coordsize="21600,21600" o:gfxdata="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AyQRadkAAAAMAQAADwAAAAAAAAABACAAAAAiAAAAZHJzL2Rvd25yZXYueG1sUEsBAhQAFAAAAAgA&#10;h07iQMmIflddAgAAmwQAAA4AAAAAAAAAAQAgAAAAKAEAAGRycy9lMm9Eb2MueG1sUEsFBgAAAAAG&#10;AAYAWQEAAPcFAAAAAA==&#10;">
                <v:fill on="f" focussize="0,0"/>
                <v:stroke weight="0.5pt" color="#FF0000 [3204]" joinstyle="round"/>
                <v:imagedata o:title=""/>
                <o:lock v:ext="edit" aspectratio="f"/>
                <v:textbox>
                  <w:txbxContent>
                    <w:p/>
                  </w:txbxContent>
                </v:textbox>
              </v:shape>
            </w:pict>
          </mc:Fallback>
        </mc:AlternateContent>
      </w:r>
      <w:r>
        <w:rPr>
          <w:rFonts w:hint="default"/>
          <w:b/>
          <w:bCs/>
          <w:lang w:val="en-US" w:eastAsia="zh-CN"/>
        </w:rPr>
        <w:drawing>
          <wp:inline distT="0" distB="0" distL="114300" distR="114300">
            <wp:extent cx="5270500" cy="7679055"/>
            <wp:effectExtent l="0" t="0" r="6350" b="17145"/>
            <wp:docPr id="21" name="图片 21" descr="1f43526ee68fb1cde68d429973fb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f43526ee68fb1cde68d429973fb44b"/>
                    <pic:cNvPicPr>
                      <a:picLocks noChangeAspect="1"/>
                    </pic:cNvPicPr>
                  </pic:nvPicPr>
                  <pic:blipFill>
                    <a:blip r:embed="rId12"/>
                    <a:stretch>
                      <a:fillRect/>
                    </a:stretch>
                  </pic:blipFill>
                  <pic:spPr>
                    <a:xfrm>
                      <a:off x="0" y="0"/>
                      <a:ext cx="5270500" cy="7679055"/>
                    </a:xfrm>
                    <a:prstGeom prst="rect">
                      <a:avLst/>
                    </a:prstGeom>
                  </pic:spPr>
                </pic:pic>
              </a:graphicData>
            </a:graphic>
          </wp:inline>
        </w:drawing>
      </w:r>
      <w:r>
        <w:rPr>
          <w:rFonts w:hint="default"/>
          <w:b/>
          <w:bCs/>
          <w:lang w:val="en-US" w:eastAsia="zh-CN"/>
        </w:rPr>
        <w:t>图</w:t>
      </w:r>
      <w:r>
        <w:rPr>
          <w:rFonts w:hint="eastAsia"/>
          <w:b/>
          <w:bCs/>
          <w:lang w:val="en-US" w:eastAsia="zh-CN"/>
        </w:rPr>
        <w:t>4</w:t>
      </w:r>
      <w:r>
        <w:rPr>
          <w:rFonts w:hint="default"/>
          <w:b/>
          <w:bCs/>
          <w:lang w:val="en-US" w:eastAsia="zh-CN"/>
        </w:rPr>
        <w:t xml:space="preserve">  2023年</w:t>
      </w:r>
      <w:r>
        <w:rPr>
          <w:rFonts w:hint="eastAsia"/>
          <w:b/>
          <w:bCs/>
          <w:lang w:val="en-US" w:eastAsia="zh-CN"/>
        </w:rPr>
        <w:t>5</w:t>
      </w:r>
      <w:r>
        <w:rPr>
          <w:rFonts w:hint="default"/>
          <w:b/>
          <w:bCs/>
          <w:lang w:val="en-US" w:eastAsia="zh-CN"/>
        </w:rPr>
        <w:t>月</w:t>
      </w:r>
      <w:r>
        <w:rPr>
          <w:rFonts w:hint="eastAsia"/>
          <w:b/>
          <w:bCs/>
          <w:lang w:val="en-US" w:eastAsia="zh-CN"/>
        </w:rPr>
        <w:t>19</w:t>
      </w:r>
      <w:r>
        <w:rPr>
          <w:rFonts w:hint="default"/>
          <w:b/>
          <w:bCs/>
          <w:lang w:val="en-US" w:eastAsia="zh-CN"/>
        </w:rPr>
        <w:t>日报纸公示</w:t>
      </w:r>
    </w:p>
    <w:p>
      <w:pPr>
        <w:ind w:left="0" w:leftChars="0" w:firstLine="0" w:firstLineChars="0"/>
        <w:jc w:val="center"/>
        <w:rPr>
          <w:rFonts w:hint="default"/>
          <w:b/>
          <w:bCs/>
          <w:lang w:val="en-US" w:eastAsia="zh-CN"/>
        </w:rPr>
      </w:pPr>
    </w:p>
    <w:p>
      <w:pPr>
        <w:ind w:left="0" w:leftChars="0" w:firstLine="0" w:firstLineChars="0"/>
        <w:jc w:val="center"/>
        <w:rPr>
          <w:rFonts w:hint="default"/>
          <w:b/>
          <w:bCs/>
          <w:lang w:val="en-US" w:eastAsia="zh-CN"/>
        </w:rPr>
      </w:pPr>
    </w:p>
    <w:p>
      <w:pPr>
        <w:ind w:left="0" w:leftChars="0" w:firstLine="0" w:firstLineChars="0"/>
        <w:jc w:val="center"/>
        <w:rPr>
          <w:rFonts w:hint="default"/>
          <w:b/>
          <w:bCs/>
          <w:lang w:val="en-US" w:eastAsia="zh-CN"/>
        </w:rPr>
      </w:pPr>
    </w:p>
    <w:p>
      <w:pPr>
        <w:ind w:left="0" w:leftChars="0" w:firstLine="0" w:firstLineChars="0"/>
        <w:jc w:val="center"/>
        <w:rPr>
          <w:rFonts w:hint="default"/>
          <w:b/>
          <w:bCs/>
          <w:lang w:val="en-US" w:eastAsia="zh-CN"/>
        </w:rPr>
      </w:pPr>
    </w:p>
    <w:p>
      <w:pPr>
        <w:ind w:left="0" w:leftChars="0" w:firstLine="0" w:firstLineChars="0"/>
        <w:rPr>
          <w:rFonts w:hint="default" w:ascii="Times New Roman" w:hAnsi="Times New Roman" w:eastAsia="宋体" w:cstheme="minorBidi"/>
          <w:b/>
          <w:bCs/>
          <w:kern w:val="2"/>
          <w:sz w:val="24"/>
          <w:szCs w:val="32"/>
          <w:lang w:val="en-US" w:eastAsia="zh-CN" w:bidi="ar-SA"/>
        </w:rPr>
      </w:pPr>
      <w:r>
        <w:rPr>
          <w:rFonts w:hint="default" w:ascii="Times New Roman" w:hAnsi="Times New Roman" w:eastAsia="宋体" w:cstheme="minorBidi"/>
          <w:b/>
          <w:bCs/>
          <w:kern w:val="2"/>
          <w:sz w:val="24"/>
          <w:szCs w:val="32"/>
          <w:lang w:val="en-US" w:eastAsia="zh-CN" w:bidi="ar-SA"/>
        </w:rPr>
        <w:t>3.2.3 现场公示</w:t>
      </w:r>
    </w:p>
    <w:p>
      <w:pPr>
        <w:bidi w:val="0"/>
        <w:rPr>
          <w:rFonts w:hint="eastAsia"/>
          <w:lang w:val="en-US" w:eastAsia="zh-CN"/>
        </w:rPr>
      </w:pPr>
      <w:r>
        <w:rPr>
          <w:rFonts w:hint="default"/>
          <w:lang w:val="en-US" w:eastAsia="zh-CN"/>
        </w:rPr>
        <w:t>建设单位于2023年</w:t>
      </w:r>
      <w:r>
        <w:rPr>
          <w:rFonts w:hint="eastAsia"/>
          <w:lang w:val="en-US" w:eastAsia="zh-CN"/>
        </w:rPr>
        <w:t>5</w:t>
      </w:r>
      <w:r>
        <w:rPr>
          <w:rFonts w:hint="default"/>
          <w:lang w:val="en-US" w:eastAsia="zh-CN"/>
        </w:rPr>
        <w:t>月</w:t>
      </w:r>
      <w:r>
        <w:rPr>
          <w:rFonts w:hint="eastAsia"/>
          <w:lang w:val="en-US" w:eastAsia="zh-CN"/>
        </w:rPr>
        <w:t>15</w:t>
      </w:r>
      <w:r>
        <w:rPr>
          <w:rFonts w:hint="default"/>
          <w:lang w:val="en-US" w:eastAsia="zh-CN"/>
        </w:rPr>
        <w:t>日在</w:t>
      </w:r>
      <w:r>
        <w:rPr>
          <w:rFonts w:hint="eastAsia"/>
          <w:lang w:val="en-US" w:eastAsia="zh-CN"/>
        </w:rPr>
        <w:t>距离项目较近的羊街镇以张贴的形式</w:t>
      </w:r>
      <w:r>
        <w:rPr>
          <w:rFonts w:hint="default"/>
          <w:lang w:val="en-US" w:eastAsia="zh-CN"/>
        </w:rPr>
        <w:t>进行了现场公示</w:t>
      </w:r>
      <w:r>
        <w:rPr>
          <w:rFonts w:hint="eastAsia"/>
          <w:lang w:val="en-US" w:eastAsia="zh-CN"/>
        </w:rPr>
        <w:t>，公示时间截至2023年5月29日，共10个工作日。满足《环境影响评价公众参与办法》（生态环境部令[2018]第4号）要求。</w:t>
      </w:r>
    </w:p>
    <w:p>
      <w:pPr>
        <w:bidi w:val="0"/>
        <w:rPr>
          <w:rFonts w:hint="eastAsia"/>
          <w:lang w:val="en-US" w:eastAsia="zh-CN"/>
        </w:rPr>
      </w:pPr>
      <w:r>
        <w:drawing>
          <wp:anchor distT="0" distB="0" distL="114300" distR="114300" simplePos="0" relativeHeight="251668480" behindDoc="0" locked="0" layoutInCell="1" allowOverlap="1">
            <wp:simplePos x="0" y="0"/>
            <wp:positionH relativeFrom="column">
              <wp:posOffset>3043555</wp:posOffset>
            </wp:positionH>
            <wp:positionV relativeFrom="paragraph">
              <wp:posOffset>76835</wp:posOffset>
            </wp:positionV>
            <wp:extent cx="2505710" cy="3601720"/>
            <wp:effectExtent l="0" t="0" r="8890" b="17780"/>
            <wp:wrapNone/>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3"/>
                    <a:srcRect l="4524" r="4283"/>
                    <a:stretch>
                      <a:fillRect/>
                    </a:stretch>
                  </pic:blipFill>
                  <pic:spPr>
                    <a:xfrm>
                      <a:off x="0" y="0"/>
                      <a:ext cx="2505710" cy="3601720"/>
                    </a:xfrm>
                    <a:prstGeom prst="rect">
                      <a:avLst/>
                    </a:prstGeom>
                    <a:noFill/>
                    <a:ln>
                      <a:noFill/>
                    </a:ln>
                  </pic:spPr>
                </pic:pic>
              </a:graphicData>
            </a:graphic>
          </wp:anchor>
        </w:drawing>
      </w:r>
      <w:r>
        <w:rPr>
          <w:rFonts w:hint="eastAsia"/>
          <w:lang w:val="en-US" w:eastAsia="zh-CN"/>
        </w:rPr>
        <w:t>现场公示照片如下：</w:t>
      </w:r>
    </w:p>
    <w:p>
      <w:pPr>
        <w:bidi w:val="0"/>
        <w:ind w:left="0" w:leftChars="0" w:firstLine="0" w:firstLineChars="0"/>
        <w:jc w:val="center"/>
        <w:rPr>
          <w:rFonts w:hint="default"/>
          <w:lang w:val="en-US" w:eastAsia="zh-CN"/>
        </w:rPr>
      </w:pPr>
      <w:r>
        <w:rPr>
          <w:sz w:val="24"/>
        </w:rPr>
        <mc:AlternateContent>
          <mc:Choice Requires="wps">
            <w:drawing>
              <wp:anchor distT="0" distB="0" distL="114300" distR="114300" simplePos="0" relativeHeight="251665408" behindDoc="0" locked="0" layoutInCell="1" allowOverlap="1">
                <wp:simplePos x="0" y="0"/>
                <wp:positionH relativeFrom="column">
                  <wp:posOffset>2825750</wp:posOffset>
                </wp:positionH>
                <wp:positionV relativeFrom="paragraph">
                  <wp:posOffset>910590</wp:posOffset>
                </wp:positionV>
                <wp:extent cx="220980" cy="912495"/>
                <wp:effectExtent l="4445" t="0" r="22225" b="1905"/>
                <wp:wrapNone/>
                <wp:docPr id="15" name="直接箭头连接符 15"/>
                <wp:cNvGraphicFramePr/>
                <a:graphic xmlns:a="http://schemas.openxmlformats.org/drawingml/2006/main">
                  <a:graphicData uri="http://schemas.microsoft.com/office/word/2010/wordprocessingShape">
                    <wps:wsp>
                      <wps:cNvCnPr/>
                      <wps:spPr>
                        <a:xfrm flipV="1">
                          <a:off x="3663950" y="3922395"/>
                          <a:ext cx="220980" cy="912495"/>
                        </a:xfrm>
                        <a:prstGeom prst="straightConnector1">
                          <a:avLst/>
                        </a:prstGeom>
                        <a:ln>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22.5pt;margin-top:71.7pt;height:71.85pt;width:17.4pt;z-index:251665408;mso-width-relative:page;mso-height-relative:page;" filled="f" stroked="t" coordsize="21600,21600" o:gfxdata="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T1UrHbAAAACwEAAA8AAAAAAAAAAQAgAAAAIgAAAGRycy9kb3ducmV2&#10;LnhtbFBLAQIUABQAAAAIAIdO4kCAP1hNMgIAACcEAAAOAAAAAAAAAAEAIAAAACoBAABkcnMvZTJv&#10;RG9jLnhtbFBLBQYAAAAABgAGAFkBAADOBQAAAAA=&#10;">
                <v:fill on="f" focussize="0,0"/>
                <v:stroke weight="0.5pt" color="#FF0000 [3204]"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2756535</wp:posOffset>
                </wp:positionH>
                <wp:positionV relativeFrom="paragraph">
                  <wp:posOffset>1826260</wp:posOffset>
                </wp:positionV>
                <wp:extent cx="224790" cy="324485"/>
                <wp:effectExtent l="4445" t="4445" r="18415" b="13970"/>
                <wp:wrapNone/>
                <wp:docPr id="14" name="文本框 14"/>
                <wp:cNvGraphicFramePr/>
                <a:graphic xmlns:a="http://schemas.openxmlformats.org/drawingml/2006/main">
                  <a:graphicData uri="http://schemas.microsoft.com/office/word/2010/wordprocessingShape">
                    <wps:wsp>
                      <wps:cNvSpPr txBox="1"/>
                      <wps:spPr>
                        <a:xfrm>
                          <a:off x="2633345" y="3794125"/>
                          <a:ext cx="224790" cy="324485"/>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05pt;margin-top:143.8pt;height:25.55pt;width:17.7pt;z-index:251664384;mso-width-relative:page;mso-height-relative:page;" filled="f" stroked="t" coordsize="21600,21600" o:gfxdata="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O1z8DYAAAACwEAAA8AAAAAAAAAAQAgAAAAIgAAAGRycy9kb3ducmV2LnhtbFBLAQIUABQAAAAI&#10;AIdO4kA/i5/NXwIAAJwEAAAOAAAAAAAAAAEAIAAAACcBAABkcnMvZTJvRG9jLnhtbFBLBQYAAAAA&#10;BgAGAFkBAAD4BQAAAAA=&#10;">
                <v:fill on="f" focussize="0,0"/>
                <v:stroke weight="0.5pt" color="#FF0000 [3204]" joinstyle="round"/>
                <v:imagedata o:title=""/>
                <o:lock v:ext="edit" aspectratio="f"/>
                <v:textbox>
                  <w:txbxContent>
                    <w:p/>
                  </w:txbxContent>
                </v:textbox>
              </v:shape>
            </w:pict>
          </mc:Fallback>
        </mc:AlternateContent>
      </w:r>
      <w:r>
        <w:rPr>
          <w:rFonts w:hint="default"/>
          <w:b/>
          <w:bCs/>
          <w:lang w:val="en-US" w:eastAsia="zh-CN"/>
        </w:rPr>
        <w:drawing>
          <wp:inline distT="0" distB="0" distL="114300" distR="114300">
            <wp:extent cx="5268595" cy="3950335"/>
            <wp:effectExtent l="0" t="0" r="8255" b="12065"/>
            <wp:docPr id="23" name="图片 23" descr="bb8488fa800214928d1a65ed1390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b8488fa800214928d1a65ed13909ef"/>
                    <pic:cNvPicPr>
                      <a:picLocks noChangeAspect="1"/>
                    </pic:cNvPicPr>
                  </pic:nvPicPr>
                  <pic:blipFill>
                    <a:blip r:embed="rId14"/>
                    <a:stretch>
                      <a:fillRect/>
                    </a:stretch>
                  </pic:blipFill>
                  <pic:spPr>
                    <a:xfrm>
                      <a:off x="0" y="0"/>
                      <a:ext cx="5268595" cy="3950335"/>
                    </a:xfrm>
                    <a:prstGeom prst="rect">
                      <a:avLst/>
                    </a:prstGeom>
                  </pic:spPr>
                </pic:pic>
              </a:graphicData>
            </a:graphic>
          </wp:inline>
        </w:drawing>
      </w:r>
      <w:r>
        <w:rPr>
          <w:rFonts w:hint="default"/>
          <w:b/>
          <w:bCs/>
          <w:lang w:val="en-US" w:eastAsia="zh-CN"/>
        </w:rPr>
        <w:t xml:space="preserve">图5  </w:t>
      </w:r>
      <w:r>
        <w:rPr>
          <w:rFonts w:hint="eastAsia"/>
          <w:b/>
          <w:bCs/>
          <w:lang w:val="en-US" w:eastAsia="zh-CN"/>
        </w:rPr>
        <w:t>羊街镇</w:t>
      </w:r>
      <w:r>
        <w:rPr>
          <w:rFonts w:hint="default"/>
          <w:b/>
          <w:bCs/>
          <w:lang w:val="en-US" w:eastAsia="zh-CN"/>
        </w:rPr>
        <w:t>现场公示照片</w:t>
      </w:r>
    </w:p>
    <w:p>
      <w:pPr>
        <w:pStyle w:val="2"/>
        <w:bidi w:val="0"/>
      </w:pPr>
      <w:bookmarkStart w:id="16" w:name="_Toc17242"/>
      <w:bookmarkStart w:id="17" w:name="_Toc14515"/>
      <w:r>
        <w:rPr>
          <w:rFonts w:hint="eastAsia"/>
        </w:rPr>
        <w:t>3</w:t>
      </w:r>
      <w:r>
        <w:t>.3 查阅</w:t>
      </w:r>
      <w:bookmarkStart w:id="45" w:name="_GoBack"/>
      <w:bookmarkEnd w:id="45"/>
      <w:r>
        <w:t>情况</w:t>
      </w:r>
      <w:bookmarkEnd w:id="16"/>
      <w:bookmarkEnd w:id="17"/>
    </w:p>
    <w:p>
      <w:pPr>
        <w:spacing w:line="360" w:lineRule="auto"/>
        <w:ind w:firstLine="480"/>
        <w:jc w:val="both"/>
        <w:rPr>
          <w:sz w:val="24"/>
          <w:szCs w:val="24"/>
        </w:rPr>
      </w:pPr>
      <w:r>
        <w:rPr>
          <w:rFonts w:hint="eastAsia"/>
          <w:sz w:val="24"/>
          <w:szCs w:val="24"/>
        </w:rPr>
        <w:t>本项目纸质版报告书征求意见稿放置在</w:t>
      </w:r>
      <w:r>
        <w:rPr>
          <w:rFonts w:hint="eastAsia"/>
          <w:bCs/>
          <w:sz w:val="24"/>
          <w:szCs w:val="24"/>
          <w:lang w:eastAsia="zh-CN"/>
        </w:rPr>
        <w:t>寻甸金泰投资开发有限公司</w:t>
      </w:r>
      <w:r>
        <w:rPr>
          <w:rFonts w:hint="eastAsia"/>
          <w:sz w:val="24"/>
          <w:szCs w:val="24"/>
        </w:rPr>
        <w:t>办公室，为公众提供报告书查询、查阅服务。在公示期间，未有公众到此进行查阅。</w:t>
      </w:r>
    </w:p>
    <w:p>
      <w:pPr>
        <w:pStyle w:val="2"/>
        <w:spacing w:before="156" w:after="156"/>
      </w:pPr>
      <w:bookmarkStart w:id="18" w:name="_Toc27220"/>
      <w:bookmarkStart w:id="19" w:name="_Toc3508"/>
      <w:r>
        <w:t>3.4 公众意见情况</w:t>
      </w:r>
      <w:bookmarkEnd w:id="18"/>
      <w:bookmarkEnd w:id="19"/>
    </w:p>
    <w:p>
      <w:pPr>
        <w:spacing w:line="360" w:lineRule="auto"/>
        <w:ind w:firstLine="480"/>
        <w:jc w:val="both"/>
        <w:rPr>
          <w:rFonts w:hint="eastAsia"/>
          <w:sz w:val="24"/>
          <w:szCs w:val="24"/>
        </w:rPr>
      </w:pPr>
      <w:r>
        <w:rPr>
          <w:rFonts w:hint="eastAsia"/>
          <w:sz w:val="24"/>
          <w:szCs w:val="24"/>
        </w:rPr>
        <w:t>网上平台公示及报纸公示期间，未收到反馈意见。</w:t>
      </w:r>
    </w:p>
    <w:p>
      <w:pPr>
        <w:pStyle w:val="3"/>
        <w:bidi w:val="0"/>
        <w:rPr>
          <w:rFonts w:hint="default" w:ascii="Times New Roman" w:hAnsi="Times New Roman" w:eastAsia="宋体"/>
          <w:lang w:val="en-US" w:eastAsia="zh-CN"/>
        </w:rPr>
      </w:pPr>
      <w:bookmarkStart w:id="20" w:name="_Toc12246"/>
      <w:r>
        <w:rPr>
          <w:rFonts w:hint="default" w:ascii="Times New Roman" w:hAnsi="Times New Roman" w:eastAsia="宋体"/>
          <w:lang w:val="en-US" w:eastAsia="zh-CN"/>
        </w:rPr>
        <w:t>4 其它公众参与情况</w:t>
      </w:r>
      <w:bookmarkEnd w:id="20"/>
    </w:p>
    <w:p>
      <w:pPr>
        <w:bidi w:val="0"/>
        <w:rPr>
          <w:rFonts w:hint="default"/>
          <w:lang w:val="en-US" w:eastAsia="zh-CN"/>
        </w:rPr>
      </w:pPr>
      <w:r>
        <w:rPr>
          <w:rFonts w:hint="default"/>
          <w:lang w:val="en-US" w:eastAsia="zh-CN"/>
        </w:rPr>
        <w:t>本次未进行深度公众参与。</w:t>
      </w:r>
    </w:p>
    <w:p>
      <w:pPr>
        <w:bidi w:val="0"/>
        <w:rPr>
          <w:rFonts w:hint="eastAsia"/>
          <w:lang w:val="en-US" w:eastAsia="zh-CN"/>
        </w:rPr>
        <w:sectPr>
          <w:pgSz w:w="11906" w:h="16838"/>
          <w:pgMar w:top="1440" w:right="1800" w:bottom="1440" w:left="1800" w:header="851" w:footer="992" w:gutter="0"/>
          <w:pgNumType w:fmt="decimal"/>
          <w:cols w:space="425" w:num="1"/>
          <w:docGrid w:type="lines" w:linePitch="312" w:charSpace="0"/>
        </w:sectPr>
      </w:pPr>
    </w:p>
    <w:p>
      <w:pPr>
        <w:pStyle w:val="3"/>
        <w:bidi w:val="0"/>
      </w:pPr>
      <w:bookmarkStart w:id="21" w:name="_Toc11922"/>
      <w:bookmarkStart w:id="22" w:name="_Toc2801"/>
      <w:r>
        <w:t>5 公众意见处理情况</w:t>
      </w:r>
      <w:bookmarkEnd w:id="21"/>
      <w:bookmarkEnd w:id="22"/>
    </w:p>
    <w:p>
      <w:pPr>
        <w:pStyle w:val="2"/>
        <w:bidi w:val="0"/>
      </w:pPr>
      <w:bookmarkStart w:id="23" w:name="_Toc6445"/>
      <w:bookmarkStart w:id="24" w:name="_Toc1609"/>
      <w:r>
        <w:rPr>
          <w:rFonts w:hint="eastAsia"/>
        </w:rPr>
        <w:t>5</w:t>
      </w:r>
      <w:r>
        <w:t>.1 公众意见概述及分析</w:t>
      </w:r>
      <w:bookmarkEnd w:id="23"/>
      <w:bookmarkEnd w:id="24"/>
    </w:p>
    <w:p>
      <w:pPr>
        <w:bidi w:val="0"/>
      </w:pPr>
      <w:r>
        <w:rPr>
          <w:rFonts w:hint="eastAsia"/>
        </w:rPr>
        <w:t>1、</w:t>
      </w:r>
      <w:r>
        <w:t>收到与项目环评</w:t>
      </w:r>
      <w:r>
        <w:rPr>
          <w:rFonts w:hint="eastAsia"/>
        </w:rPr>
        <w:t>有关</w:t>
      </w:r>
      <w:r>
        <w:t>的意见数量</w:t>
      </w:r>
      <w:r>
        <w:rPr>
          <w:rFonts w:hint="eastAsia"/>
        </w:rPr>
        <w:t>：无。</w:t>
      </w:r>
    </w:p>
    <w:p>
      <w:pPr>
        <w:bidi w:val="0"/>
      </w:pPr>
      <w:r>
        <w:t>2</w:t>
      </w:r>
      <w:r>
        <w:rPr>
          <w:rFonts w:hint="eastAsia"/>
        </w:rPr>
        <w:t>、</w:t>
      </w:r>
      <w:r>
        <w:t>形式</w:t>
      </w:r>
      <w:r>
        <w:rPr>
          <w:rFonts w:hint="eastAsia"/>
        </w:rPr>
        <w:t>：无。</w:t>
      </w:r>
    </w:p>
    <w:p>
      <w:pPr>
        <w:bidi w:val="0"/>
        <w:rPr>
          <w:rFonts w:hint="eastAsia"/>
        </w:rPr>
      </w:pPr>
      <w:r>
        <w:rPr>
          <w:rFonts w:hint="eastAsia"/>
        </w:rPr>
        <w:t>3、</w:t>
      </w:r>
      <w:r>
        <w:t>公众意见</w:t>
      </w:r>
      <w:r>
        <w:rPr>
          <w:rFonts w:hint="eastAsia"/>
        </w:rPr>
        <w:t>情况：无。</w:t>
      </w:r>
    </w:p>
    <w:p>
      <w:pPr>
        <w:pStyle w:val="2"/>
        <w:bidi w:val="0"/>
      </w:pPr>
      <w:bookmarkStart w:id="25" w:name="_Toc15033"/>
      <w:bookmarkStart w:id="26" w:name="_Toc26427"/>
      <w:r>
        <w:rPr>
          <w:rFonts w:hint="eastAsia"/>
        </w:rPr>
        <w:t>5</w:t>
      </w:r>
      <w:r>
        <w:t>.2 公众意见采纳情况</w:t>
      </w:r>
      <w:bookmarkEnd w:id="25"/>
      <w:bookmarkEnd w:id="26"/>
    </w:p>
    <w:p>
      <w:pPr>
        <w:ind w:firstLine="480"/>
        <w:rPr>
          <w:rFonts w:hint="eastAsia"/>
          <w:sz w:val="24"/>
          <w:szCs w:val="24"/>
        </w:rPr>
      </w:pPr>
      <w:r>
        <w:rPr>
          <w:rFonts w:hint="eastAsia"/>
          <w:sz w:val="24"/>
          <w:szCs w:val="24"/>
          <w:shd w:val="clear" w:color="auto" w:fill="FFFFFF"/>
        </w:rPr>
        <w:t>公众未提出意见。</w:t>
      </w:r>
    </w:p>
    <w:p>
      <w:pPr>
        <w:pStyle w:val="2"/>
        <w:bidi w:val="0"/>
        <w:rPr>
          <w:rFonts w:hint="eastAsia"/>
        </w:rPr>
      </w:pPr>
      <w:bookmarkStart w:id="27" w:name="_Toc1203"/>
      <w:bookmarkStart w:id="28" w:name="_Toc13342"/>
      <w:r>
        <w:rPr>
          <w:rFonts w:hint="eastAsia"/>
        </w:rPr>
        <w:t>5</w:t>
      </w:r>
      <w:r>
        <w:t>.3 公众意见未采纳情况</w:t>
      </w:r>
      <w:bookmarkEnd w:id="27"/>
      <w:bookmarkEnd w:id="28"/>
    </w:p>
    <w:p>
      <w:pPr>
        <w:ind w:firstLine="480"/>
        <w:rPr>
          <w:rFonts w:hint="eastAsia"/>
          <w:sz w:val="24"/>
          <w:szCs w:val="24"/>
          <w:shd w:val="clear" w:color="auto" w:fill="FFFFFF"/>
        </w:rPr>
      </w:pPr>
      <w:r>
        <w:rPr>
          <w:rFonts w:hint="eastAsia"/>
          <w:sz w:val="24"/>
          <w:szCs w:val="24"/>
          <w:shd w:val="clear" w:color="auto" w:fill="FFFFFF"/>
        </w:rPr>
        <w:t>公众未提出意见。</w:t>
      </w:r>
    </w:p>
    <w:p>
      <w:pPr>
        <w:ind w:firstLine="480"/>
        <w:rPr>
          <w:rFonts w:hint="eastAsia"/>
          <w:sz w:val="24"/>
          <w:szCs w:val="24"/>
          <w:shd w:val="clear" w:color="auto" w:fill="FFFFFF"/>
        </w:rPr>
        <w:sectPr>
          <w:pgSz w:w="11906" w:h="16838"/>
          <w:pgMar w:top="1440" w:right="1800" w:bottom="1440" w:left="1800" w:header="851" w:footer="992" w:gutter="0"/>
          <w:pgNumType w:fmt="decimal"/>
          <w:cols w:space="425" w:num="1"/>
          <w:docGrid w:type="lines" w:linePitch="312" w:charSpace="0"/>
        </w:sectPr>
      </w:pPr>
    </w:p>
    <w:p>
      <w:pPr>
        <w:pStyle w:val="3"/>
        <w:spacing w:before="312" w:after="312"/>
        <w:jc w:val="left"/>
      </w:pPr>
      <w:bookmarkStart w:id="29" w:name="_Toc17977"/>
      <w:bookmarkStart w:id="30" w:name="_Toc8404"/>
      <w:r>
        <w:t xml:space="preserve">6 </w:t>
      </w:r>
      <w:r>
        <w:rPr>
          <w:rFonts w:hint="eastAsia"/>
        </w:rPr>
        <w:t>第三次环境影响评价信息公开情况</w:t>
      </w:r>
      <w:bookmarkEnd w:id="29"/>
      <w:bookmarkEnd w:id="30"/>
    </w:p>
    <w:p>
      <w:pPr>
        <w:pStyle w:val="2"/>
        <w:spacing w:before="156" w:after="156"/>
      </w:pPr>
      <w:bookmarkStart w:id="31" w:name="_Toc3702"/>
      <w:bookmarkStart w:id="32" w:name="_Toc3021"/>
      <w:r>
        <w:t>6.1</w:t>
      </w:r>
      <w:r>
        <w:rPr>
          <w:rFonts w:hint="eastAsia"/>
        </w:rPr>
        <w:t>公示内容及日期</w:t>
      </w:r>
      <w:bookmarkEnd w:id="31"/>
      <w:bookmarkEnd w:id="32"/>
    </w:p>
    <w:p>
      <w:pPr>
        <w:bidi w:val="0"/>
      </w:pPr>
      <w:r>
        <w:rPr>
          <w:rFonts w:hint="eastAsia"/>
        </w:rPr>
        <w:t>本次项目</w:t>
      </w:r>
      <w:r>
        <w:rPr>
          <w:rFonts w:hint="eastAsia"/>
          <w:lang w:val="en-US" w:eastAsia="zh-CN"/>
        </w:rPr>
        <w:t>送审</w:t>
      </w:r>
      <w:r>
        <w:rPr>
          <w:rFonts w:hint="eastAsia"/>
        </w:rPr>
        <w:t>前对环境影响报告书</w:t>
      </w:r>
      <w:r>
        <w:rPr>
          <w:rFonts w:hint="eastAsia"/>
          <w:lang w:val="en-US" w:eastAsia="zh-CN"/>
        </w:rPr>
        <w:t>送审</w:t>
      </w:r>
      <w:r>
        <w:rPr>
          <w:rFonts w:hint="eastAsia"/>
        </w:rPr>
        <w:t>稿进行公示，公开内容为拟</w:t>
      </w:r>
      <w:r>
        <w:rPr>
          <w:rFonts w:hint="eastAsia"/>
          <w:lang w:val="en-US" w:eastAsia="zh-CN"/>
        </w:rPr>
        <w:t>送审</w:t>
      </w:r>
      <w:r>
        <w:rPr>
          <w:rFonts w:hint="eastAsia"/>
        </w:rPr>
        <w:t>的环境影响报告书全本和公众参与说明。</w:t>
      </w:r>
    </w:p>
    <w:p>
      <w:pPr>
        <w:bidi w:val="0"/>
      </w:pPr>
      <w:r>
        <w:rPr>
          <w:rFonts w:hint="eastAsia"/>
        </w:rPr>
        <w:t>本项目</w:t>
      </w:r>
      <w:r>
        <w:rPr>
          <w:rFonts w:hint="eastAsia"/>
          <w:lang w:val="en-US" w:eastAsia="zh-CN"/>
        </w:rPr>
        <w:t>送审</w:t>
      </w:r>
      <w:r>
        <w:rPr>
          <w:rFonts w:hint="eastAsia"/>
        </w:rPr>
        <w:t>前公示内容符合《环境影响评价公众参与办法》（生态环境部令</w:t>
      </w:r>
      <w:r>
        <w:t>[2018]</w:t>
      </w:r>
      <w:r>
        <w:rPr>
          <w:rFonts w:hint="eastAsia"/>
        </w:rPr>
        <w:t>第</w:t>
      </w:r>
      <w:r>
        <w:t>4</w:t>
      </w:r>
      <w:r>
        <w:rPr>
          <w:rFonts w:hint="eastAsia"/>
        </w:rPr>
        <w:t>号）的要求。</w:t>
      </w:r>
    </w:p>
    <w:p>
      <w:pPr>
        <w:pStyle w:val="2"/>
        <w:spacing w:before="156" w:after="156"/>
      </w:pPr>
      <w:bookmarkStart w:id="33" w:name="_Toc12017"/>
      <w:bookmarkStart w:id="34" w:name="_Toc21717"/>
      <w:r>
        <w:t>6.2</w:t>
      </w:r>
      <w:r>
        <w:rPr>
          <w:rFonts w:hint="eastAsia"/>
        </w:rPr>
        <w:t>公开方式</w:t>
      </w:r>
      <w:bookmarkEnd w:id="33"/>
      <w:bookmarkEnd w:id="34"/>
    </w:p>
    <w:p>
      <w:pPr>
        <w:ind w:firstLine="480"/>
        <w:rPr>
          <w:rFonts w:hint="eastAsia"/>
          <w:sz w:val="24"/>
          <w:szCs w:val="24"/>
        </w:rPr>
      </w:pPr>
      <w:r>
        <w:rPr>
          <w:rFonts w:hint="eastAsia"/>
          <w:sz w:val="24"/>
          <w:szCs w:val="24"/>
        </w:rPr>
        <w:t>本次选取在</w:t>
      </w:r>
      <w:r>
        <w:rPr>
          <w:rFonts w:hint="eastAsia"/>
          <w:sz w:val="24"/>
          <w:szCs w:val="24"/>
          <w:lang w:val="en-US" w:eastAsia="zh-CN"/>
        </w:rPr>
        <w:t>寻甸县人民政府</w:t>
      </w:r>
      <w:r>
        <w:rPr>
          <w:rFonts w:hint="eastAsia"/>
          <w:sz w:val="24"/>
          <w:szCs w:val="24"/>
        </w:rPr>
        <w:t>网站进行</w:t>
      </w:r>
      <w:r>
        <w:rPr>
          <w:rFonts w:hint="eastAsia"/>
          <w:lang w:val="en-US" w:eastAsia="zh-CN"/>
        </w:rPr>
        <w:t>送审</w:t>
      </w:r>
      <w:r>
        <w:rPr>
          <w:rFonts w:hint="eastAsia"/>
          <w:sz w:val="24"/>
          <w:szCs w:val="24"/>
        </w:rPr>
        <w:t>前公示，公示时间为项目环境影响报告书</w:t>
      </w:r>
      <w:r>
        <w:rPr>
          <w:rFonts w:hint="eastAsia"/>
          <w:lang w:val="en-US" w:eastAsia="zh-CN"/>
        </w:rPr>
        <w:t>送审</w:t>
      </w:r>
      <w:r>
        <w:rPr>
          <w:rFonts w:hint="eastAsia"/>
          <w:sz w:val="24"/>
          <w:szCs w:val="24"/>
        </w:rPr>
        <w:t>前，具体公示时间</w:t>
      </w:r>
      <w:r>
        <w:rPr>
          <w:rFonts w:hint="eastAsia"/>
          <w:sz w:val="24"/>
          <w:szCs w:val="24"/>
          <w:lang w:val="en-US" w:eastAsia="zh-CN"/>
        </w:rPr>
        <w:t>为2023年5月31日-6月14日，共10个工作日</w:t>
      </w:r>
      <w:r>
        <w:rPr>
          <w:rFonts w:hint="eastAsia"/>
          <w:sz w:val="24"/>
          <w:szCs w:val="24"/>
        </w:rPr>
        <w:t>。</w:t>
      </w:r>
    </w:p>
    <w:p>
      <w:pPr>
        <w:pStyle w:val="2"/>
        <w:keepNext/>
        <w:keepLines/>
        <w:pageBreakBefore w:val="0"/>
        <w:widowControl w:val="0"/>
        <w:kinsoku/>
        <w:wordWrap/>
        <w:overflowPunct/>
        <w:topLinePunct w:val="0"/>
        <w:autoSpaceDE/>
        <w:autoSpaceDN/>
        <w:bidi w:val="0"/>
        <w:adjustRightInd/>
        <w:snapToGrid w:val="0"/>
        <w:spacing w:after="0" w:afterLines="0" w:line="240" w:lineRule="auto"/>
        <w:jc w:val="center"/>
        <w:textAlignment w:val="auto"/>
        <w:rPr>
          <w:rFonts w:hint="eastAsia" w:eastAsia="宋体"/>
          <w:lang w:eastAsia="zh-CN"/>
        </w:rPr>
        <w:sectPr>
          <w:pgSz w:w="11906" w:h="16838"/>
          <w:pgMar w:top="1440" w:right="1800" w:bottom="1440" w:left="1800" w:header="851" w:footer="992" w:gutter="0"/>
          <w:pgNumType w:fmt="decimal"/>
          <w:cols w:space="425" w:num="1"/>
          <w:docGrid w:type="lines" w:linePitch="312" w:charSpace="0"/>
        </w:sectPr>
      </w:pPr>
      <w:bookmarkStart w:id="35" w:name="_Toc17446"/>
      <w:bookmarkStart w:id="36" w:name="_Toc17164"/>
    </w:p>
    <w:p>
      <w:pPr>
        <w:pStyle w:val="2"/>
        <w:keepNext/>
        <w:keepLines/>
        <w:pageBreakBefore w:val="0"/>
        <w:widowControl w:val="0"/>
        <w:kinsoku/>
        <w:wordWrap/>
        <w:overflowPunct/>
        <w:topLinePunct w:val="0"/>
        <w:autoSpaceDE/>
        <w:autoSpaceDN/>
        <w:bidi w:val="0"/>
        <w:adjustRightInd/>
        <w:snapToGrid w:val="0"/>
        <w:spacing w:after="0" w:afterLines="0" w:line="240" w:lineRule="auto"/>
        <w:jc w:val="center"/>
        <w:textAlignment w:val="auto"/>
        <w:rPr>
          <w:rFonts w:hint="eastAsia" w:eastAsia="宋体"/>
          <w:lang w:eastAsia="zh-CN"/>
        </w:rPr>
      </w:pPr>
      <w:r>
        <w:rPr>
          <w:rFonts w:hint="eastAsia" w:eastAsia="宋体"/>
          <w:lang w:eastAsia="zh-CN"/>
        </w:rPr>
        <w:drawing>
          <wp:inline distT="0" distB="0" distL="114300" distR="114300">
            <wp:extent cx="6380480" cy="9025255"/>
            <wp:effectExtent l="9525" t="9525" r="10795" b="13970"/>
            <wp:docPr id="3" name="图片 3" descr="火狐截图_2023-08-18T03-55-01.914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火狐截图_2023-08-18T03-55-01.914Z"/>
                    <pic:cNvPicPr>
                      <a:picLocks noChangeAspect="1"/>
                    </pic:cNvPicPr>
                  </pic:nvPicPr>
                  <pic:blipFill>
                    <a:blip r:embed="rId15"/>
                    <a:stretch>
                      <a:fillRect/>
                    </a:stretch>
                  </pic:blipFill>
                  <pic:spPr>
                    <a:xfrm>
                      <a:off x="0" y="0"/>
                      <a:ext cx="6380480" cy="9025255"/>
                    </a:xfrm>
                    <a:prstGeom prst="rect">
                      <a:avLst/>
                    </a:prstGeom>
                    <a:ln>
                      <a:solidFill>
                        <a:schemeClr val="tx1"/>
                      </a:solidFill>
                    </a:ln>
                  </pic:spPr>
                </pic:pic>
              </a:graphicData>
            </a:graphic>
          </wp:inline>
        </w:drawing>
      </w:r>
    </w:p>
    <w:p>
      <w:pPr>
        <w:pStyle w:val="2"/>
        <w:spacing w:before="156" w:after="156"/>
        <w:jc w:val="center"/>
        <w:rPr>
          <w:rFonts w:hint="eastAsia" w:ascii="Times New Roman" w:hAnsi="Times New Roman" w:eastAsia="宋体" w:cstheme="minorBidi"/>
          <w:b/>
          <w:bCs/>
          <w:kern w:val="2"/>
          <w:sz w:val="24"/>
          <w:szCs w:val="24"/>
          <w:lang w:val="en-US" w:eastAsia="zh-CN" w:bidi="ar-SA"/>
        </w:rPr>
        <w:sectPr>
          <w:pgSz w:w="11906" w:h="16838"/>
          <w:pgMar w:top="720" w:right="720" w:bottom="720" w:left="720" w:header="851" w:footer="992" w:gutter="0"/>
          <w:pgNumType w:fmt="decimal"/>
          <w:cols w:space="425" w:num="1"/>
          <w:docGrid w:type="lines" w:linePitch="312" w:charSpace="0"/>
        </w:sectPr>
      </w:pPr>
      <w:r>
        <w:rPr>
          <w:rFonts w:hint="default" w:ascii="Times New Roman" w:hAnsi="Times New Roman" w:eastAsia="宋体" w:cstheme="minorBidi"/>
          <w:b/>
          <w:bCs/>
          <w:kern w:val="2"/>
          <w:sz w:val="24"/>
          <w:szCs w:val="24"/>
          <w:lang w:val="en-US" w:eastAsia="zh-CN" w:bidi="ar-SA"/>
        </w:rPr>
        <w:t>图</w:t>
      </w:r>
      <w:r>
        <w:rPr>
          <w:rFonts w:hint="eastAsia" w:cstheme="minorBidi"/>
          <w:b/>
          <w:bCs/>
          <w:kern w:val="2"/>
          <w:sz w:val="24"/>
          <w:szCs w:val="24"/>
          <w:lang w:val="en-US" w:eastAsia="zh-CN" w:bidi="ar-SA"/>
        </w:rPr>
        <w:t>6</w:t>
      </w:r>
      <w:r>
        <w:rPr>
          <w:rFonts w:hint="default" w:ascii="Times New Roman" w:hAnsi="Times New Roman" w:eastAsia="宋体" w:cstheme="minorBidi"/>
          <w:b/>
          <w:bCs/>
          <w:kern w:val="2"/>
          <w:sz w:val="24"/>
          <w:szCs w:val="24"/>
          <w:lang w:val="en-US" w:eastAsia="zh-CN" w:bidi="ar-SA"/>
        </w:rPr>
        <w:t xml:space="preserve">  </w:t>
      </w:r>
      <w:r>
        <w:rPr>
          <w:rFonts w:hint="eastAsia" w:ascii="Times New Roman" w:hAnsi="Times New Roman" w:eastAsia="宋体" w:cstheme="minorBidi"/>
          <w:b/>
          <w:bCs/>
          <w:kern w:val="2"/>
          <w:sz w:val="24"/>
          <w:szCs w:val="24"/>
          <w:lang w:val="en-US" w:eastAsia="zh-CN" w:bidi="ar-SA"/>
        </w:rPr>
        <w:t>第三次送审前公示截图</w:t>
      </w:r>
    </w:p>
    <w:p>
      <w:pPr>
        <w:pStyle w:val="2"/>
        <w:spacing w:before="156" w:after="156"/>
        <w:rPr>
          <w:rFonts w:ascii="宋体" w:cs="宋体"/>
        </w:rPr>
      </w:pPr>
      <w:r>
        <w:t>6.3</w:t>
      </w:r>
      <w:r>
        <w:rPr>
          <w:rFonts w:hint="eastAsia" w:ascii="宋体" w:cs="宋体"/>
        </w:rPr>
        <w:t>其他</w:t>
      </w:r>
      <w:bookmarkEnd w:id="35"/>
      <w:bookmarkEnd w:id="36"/>
    </w:p>
    <w:p>
      <w:pPr>
        <w:ind w:firstLine="480"/>
        <w:rPr>
          <w:rFonts w:hint="eastAsia"/>
          <w:sz w:val="24"/>
          <w:szCs w:val="24"/>
        </w:rPr>
        <w:sectPr>
          <w:pgSz w:w="11906" w:h="16838"/>
          <w:pgMar w:top="1440" w:right="1800" w:bottom="1440" w:left="1800" w:header="851" w:footer="992" w:gutter="0"/>
          <w:pgNumType w:fmt="decimal"/>
          <w:cols w:space="425" w:num="1"/>
          <w:docGrid w:type="lines" w:linePitch="312" w:charSpace="0"/>
        </w:sectPr>
      </w:pPr>
      <w:r>
        <w:rPr>
          <w:rFonts w:hint="eastAsia"/>
          <w:sz w:val="24"/>
          <w:szCs w:val="24"/>
        </w:rPr>
        <w:t>本项目</w:t>
      </w:r>
      <w:r>
        <w:rPr>
          <w:rFonts w:hint="eastAsia"/>
          <w:sz w:val="24"/>
          <w:szCs w:val="24"/>
          <w:lang w:val="en-US" w:eastAsia="zh-CN"/>
        </w:rPr>
        <w:t>送审</w:t>
      </w:r>
      <w:r>
        <w:rPr>
          <w:rFonts w:hint="eastAsia"/>
          <w:sz w:val="24"/>
          <w:szCs w:val="24"/>
        </w:rPr>
        <w:t>前公示不采取其他方式。</w:t>
      </w:r>
    </w:p>
    <w:p>
      <w:pPr>
        <w:pStyle w:val="3"/>
        <w:spacing w:before="312" w:after="312"/>
        <w:jc w:val="left"/>
      </w:pPr>
      <w:bookmarkStart w:id="37" w:name="_Toc20738"/>
      <w:bookmarkStart w:id="38" w:name="_Toc4071"/>
      <w:r>
        <w:rPr>
          <w:rFonts w:hint="eastAsia"/>
          <w:lang w:val="en-US" w:eastAsia="zh-CN"/>
        </w:rPr>
        <w:t>7</w:t>
      </w:r>
      <w:r>
        <w:t xml:space="preserve"> </w:t>
      </w:r>
      <w:r>
        <w:rPr>
          <w:rFonts w:hint="eastAsia"/>
        </w:rPr>
        <w:t>第</w:t>
      </w:r>
      <w:r>
        <w:rPr>
          <w:rFonts w:hint="eastAsia"/>
          <w:lang w:val="en-US" w:eastAsia="zh-CN"/>
        </w:rPr>
        <w:t>四</w:t>
      </w:r>
      <w:r>
        <w:rPr>
          <w:rFonts w:hint="eastAsia"/>
        </w:rPr>
        <w:t>次环境影响评价信息公开情况</w:t>
      </w:r>
      <w:bookmarkEnd w:id="37"/>
    </w:p>
    <w:p>
      <w:pPr>
        <w:pStyle w:val="2"/>
        <w:spacing w:before="156" w:after="156"/>
      </w:pPr>
      <w:bookmarkStart w:id="39" w:name="_Toc1919"/>
      <w:r>
        <w:rPr>
          <w:rFonts w:hint="eastAsia"/>
          <w:lang w:val="en-US" w:eastAsia="zh-CN"/>
        </w:rPr>
        <w:t>7</w:t>
      </w:r>
      <w:r>
        <w:t>.1</w:t>
      </w:r>
      <w:r>
        <w:rPr>
          <w:rFonts w:hint="eastAsia"/>
        </w:rPr>
        <w:t>公示内容及日期</w:t>
      </w:r>
      <w:bookmarkEnd w:id="39"/>
    </w:p>
    <w:p>
      <w:pPr>
        <w:bidi w:val="0"/>
      </w:pPr>
      <w:r>
        <w:rPr>
          <w:rFonts w:hint="eastAsia"/>
        </w:rPr>
        <w:t>本次项目报批前对环境影响报告书报批稿进行公示，公开内容为拟报批的环境影响报告书全本和公众参与说明。</w:t>
      </w:r>
    </w:p>
    <w:p>
      <w:pPr>
        <w:bidi w:val="0"/>
      </w:pPr>
      <w:r>
        <w:rPr>
          <w:rFonts w:hint="eastAsia"/>
        </w:rPr>
        <w:t>本项目报批前公示内容符合《环境影响评价公众参与办法》（生态环境部令</w:t>
      </w:r>
      <w:r>
        <w:t>[2018]</w:t>
      </w:r>
      <w:r>
        <w:rPr>
          <w:rFonts w:hint="eastAsia"/>
        </w:rPr>
        <w:t>第</w:t>
      </w:r>
      <w:r>
        <w:t>4</w:t>
      </w:r>
      <w:r>
        <w:rPr>
          <w:rFonts w:hint="eastAsia"/>
        </w:rPr>
        <w:t>号）的要求。</w:t>
      </w:r>
    </w:p>
    <w:p>
      <w:pPr>
        <w:pStyle w:val="2"/>
        <w:spacing w:before="156" w:after="156"/>
      </w:pPr>
      <w:bookmarkStart w:id="40" w:name="_Toc17757"/>
      <w:r>
        <w:rPr>
          <w:rFonts w:hint="eastAsia"/>
          <w:lang w:val="en-US" w:eastAsia="zh-CN"/>
        </w:rPr>
        <w:t>7</w:t>
      </w:r>
      <w:r>
        <w:t>.2</w:t>
      </w:r>
      <w:r>
        <w:rPr>
          <w:rFonts w:hint="eastAsia"/>
        </w:rPr>
        <w:t>公开方式</w:t>
      </w:r>
      <w:bookmarkEnd w:id="40"/>
    </w:p>
    <w:p>
      <w:pPr>
        <w:ind w:firstLine="480"/>
        <w:rPr>
          <w:rFonts w:hint="eastAsia"/>
          <w:sz w:val="24"/>
          <w:szCs w:val="24"/>
        </w:rPr>
      </w:pPr>
      <w:r>
        <w:rPr>
          <w:rFonts w:hint="eastAsia"/>
          <w:sz w:val="24"/>
          <w:szCs w:val="24"/>
        </w:rPr>
        <w:t>本次选取在</w:t>
      </w:r>
      <w:r>
        <w:rPr>
          <w:rFonts w:hint="eastAsia"/>
          <w:sz w:val="24"/>
          <w:szCs w:val="24"/>
          <w:lang w:val="en-US" w:eastAsia="zh-CN"/>
        </w:rPr>
        <w:t>寻甸县</w:t>
      </w:r>
      <w:r>
        <w:rPr>
          <w:rFonts w:hint="eastAsia"/>
          <w:sz w:val="24"/>
          <w:szCs w:val="24"/>
        </w:rPr>
        <w:t>生态环境局网站进行报批前公示，公示时间为项目环境影响报告书报批前，具体公示时间待定。</w:t>
      </w:r>
    </w:p>
    <w:p>
      <w:pPr>
        <w:pStyle w:val="2"/>
        <w:spacing w:before="156" w:after="156"/>
        <w:rPr>
          <w:rFonts w:ascii="宋体" w:cs="宋体"/>
        </w:rPr>
      </w:pPr>
      <w:bookmarkStart w:id="41" w:name="_Toc8305"/>
      <w:r>
        <w:rPr>
          <w:rFonts w:hint="eastAsia"/>
          <w:lang w:val="en-US" w:eastAsia="zh-CN"/>
        </w:rPr>
        <w:t>7</w:t>
      </w:r>
      <w:r>
        <w:t>.3</w:t>
      </w:r>
      <w:r>
        <w:rPr>
          <w:rFonts w:hint="eastAsia" w:ascii="宋体" w:cs="宋体"/>
        </w:rPr>
        <w:t>其他</w:t>
      </w:r>
      <w:bookmarkEnd w:id="41"/>
    </w:p>
    <w:p>
      <w:pPr>
        <w:pStyle w:val="3"/>
        <w:keepNext/>
        <w:keepLines/>
        <w:pageBreakBefore w:val="0"/>
        <w:widowControl w:val="0"/>
        <w:kinsoku/>
        <w:wordWrap/>
        <w:overflowPunct/>
        <w:topLinePunct w:val="0"/>
        <w:autoSpaceDE/>
        <w:autoSpaceDN/>
        <w:bidi w:val="0"/>
        <w:adjustRightInd/>
        <w:snapToGrid w:val="0"/>
        <w:ind w:firstLine="480" w:firstLineChars="200"/>
        <w:jc w:val="left"/>
        <w:textAlignment w:val="auto"/>
        <w:rPr>
          <w:rFonts w:hint="eastAsia" w:ascii="Times New Roman" w:hAnsi="Times New Roman" w:eastAsia="宋体" w:cstheme="minorBidi"/>
          <w:b w:val="0"/>
          <w:bCs w:val="0"/>
          <w:kern w:val="2"/>
          <w:sz w:val="24"/>
          <w:szCs w:val="24"/>
          <w:lang w:val="en-US" w:eastAsia="zh-CN" w:bidi="ar-SA"/>
        </w:rPr>
      </w:pPr>
      <w:bookmarkStart w:id="42" w:name="_Toc26398"/>
      <w:r>
        <w:rPr>
          <w:rFonts w:hint="eastAsia" w:ascii="Times New Roman" w:hAnsi="Times New Roman" w:eastAsia="宋体" w:cstheme="minorBidi"/>
          <w:b w:val="0"/>
          <w:bCs w:val="0"/>
          <w:kern w:val="2"/>
          <w:sz w:val="24"/>
          <w:szCs w:val="24"/>
          <w:lang w:val="en-US" w:eastAsia="zh-CN" w:bidi="ar-SA"/>
        </w:rPr>
        <w:t>本项目报批前公示不采取其他方式。</w:t>
      </w:r>
      <w:bookmarkEnd w:id="42"/>
    </w:p>
    <w:p>
      <w:pPr>
        <w:pStyle w:val="3"/>
        <w:spacing w:before="312" w:after="312"/>
        <w:jc w:val="left"/>
      </w:pPr>
      <w:bookmarkStart w:id="43" w:name="_Toc2443"/>
      <w:r>
        <w:rPr>
          <w:rFonts w:hint="eastAsia"/>
          <w:lang w:val="en-US" w:eastAsia="zh-CN"/>
        </w:rPr>
        <w:t>8</w:t>
      </w:r>
      <w:r>
        <w:t xml:space="preserve"> </w:t>
      </w:r>
      <w:r>
        <w:rPr>
          <w:rFonts w:hint="eastAsia"/>
        </w:rPr>
        <w:t>其他</w:t>
      </w:r>
      <w:bookmarkEnd w:id="38"/>
      <w:bookmarkEnd w:id="43"/>
    </w:p>
    <w:p>
      <w:pPr>
        <w:bidi w:val="0"/>
        <w:rPr>
          <w:rFonts w:hint="eastAsia"/>
        </w:rPr>
        <w:sectPr>
          <w:pgSz w:w="11906" w:h="16838"/>
          <w:pgMar w:top="1440" w:right="1800" w:bottom="1440" w:left="1800" w:header="851" w:footer="992" w:gutter="0"/>
          <w:pgNumType w:fmt="decimal"/>
          <w:cols w:space="425" w:num="1"/>
          <w:docGrid w:type="lines" w:linePitch="312" w:charSpace="0"/>
        </w:sectPr>
      </w:pPr>
      <w:r>
        <w:rPr>
          <w:rFonts w:hint="eastAsia"/>
        </w:rPr>
        <w:t>本项目资料存档于</w:t>
      </w:r>
      <w:r>
        <w:rPr>
          <w:rFonts w:hint="eastAsia"/>
          <w:lang w:eastAsia="zh-CN"/>
        </w:rPr>
        <w:t>寻甸金泰投资开发有限公司</w:t>
      </w:r>
      <w:r>
        <w:rPr>
          <w:rFonts w:hint="eastAsia"/>
        </w:rPr>
        <w:t>办公室。</w:t>
      </w:r>
    </w:p>
    <w:p>
      <w:pPr>
        <w:pStyle w:val="3"/>
        <w:bidi w:val="0"/>
        <w:rPr>
          <w:rFonts w:hint="eastAsia"/>
          <w:lang w:val="en-US" w:eastAsia="zh-CN"/>
        </w:rPr>
      </w:pPr>
      <w:bookmarkStart w:id="44" w:name="_Toc1115"/>
      <w:r>
        <w:rPr>
          <w:rFonts w:hint="eastAsia"/>
          <w:lang w:val="en-US" w:eastAsia="zh-CN"/>
        </w:rPr>
        <w:t xml:space="preserve">9 </w:t>
      </w:r>
      <w:r>
        <w:rPr>
          <w:rFonts w:hint="eastAsia"/>
          <w:lang w:eastAsia="zh-CN"/>
        </w:rPr>
        <w:t>诚信承诺</w:t>
      </w:r>
      <w:bookmarkEnd w:id="44"/>
    </w:p>
    <w:p>
      <w:pPr>
        <w:ind w:firstLine="480"/>
        <w:jc w:val="both"/>
        <w:rPr>
          <w:rFonts w:hint="eastAsia"/>
          <w:bCs/>
          <w:sz w:val="24"/>
          <w:szCs w:val="24"/>
        </w:rPr>
      </w:pPr>
      <w:r>
        <w:rPr>
          <w:rFonts w:hint="eastAsia"/>
          <w:bCs/>
          <w:sz w:val="24"/>
          <w:szCs w:val="24"/>
        </w:rPr>
        <w:t>我单位已按照《办法》要求，在“</w:t>
      </w:r>
      <w:r>
        <w:rPr>
          <w:rFonts w:hint="eastAsia"/>
          <w:bCs/>
          <w:sz w:val="24"/>
          <w:szCs w:val="24"/>
          <w:lang w:eastAsia="zh-CN"/>
        </w:rPr>
        <w:t>寻甸产业园区羊街片区污水处理厂建设工程</w:t>
      </w:r>
      <w:r>
        <w:rPr>
          <w:rFonts w:hint="eastAsia"/>
          <w:bCs/>
          <w:sz w:val="24"/>
          <w:szCs w:val="24"/>
        </w:rPr>
        <w:t>环境影响报告书编制阶段开展了公众参与工作，在环境影响报告书中充分采纳了公众提出的与环境影响相关的合理意见，对未采纳的意见按要求进行了说明，并按照要求编制了公众参与说明。</w:t>
      </w:r>
    </w:p>
    <w:p>
      <w:pPr>
        <w:ind w:firstLine="480"/>
        <w:jc w:val="both"/>
        <w:rPr>
          <w:rFonts w:hint="eastAsia"/>
          <w:bCs/>
          <w:sz w:val="24"/>
          <w:szCs w:val="24"/>
        </w:rPr>
      </w:pPr>
      <w:r>
        <w:rPr>
          <w:rFonts w:hint="eastAsia"/>
          <w:bCs/>
          <w:sz w:val="24"/>
          <w:szCs w:val="24"/>
        </w:rPr>
        <w:t>我单位承诺，本次提交的《</w:t>
      </w:r>
      <w:r>
        <w:rPr>
          <w:rFonts w:hint="eastAsia"/>
          <w:bCs/>
          <w:sz w:val="24"/>
          <w:szCs w:val="24"/>
          <w:lang w:eastAsia="zh-CN"/>
        </w:rPr>
        <w:t>寻甸产业园区羊街片区污水处理厂建设工程</w:t>
      </w:r>
      <w:r>
        <w:rPr>
          <w:rFonts w:hint="eastAsia"/>
          <w:bCs/>
          <w:sz w:val="24"/>
          <w:szCs w:val="24"/>
        </w:rPr>
        <w:t>环境影响评价公众参与说明》内容客观、真实，未包含依法不得公开的国家秘密、商业秘密、个人隐私。如存在弄虚作假、隐瞒欺骗等情况及由此导致的一切后果由</w:t>
      </w:r>
      <w:r>
        <w:rPr>
          <w:rFonts w:hint="eastAsia"/>
          <w:bCs/>
          <w:sz w:val="24"/>
          <w:szCs w:val="24"/>
          <w:lang w:eastAsia="zh-CN"/>
        </w:rPr>
        <w:t>寻甸金泰投资开发有限公司</w:t>
      </w:r>
      <w:r>
        <w:rPr>
          <w:rFonts w:hint="eastAsia"/>
          <w:bCs/>
          <w:sz w:val="24"/>
          <w:szCs w:val="24"/>
        </w:rPr>
        <w:t>承担。</w:t>
      </w:r>
    </w:p>
    <w:p>
      <w:pPr>
        <w:ind w:firstLine="480"/>
        <w:jc w:val="both"/>
        <w:rPr>
          <w:sz w:val="24"/>
          <w:szCs w:val="24"/>
          <w:shd w:val="clear" w:color="auto" w:fill="FFFFFF"/>
        </w:rPr>
      </w:pPr>
    </w:p>
    <w:p>
      <w:pPr>
        <w:ind w:firstLine="480"/>
        <w:jc w:val="both"/>
        <w:rPr>
          <w:sz w:val="24"/>
          <w:szCs w:val="24"/>
          <w:shd w:val="clear" w:color="auto" w:fill="FFFFFF"/>
        </w:rPr>
      </w:pPr>
    </w:p>
    <w:p>
      <w:pPr>
        <w:jc w:val="both"/>
        <w:rPr>
          <w:sz w:val="24"/>
          <w:szCs w:val="24"/>
          <w:shd w:val="clear" w:color="auto" w:fill="FFFFFF"/>
        </w:rPr>
      </w:pPr>
    </w:p>
    <w:p>
      <w:pPr>
        <w:ind w:firstLine="480"/>
        <w:jc w:val="both"/>
        <w:rPr>
          <w:sz w:val="24"/>
          <w:szCs w:val="24"/>
          <w:shd w:val="clear" w:color="auto" w:fill="FFFFFF"/>
        </w:rPr>
      </w:pPr>
    </w:p>
    <w:p>
      <w:pPr>
        <w:ind w:firstLine="480"/>
        <w:jc w:val="both"/>
        <w:rPr>
          <w:sz w:val="24"/>
          <w:szCs w:val="24"/>
          <w:shd w:val="clear" w:color="auto" w:fill="FFFFFF"/>
        </w:rPr>
      </w:pPr>
    </w:p>
    <w:p>
      <w:pPr>
        <w:ind w:firstLine="480"/>
        <w:jc w:val="right"/>
        <w:rPr>
          <w:rFonts w:hint="eastAsia"/>
          <w:kern w:val="0"/>
          <w:sz w:val="24"/>
          <w:szCs w:val="24"/>
          <w:lang w:eastAsia="zh-CN"/>
        </w:rPr>
      </w:pPr>
      <w:r>
        <w:rPr>
          <w:rFonts w:hint="eastAsia"/>
          <w:kern w:val="0"/>
          <w:sz w:val="24"/>
          <w:szCs w:val="24"/>
          <w:lang w:eastAsia="zh-CN"/>
        </w:rPr>
        <w:t>寻甸金泰投资开发有限公司</w:t>
      </w:r>
    </w:p>
    <w:p>
      <w:pPr>
        <w:ind w:firstLine="480"/>
        <w:jc w:val="right"/>
        <w:rPr>
          <w:rFonts w:hint="eastAsia" w:eastAsia="宋体"/>
          <w:lang w:val="en-US" w:eastAsia="zh-CN"/>
        </w:rPr>
      </w:pPr>
      <w:r>
        <w:rPr>
          <w:rFonts w:hint="eastAsia"/>
          <w:color w:val="000000"/>
          <w:sz w:val="24"/>
          <w:szCs w:val="24"/>
        </w:rPr>
        <w:t>2</w:t>
      </w:r>
      <w:r>
        <w:rPr>
          <w:color w:val="000000"/>
          <w:sz w:val="24"/>
          <w:szCs w:val="24"/>
        </w:rPr>
        <w:t>02</w:t>
      </w:r>
      <w:r>
        <w:rPr>
          <w:rFonts w:hint="eastAsia"/>
          <w:color w:val="000000"/>
          <w:sz w:val="24"/>
          <w:szCs w:val="24"/>
          <w:lang w:val="en-US" w:eastAsia="zh-CN"/>
        </w:rPr>
        <w:t>3</w:t>
      </w:r>
      <w:r>
        <w:rPr>
          <w:color w:val="000000"/>
          <w:sz w:val="24"/>
          <w:szCs w:val="24"/>
        </w:rPr>
        <w:t>年</w:t>
      </w:r>
      <w:r>
        <w:rPr>
          <w:rFonts w:hint="eastAsia"/>
          <w:color w:val="000000"/>
          <w:sz w:val="24"/>
          <w:szCs w:val="24"/>
          <w:lang w:val="en-US" w:eastAsia="zh-CN"/>
        </w:rPr>
        <w:t>6</w:t>
      </w:r>
      <w:r>
        <w:rPr>
          <w:rFonts w:hint="eastAsia"/>
          <w:color w:val="000000"/>
          <w:sz w:val="24"/>
          <w:szCs w:val="24"/>
        </w:rPr>
        <w:t>月</w:t>
      </w:r>
      <w:r>
        <w:rPr>
          <w:rFonts w:hint="eastAsia"/>
          <w:color w:val="000000"/>
          <w:sz w:val="24"/>
          <w:szCs w:val="24"/>
          <w:lang w:val="en-US" w:eastAsia="zh-CN"/>
        </w:rPr>
        <w:t>14</w:t>
      </w:r>
      <w:r>
        <w:rPr>
          <w:color w:val="000000"/>
          <w:sz w:val="24"/>
          <w:szCs w:val="24"/>
        </w:rPr>
        <w:t>日</w:t>
      </w: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0" w:leftChars="0"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yMWI5MTUzMWI3YWI3NzBiZTMyYzQ0M2MxYzYyMjMifQ=="/>
  </w:docVars>
  <w:rsids>
    <w:rsidRoot w:val="11EF098C"/>
    <w:rsid w:val="11995A14"/>
    <w:rsid w:val="11EF098C"/>
    <w:rsid w:val="15113EE2"/>
    <w:rsid w:val="1D4B7AA7"/>
    <w:rsid w:val="2995434F"/>
    <w:rsid w:val="2C7B6B67"/>
    <w:rsid w:val="2C962226"/>
    <w:rsid w:val="34687E1F"/>
    <w:rsid w:val="39D27BDF"/>
    <w:rsid w:val="40B33A78"/>
    <w:rsid w:val="42D77C69"/>
    <w:rsid w:val="45884AF9"/>
    <w:rsid w:val="5ABD4D68"/>
    <w:rsid w:val="6052718B"/>
    <w:rsid w:val="623133CA"/>
    <w:rsid w:val="6A537C4E"/>
    <w:rsid w:val="74C01A5C"/>
    <w:rsid w:val="797C0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ind w:firstLine="420" w:firstLineChars="200"/>
      <w:jc w:val="both"/>
    </w:pPr>
    <w:rPr>
      <w:rFonts w:ascii="Times New Roman" w:hAnsi="Times New Roman" w:eastAsia="宋体" w:cstheme="minorBidi"/>
      <w:kern w:val="2"/>
      <w:sz w:val="24"/>
      <w:szCs w:val="24"/>
      <w:lang w:val="en-US" w:eastAsia="zh-CN" w:bidi="ar-SA"/>
    </w:rPr>
  </w:style>
  <w:style w:type="paragraph" w:styleId="3">
    <w:name w:val="heading 1"/>
    <w:basedOn w:val="1"/>
    <w:next w:val="1"/>
    <w:link w:val="18"/>
    <w:qFormat/>
    <w:uiPriority w:val="9"/>
    <w:pPr>
      <w:keepNext/>
      <w:keepLines/>
      <w:ind w:firstLine="0" w:firstLineChars="0"/>
      <w:jc w:val="left"/>
      <w:outlineLvl w:val="0"/>
    </w:pPr>
    <w:rPr>
      <w:rFonts w:ascii="Times New Roman" w:hAnsi="Times New Roman" w:eastAsia="宋体"/>
      <w:b/>
      <w:bCs/>
      <w:kern w:val="44"/>
      <w:sz w:val="32"/>
      <w:szCs w:val="44"/>
    </w:rPr>
  </w:style>
  <w:style w:type="paragraph" w:styleId="2">
    <w:name w:val="heading 2"/>
    <w:basedOn w:val="1"/>
    <w:next w:val="1"/>
    <w:qFormat/>
    <w:uiPriority w:val="9"/>
    <w:pPr>
      <w:keepNext/>
      <w:keepLines/>
      <w:spacing w:after="50" w:afterLines="50"/>
      <w:ind w:firstLine="0" w:firstLineChars="0"/>
      <w:outlineLvl w:val="1"/>
    </w:pPr>
    <w:rPr>
      <w:rFonts w:ascii="Times New Roman" w:hAnsi="Times New Roman" w:eastAsia="宋体"/>
      <w:b/>
      <w:bCs/>
      <w:sz w:val="28"/>
      <w:szCs w:val="32"/>
    </w:rPr>
  </w:style>
  <w:style w:type="paragraph" w:styleId="4">
    <w:name w:val="heading 3"/>
    <w:basedOn w:val="1"/>
    <w:next w:val="1"/>
    <w:qFormat/>
    <w:uiPriority w:val="9"/>
    <w:pPr>
      <w:keepNext/>
      <w:keepLines/>
      <w:ind w:firstLine="0" w:firstLineChars="0"/>
      <w:outlineLvl w:val="2"/>
    </w:pPr>
    <w:rPr>
      <w:b/>
      <w:bCs/>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Plain Text"/>
    <w:basedOn w:val="1"/>
    <w:next w:val="1"/>
    <w:unhideWhenUsed/>
    <w:qFormat/>
    <w:uiPriority w:val="99"/>
    <w:rPr>
      <w:rFonts w:ascii="宋体" w:hAnsi="Courier New" w:cs="Courier New"/>
      <w:sz w:val="21"/>
      <w:szCs w:val="21"/>
    </w:rPr>
  </w:style>
  <w:style w:type="paragraph" w:styleId="7">
    <w:name w:val="footer"/>
    <w:basedOn w:val="1"/>
    <w:unhideWhenUsed/>
    <w:qFormat/>
    <w:uiPriority w:val="99"/>
    <w:pPr>
      <w:tabs>
        <w:tab w:val="center" w:pos="4153"/>
        <w:tab w:val="right" w:pos="8306"/>
      </w:tabs>
      <w:snapToGrid w:val="0"/>
      <w:spacing w:line="240" w:lineRule="atLeast"/>
    </w:pPr>
    <w:rPr>
      <w:sz w:val="18"/>
      <w:szCs w:val="18"/>
    </w:rPr>
  </w:style>
  <w:style w:type="paragraph" w:styleId="8">
    <w:name w:val="header"/>
    <w:basedOn w:val="1"/>
    <w:next w:val="9"/>
    <w:unhideWhenUsed/>
    <w:qFormat/>
    <w:uiPriority w:val="99"/>
    <w:pPr>
      <w:pBdr>
        <w:bottom w:val="single" w:color="auto" w:sz="6" w:space="1"/>
      </w:pBdr>
      <w:snapToGrid w:val="0"/>
      <w:spacing w:line="240" w:lineRule="atLeast"/>
      <w:jc w:val="center"/>
    </w:pPr>
    <w:rPr>
      <w:sz w:val="18"/>
      <w:szCs w:val="18"/>
    </w:rPr>
  </w:style>
  <w:style w:type="paragraph" w:styleId="9">
    <w:name w:val="index heading"/>
    <w:basedOn w:val="1"/>
    <w:next w:val="10"/>
    <w:qFormat/>
    <w:uiPriority w:val="0"/>
    <w:rPr>
      <w:rFonts w:ascii="宋体"/>
      <w:bCs/>
      <w:sz w:val="24"/>
    </w:rPr>
  </w:style>
  <w:style w:type="paragraph" w:styleId="10">
    <w:name w:val="index 1"/>
    <w:basedOn w:val="1"/>
    <w:next w:val="1"/>
    <w:qFormat/>
    <w:uiPriority w:val="0"/>
    <w:rPr>
      <w:rFonts w:hint="eastAsia" w:ascii="宋体" w:hAnsi="宋体"/>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6">
    <w:name w:val="Strong"/>
    <w:qFormat/>
    <w:uiPriority w:val="0"/>
    <w:rPr>
      <w:rFonts w:ascii="Times New Roman" w:hAnsi="Times New Roman" w:eastAsia="黑体"/>
      <w:b/>
      <w:sz w:val="36"/>
    </w:rPr>
  </w:style>
  <w:style w:type="paragraph" w:customStyle="1" w:styleId="17">
    <w:name w:val="文本内容"/>
    <w:basedOn w:val="1"/>
    <w:qFormat/>
    <w:uiPriority w:val="0"/>
    <w:pPr>
      <w:ind w:firstLine="520"/>
      <w:jc w:val="both"/>
    </w:pPr>
    <w:rPr>
      <w:szCs w:val="21"/>
    </w:rPr>
  </w:style>
  <w:style w:type="character" w:customStyle="1" w:styleId="18">
    <w:name w:val="标题 1 Char"/>
    <w:link w:val="3"/>
    <w:qFormat/>
    <w:uiPriority w:val="0"/>
    <w:rPr>
      <w:rFonts w:ascii="Times New Roman" w:hAnsi="Times New Roman" w:eastAsia="宋体"/>
      <w:b/>
      <w:bCs/>
      <w:kern w:val="44"/>
      <w:sz w:val="32"/>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4748</Words>
  <Characters>5393</Characters>
  <Lines>0</Lines>
  <Paragraphs>0</Paragraphs>
  <TotalTime>9</TotalTime>
  <ScaleCrop>false</ScaleCrop>
  <LinksUpToDate>false</LinksUpToDate>
  <CharactersWithSpaces>5537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2023-03-30T01:04:00Z</dcterms:created>
  <dc:creator>这是一个微信昵称</dc:creator>
  <cp:lastModifiedBy>俞俊宇</cp:lastModifiedBy>
  <dcterms:modified xsi:type="dcterms:W3CDTF">2023-10-20T01:50:37Z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1C6A8C48B3A343E694F8A78120FE817D_13</vt:lpwstr>
  </property>
</Properties>
</file>