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Cs/>
          <w:sz w:val="36"/>
          <w:szCs w:val="36"/>
        </w:rPr>
      </w:pPr>
    </w:p>
    <w:p>
      <w:pPr>
        <w:jc w:val="center"/>
        <w:rPr>
          <w:rFonts w:ascii="宋体" w:hAnsi="宋体" w:eastAsia="宋体"/>
          <w:bCs/>
          <w:sz w:val="36"/>
          <w:szCs w:val="36"/>
        </w:rPr>
      </w:pPr>
    </w:p>
    <w:p>
      <w:pPr>
        <w:spacing w:line="600" w:lineRule="exact"/>
        <w:jc w:val="center"/>
        <w:rPr>
          <w:rFonts w:ascii="宋体" w:hAnsi="宋体" w:eastAsia="宋体"/>
          <w:bCs/>
          <w:sz w:val="24"/>
          <w:szCs w:val="24"/>
        </w:rPr>
      </w:pPr>
      <w:r>
        <w:rPr>
          <w:rFonts w:hint="eastAsia" w:ascii="宋体" w:hAnsi="宋体" w:eastAsia="宋体"/>
          <w:bCs/>
          <w:sz w:val="24"/>
          <w:szCs w:val="24"/>
        </w:rPr>
        <w:t>寻甸回族彝族自治县城市管理局202</w:t>
      </w:r>
      <w:r>
        <w:rPr>
          <w:rFonts w:ascii="宋体" w:hAnsi="宋体" w:eastAsia="宋体"/>
          <w:bCs/>
          <w:sz w:val="24"/>
          <w:szCs w:val="24"/>
        </w:rPr>
        <w:t>2</w:t>
      </w:r>
      <w:r>
        <w:rPr>
          <w:rFonts w:hint="eastAsia" w:ascii="宋体" w:hAnsi="宋体" w:eastAsia="宋体"/>
          <w:bCs/>
          <w:sz w:val="24"/>
          <w:szCs w:val="24"/>
        </w:rPr>
        <w:t>年县城公厕管理经费项目支出</w:t>
      </w:r>
    </w:p>
    <w:p>
      <w:pPr>
        <w:spacing w:line="600" w:lineRule="exact"/>
        <w:jc w:val="center"/>
        <w:rPr>
          <w:rFonts w:ascii="宋体" w:hAnsi="宋体" w:eastAsia="宋体"/>
          <w:bCs/>
          <w:sz w:val="36"/>
          <w:szCs w:val="36"/>
        </w:rPr>
      </w:pPr>
      <w:r>
        <w:rPr>
          <w:rFonts w:hint="eastAsia" w:ascii="宋体" w:hAnsi="宋体" w:eastAsia="宋体"/>
          <w:bCs/>
          <w:sz w:val="36"/>
          <w:szCs w:val="36"/>
        </w:rPr>
        <w:t>绩效评价报告</w:t>
      </w:r>
    </w:p>
    <w:p>
      <w:pPr>
        <w:pStyle w:val="6"/>
      </w:pPr>
    </w:p>
    <w:p>
      <w:pPr>
        <w:pStyle w:val="6"/>
      </w:pPr>
    </w:p>
    <w:p>
      <w:pPr>
        <w:pStyle w:val="6"/>
      </w:pPr>
    </w:p>
    <w:p>
      <w:pPr>
        <w:pStyle w:val="6"/>
      </w:pPr>
    </w:p>
    <w:p>
      <w:pPr>
        <w:spacing w:line="600" w:lineRule="exact"/>
        <w:ind w:left="1500" w:hanging="1500" w:hangingChars="500"/>
        <w:jc w:val="left"/>
        <w:outlineLvl w:val="0"/>
        <w:rPr>
          <w:rFonts w:ascii="宋体" w:hAnsi="宋体" w:eastAsia="宋体"/>
          <w:sz w:val="30"/>
          <w:szCs w:val="30"/>
          <w:highlight w:val="yellow"/>
        </w:rPr>
      </w:pPr>
      <w:r>
        <w:rPr>
          <w:rFonts w:hint="eastAsia" w:ascii="宋体" w:hAnsi="宋体" w:eastAsia="宋体"/>
          <w:sz w:val="30"/>
          <w:szCs w:val="30"/>
        </w:rPr>
        <w:t>项目名称：</w:t>
      </w:r>
      <w:r>
        <w:rPr>
          <w:rFonts w:hint="eastAsia" w:ascii="宋体" w:hAnsi="宋体" w:eastAsia="宋体"/>
          <w:bCs/>
          <w:sz w:val="30"/>
          <w:szCs w:val="30"/>
        </w:rPr>
        <w:t>202</w:t>
      </w:r>
      <w:r>
        <w:rPr>
          <w:rFonts w:ascii="宋体" w:hAnsi="宋体" w:eastAsia="宋体"/>
          <w:bCs/>
          <w:sz w:val="30"/>
          <w:szCs w:val="30"/>
        </w:rPr>
        <w:t>2</w:t>
      </w:r>
      <w:r>
        <w:rPr>
          <w:rFonts w:hint="eastAsia" w:ascii="宋体" w:hAnsi="宋体" w:eastAsia="宋体"/>
          <w:bCs/>
          <w:sz w:val="30"/>
          <w:szCs w:val="30"/>
        </w:rPr>
        <w:t>年县城公厕管理经费项目支出</w:t>
      </w:r>
      <w:r>
        <w:rPr>
          <w:rFonts w:hint="eastAsia" w:ascii="宋体" w:hAnsi="宋体" w:eastAsia="宋体"/>
          <w:sz w:val="30"/>
          <w:szCs w:val="30"/>
        </w:rPr>
        <w:t>绩效评价</w:t>
      </w:r>
    </w:p>
    <w:p>
      <w:pPr>
        <w:spacing w:line="600" w:lineRule="exact"/>
        <w:jc w:val="left"/>
        <w:outlineLvl w:val="0"/>
        <w:rPr>
          <w:rFonts w:ascii="宋体" w:hAnsi="宋体" w:eastAsia="宋体"/>
          <w:sz w:val="30"/>
          <w:szCs w:val="30"/>
        </w:rPr>
      </w:pPr>
      <w:r>
        <w:rPr>
          <w:rFonts w:hint="eastAsia" w:ascii="宋体" w:hAnsi="宋体" w:eastAsia="宋体"/>
          <w:sz w:val="30"/>
          <w:szCs w:val="30"/>
        </w:rPr>
        <w:t>评价单位：寻甸回族彝族自治县</w:t>
      </w:r>
      <w:r>
        <w:rPr>
          <w:rFonts w:hint="eastAsia" w:ascii="宋体" w:hAnsi="宋体" w:eastAsia="宋体" w:cs="宋体"/>
          <w:sz w:val="30"/>
          <w:szCs w:val="30"/>
        </w:rPr>
        <w:t>城市管理局</w:t>
      </w:r>
    </w:p>
    <w:p>
      <w:pPr>
        <w:spacing w:line="600" w:lineRule="exact"/>
        <w:jc w:val="left"/>
        <w:outlineLvl w:val="0"/>
        <w:rPr>
          <w:rFonts w:ascii="宋体" w:hAnsi="宋体" w:eastAsia="宋体"/>
          <w:sz w:val="30"/>
          <w:szCs w:val="30"/>
        </w:rPr>
      </w:pPr>
      <w:r>
        <w:rPr>
          <w:rFonts w:hint="eastAsia" w:ascii="宋体" w:hAnsi="宋体" w:eastAsia="宋体"/>
          <w:sz w:val="30"/>
          <w:szCs w:val="30"/>
        </w:rPr>
        <w:t>委托部门：寻甸回族彝族自治县财政局</w:t>
      </w:r>
    </w:p>
    <w:p>
      <w:pPr>
        <w:pStyle w:val="6"/>
        <w:rPr>
          <w:rFonts w:ascii="黑体" w:hAnsi="黑体" w:eastAsia="黑体"/>
          <w:sz w:val="30"/>
          <w:szCs w:val="30"/>
          <w:lang w:val="zh-CN"/>
        </w:rPr>
        <w:sectPr>
          <w:headerReference r:id="rId3" w:type="default"/>
          <w:footerReference r:id="rId4" w:type="default"/>
          <w:pgSz w:w="11906" w:h="16838"/>
          <w:pgMar w:top="1440" w:right="1800" w:bottom="1440" w:left="1800" w:header="1077" w:footer="992" w:gutter="0"/>
          <w:pgBorders>
            <w:top w:val="single" w:color="auto" w:sz="4" w:space="1"/>
            <w:bottom w:val="single" w:color="auto" w:sz="4" w:space="1"/>
          </w:pgBorders>
          <w:pgNumType w:start="1"/>
          <w:cols w:space="425" w:num="1"/>
          <w:docGrid w:type="lines" w:linePitch="312" w:charSpace="0"/>
        </w:sectPr>
      </w:pPr>
      <w:r>
        <w:rPr>
          <w:rFonts w:hint="eastAsia" w:ascii="宋体" w:hAnsi="宋体" w:eastAsia="宋体"/>
          <w:sz w:val="30"/>
          <w:szCs w:val="30"/>
        </w:rPr>
        <w:t>评价机构：云南京健会计师事务所（普通合伙)</w:t>
      </w:r>
    </w:p>
    <w:p>
      <w:pPr>
        <w:spacing w:line="360" w:lineRule="auto"/>
        <w:jc w:val="center"/>
        <w:rPr>
          <w:rFonts w:ascii="黑体" w:hAnsi="黑体" w:eastAsia="黑体" w:cs="黑体"/>
          <w:bCs/>
          <w:sz w:val="24"/>
          <w:szCs w:val="24"/>
        </w:rPr>
      </w:pPr>
      <w:r>
        <w:rPr>
          <w:rFonts w:hint="eastAsia" w:ascii="黑体" w:hAnsi="黑体" w:eastAsia="黑体" w:cs="黑体"/>
          <w:bCs/>
          <w:sz w:val="24"/>
          <w:szCs w:val="24"/>
        </w:rPr>
        <w:t>寻甸回族彝族自治县城市管理局202</w:t>
      </w:r>
      <w:r>
        <w:rPr>
          <w:rFonts w:ascii="黑体" w:hAnsi="黑体" w:eastAsia="黑体" w:cs="黑体"/>
          <w:bCs/>
          <w:sz w:val="24"/>
          <w:szCs w:val="24"/>
        </w:rPr>
        <w:t>2</w:t>
      </w:r>
      <w:r>
        <w:rPr>
          <w:rFonts w:hint="eastAsia" w:ascii="黑体" w:hAnsi="黑体" w:eastAsia="黑体" w:cs="黑体"/>
          <w:bCs/>
          <w:sz w:val="24"/>
          <w:szCs w:val="24"/>
        </w:rPr>
        <w:t>年县城公厕管理经费项目支出</w:t>
      </w:r>
    </w:p>
    <w:p>
      <w:pPr>
        <w:spacing w:line="360" w:lineRule="auto"/>
        <w:jc w:val="center"/>
      </w:pPr>
      <w:r>
        <w:rPr>
          <w:rFonts w:hint="eastAsia" w:ascii="黑体" w:hAnsi="黑体" w:eastAsia="黑体" w:cs="黑体"/>
          <w:bCs/>
          <w:sz w:val="32"/>
          <w:szCs w:val="32"/>
        </w:rPr>
        <w:t>绩效评价报告</w:t>
      </w:r>
    </w:p>
    <w:p>
      <w:pPr>
        <w:spacing w:line="360" w:lineRule="auto"/>
        <w:jc w:val="center"/>
        <w:rPr>
          <w:rFonts w:ascii="宋体" w:hAnsi="宋体" w:eastAsia="宋体"/>
          <w:sz w:val="18"/>
          <w:szCs w:val="18"/>
        </w:rPr>
      </w:pPr>
      <w:bookmarkStart w:id="0" w:name="_Toc502134848"/>
      <w:r>
        <w:rPr>
          <w:rFonts w:hint="eastAsia" w:ascii="宋体" w:hAnsi="宋体" w:eastAsia="宋体"/>
          <w:sz w:val="18"/>
          <w:szCs w:val="18"/>
        </w:rPr>
        <w:t>云京健专审字（202</w:t>
      </w:r>
      <w:r>
        <w:rPr>
          <w:rFonts w:ascii="宋体" w:hAnsi="宋体" w:eastAsia="宋体"/>
          <w:sz w:val="18"/>
          <w:szCs w:val="18"/>
        </w:rPr>
        <w:t>3</w:t>
      </w:r>
      <w:r>
        <w:rPr>
          <w:rFonts w:hint="eastAsia" w:ascii="宋体" w:hAnsi="宋体" w:eastAsia="宋体"/>
          <w:sz w:val="18"/>
          <w:szCs w:val="18"/>
        </w:rPr>
        <w:t>）第</w:t>
      </w:r>
      <w:r>
        <w:rPr>
          <w:rFonts w:hint="eastAsia" w:ascii="宋体" w:hAnsi="宋体" w:eastAsia="宋体"/>
          <w:sz w:val="18"/>
          <w:szCs w:val="18"/>
          <w:lang w:val="en-US" w:eastAsia="zh-CN"/>
        </w:rPr>
        <w:t>053</w:t>
      </w:r>
      <w:r>
        <w:rPr>
          <w:rFonts w:hint="eastAsia" w:ascii="宋体" w:hAnsi="宋体" w:eastAsia="宋体"/>
          <w:sz w:val="18"/>
          <w:szCs w:val="18"/>
        </w:rPr>
        <w:t>号</w:t>
      </w:r>
    </w:p>
    <w:p>
      <w:pPr>
        <w:spacing w:line="360" w:lineRule="auto"/>
        <w:rPr>
          <w:rFonts w:ascii="宋体" w:hAnsi="宋体" w:eastAsia="宋体" w:cs="宋体"/>
          <w:b/>
          <w:sz w:val="24"/>
          <w:szCs w:val="24"/>
        </w:rPr>
      </w:pPr>
      <w:r>
        <w:rPr>
          <w:rFonts w:hint="eastAsia" w:ascii="宋体" w:hAnsi="宋体" w:eastAsia="宋体" w:cs="宋体"/>
          <w:b/>
          <w:sz w:val="24"/>
          <w:szCs w:val="24"/>
        </w:rPr>
        <w:t>寻甸回族彝族自治县财政局：</w:t>
      </w:r>
    </w:p>
    <w:p>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我们接受委托，根据《关于全面推进预算绩效管理改革的实施意见》（寻政发〔2016〕122号）、《关于印发寻甸回族彝族自治县预算绩效管理工作考核办法（试行）的通知》（寻政办发〔2016〕79号）、《关于明确预算绩效管理工作职责的通知》（寻财〔2020〕5号）和《关于2022年度部门整体支出、重大项目支出和地方政府债券项目支出绩效再评价的通知》（寻财绩〔2023〕5号）等文件要求，组成审计评价组对寻甸回族彝族自治县城市管理局202</w:t>
      </w:r>
      <w:r>
        <w:rPr>
          <w:rFonts w:ascii="仿宋" w:hAnsi="仿宋" w:eastAsia="仿宋" w:cs="仿宋"/>
          <w:sz w:val="24"/>
          <w:szCs w:val="24"/>
        </w:rPr>
        <w:t>2</w:t>
      </w:r>
      <w:r>
        <w:rPr>
          <w:rFonts w:hint="eastAsia" w:ascii="仿宋" w:hAnsi="仿宋" w:eastAsia="仿宋" w:cs="仿宋"/>
          <w:sz w:val="24"/>
          <w:szCs w:val="24"/>
        </w:rPr>
        <w:t>年度公厕管理经费</w:t>
      </w:r>
      <w:r>
        <w:rPr>
          <w:rFonts w:hint="eastAsia" w:ascii="仿宋_GB2312" w:hAnsi="仿宋" w:eastAsia="仿宋_GB2312" w:cs="仿宋"/>
          <w:sz w:val="24"/>
          <w:szCs w:val="24"/>
        </w:rPr>
        <w:t>（以下简称“项目”）</w:t>
      </w:r>
      <w:r>
        <w:rPr>
          <w:rFonts w:hint="eastAsia" w:ascii="仿宋" w:hAnsi="仿宋" w:eastAsia="仿宋" w:cs="仿宋"/>
          <w:sz w:val="24"/>
          <w:szCs w:val="24"/>
        </w:rPr>
        <w:t>的管理、使用及效益情况进行了绩效评价。寻甸回族彝族自治县城市管理局（以下简称“城市管理局”）对所提供评价资料的真实性、完整性负责。现将绩效评价情况报告如下：</w:t>
      </w:r>
    </w:p>
    <w:p>
      <w:pPr>
        <w:spacing w:line="360" w:lineRule="auto"/>
        <w:ind w:firstLine="480" w:firstLineChars="200"/>
        <w:rPr>
          <w:rFonts w:ascii="仿宋" w:hAnsi="仿宋" w:eastAsia="仿宋" w:cs="仿宋"/>
          <w:sz w:val="24"/>
          <w:szCs w:val="24"/>
        </w:rPr>
      </w:pPr>
      <w:r>
        <w:rPr>
          <w:rFonts w:hint="eastAsia" w:ascii="黑体" w:hAnsi="黑体" w:eastAsia="黑体" w:cs="黑体"/>
          <w:sz w:val="24"/>
          <w:szCs w:val="24"/>
        </w:rPr>
        <w:t>一、基本情况</w:t>
      </w:r>
      <w:bookmarkEnd w:id="0"/>
    </w:p>
    <w:p>
      <w:pPr>
        <w:spacing w:line="360" w:lineRule="auto"/>
        <w:ind w:firstLine="480" w:firstLineChars="200"/>
        <w:rPr>
          <w:rFonts w:ascii="楷体" w:hAnsi="楷体" w:eastAsia="楷体" w:cs="楷体"/>
          <w:sz w:val="24"/>
          <w:szCs w:val="24"/>
        </w:rPr>
      </w:pPr>
      <w:bookmarkStart w:id="1" w:name="_Toc502134849"/>
      <w:r>
        <w:rPr>
          <w:rFonts w:hint="eastAsia" w:ascii="楷体" w:hAnsi="楷体" w:eastAsia="楷体" w:cs="楷体"/>
          <w:sz w:val="24"/>
          <w:szCs w:val="24"/>
        </w:rPr>
        <w:t>(一)项目概况</w:t>
      </w:r>
      <w:bookmarkEnd w:id="1"/>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1.项目设定背景、目的</w:t>
      </w:r>
    </w:p>
    <w:p>
      <w:pPr>
        <w:spacing w:line="360" w:lineRule="auto"/>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根据寻甸回族彝族自治县人民政府办《县城公厕建设管理工作方案》要求，所有公厕对外开放，不允许收费。公厕建成由县城根据实际情况划分管理范围，由县城环卫管理的公厕，财政预算保障部分管理经费，做好县城公厕环卫清扫保洁服务。本着“数量充足、布局合理、干净无味、绿色环保、实用免费、管理有效”的原则，按照“新建一批、改建一批、提升一批、开放一批”的思路，运用公益性服务与市场化运作相结合的方式，建立完善“以固定公厕为主、活动式公厕为辅、部分沿街公共建筑内部厕所对外开放”的格局，增强城乡公厕综合服务功能，提升建设管理水平，为人民群众提供方便、快捷、舒适的入厕环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2.项目立项依据</w:t>
      </w:r>
    </w:p>
    <w:p>
      <w:pPr>
        <w:spacing w:line="360" w:lineRule="auto"/>
        <w:ind w:firstLine="480" w:firstLineChars="200"/>
        <w:rPr>
          <w:rFonts w:ascii="仿宋" w:hAnsi="仿宋" w:eastAsia="仿宋" w:cs="仿宋"/>
          <w:sz w:val="24"/>
          <w:szCs w:val="24"/>
        </w:rPr>
      </w:pPr>
      <w:bookmarkStart w:id="2" w:name="_Toc502134850"/>
      <w:r>
        <w:rPr>
          <w:rFonts w:hint="eastAsia" w:ascii="仿宋" w:hAnsi="仿宋" w:eastAsia="仿宋" w:cs="仿宋"/>
          <w:sz w:val="24"/>
          <w:szCs w:val="24"/>
        </w:rPr>
        <w:t>(1)《国务院城市市容和环境卫生管理条例》；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(2)《昆明市城市市容和环境卫生管理条例》；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(3)《昆明市人民政府关于加强环境卫生管理工作的实施意见》；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(4)《县城公厕建设管理工作方案》；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(5)《寻甸回族彝族自治县关于进一步完善环卫体制机制的实施意见（试行）》。</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(二)项目资金安排情况</w:t>
      </w:r>
      <w:bookmarkEnd w:id="2"/>
    </w:p>
    <w:p>
      <w:pPr>
        <w:spacing w:line="360" w:lineRule="auto"/>
        <w:ind w:firstLine="480" w:firstLineChars="200"/>
        <w:rPr>
          <w:rFonts w:ascii="仿宋" w:hAnsi="仿宋" w:eastAsia="仿宋" w:cs="仿宋"/>
          <w:color w:val="FF0000"/>
          <w:sz w:val="24"/>
          <w:szCs w:val="24"/>
        </w:rPr>
      </w:pPr>
      <w:bookmarkStart w:id="3" w:name="_Toc502134851"/>
      <w:r>
        <w:rPr>
          <w:rFonts w:hint="eastAsia" w:ascii="仿宋" w:hAnsi="仿宋" w:eastAsia="仿宋" w:cs="仿宋"/>
          <w:sz w:val="24"/>
          <w:szCs w:val="24"/>
        </w:rPr>
        <w:t>根据《寻甸回族彝族自治县财政局关于批复202</w:t>
      </w:r>
      <w:r>
        <w:rPr>
          <w:rFonts w:ascii="仿宋" w:hAnsi="仿宋" w:eastAsia="仿宋" w:cs="仿宋"/>
          <w:sz w:val="24"/>
          <w:szCs w:val="24"/>
        </w:rPr>
        <w:t>2</w:t>
      </w:r>
      <w:r>
        <w:rPr>
          <w:rFonts w:hint="eastAsia" w:ascii="仿宋" w:hAnsi="仿宋" w:eastAsia="仿宋" w:cs="仿宋"/>
          <w:sz w:val="24"/>
          <w:szCs w:val="24"/>
        </w:rPr>
        <w:t>年部门预算的通知》（寻财预〔202</w:t>
      </w:r>
      <w:r>
        <w:rPr>
          <w:rFonts w:ascii="仿宋" w:hAnsi="仿宋" w:eastAsia="仿宋" w:cs="仿宋"/>
          <w:sz w:val="24"/>
          <w:szCs w:val="24"/>
        </w:rPr>
        <w:t>2</w:t>
      </w:r>
      <w:r>
        <w:rPr>
          <w:rFonts w:hint="eastAsia" w:ascii="仿宋" w:hAnsi="仿宋" w:eastAsia="仿宋" w:cs="仿宋"/>
          <w:sz w:val="24"/>
          <w:szCs w:val="24"/>
        </w:rPr>
        <w:t>〕1号）、《重点领域财政项目文本公开-县城市管理局202</w:t>
      </w:r>
      <w:r>
        <w:rPr>
          <w:rFonts w:ascii="仿宋" w:hAnsi="仿宋" w:eastAsia="仿宋" w:cs="仿宋"/>
          <w:sz w:val="24"/>
          <w:szCs w:val="24"/>
        </w:rPr>
        <w:t>2</w:t>
      </w:r>
      <w:r>
        <w:rPr>
          <w:rFonts w:hint="eastAsia" w:ascii="仿宋" w:hAnsi="仿宋" w:eastAsia="仿宋" w:cs="仿宋"/>
          <w:sz w:val="24"/>
          <w:szCs w:val="24"/>
        </w:rPr>
        <w:t>年县城公厕管理专项项目》，项目预算资金为1,000,000.00元，根据项目支出台账，截至202</w:t>
      </w:r>
      <w:r>
        <w:rPr>
          <w:rFonts w:ascii="仿宋" w:hAnsi="仿宋" w:eastAsia="仿宋" w:cs="仿宋"/>
          <w:sz w:val="24"/>
          <w:szCs w:val="24"/>
        </w:rPr>
        <w:t>2</w:t>
      </w:r>
      <w:r>
        <w:rPr>
          <w:rFonts w:hint="eastAsia" w:ascii="仿宋" w:hAnsi="仿宋" w:eastAsia="仿宋" w:cs="仿宋"/>
          <w:sz w:val="24"/>
          <w:szCs w:val="24"/>
        </w:rPr>
        <w:t>年12月31日，共计支付相关费用710,437.06元，结余资金结转至2</w:t>
      </w:r>
      <w:r>
        <w:rPr>
          <w:rFonts w:ascii="仿宋" w:hAnsi="仿宋" w:eastAsia="仿宋" w:cs="仿宋"/>
          <w:sz w:val="24"/>
          <w:szCs w:val="24"/>
        </w:rPr>
        <w:t>023</w:t>
      </w:r>
      <w:r>
        <w:rPr>
          <w:rFonts w:hint="eastAsia" w:ascii="仿宋" w:hAnsi="仿宋" w:eastAsia="仿宋" w:cs="仿宋"/>
          <w:sz w:val="24"/>
          <w:szCs w:val="24"/>
        </w:rPr>
        <w:t>年度。</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(三)项目实施内容</w:t>
      </w:r>
      <w:bookmarkEnd w:id="3"/>
    </w:p>
    <w:p>
      <w:pPr>
        <w:spacing w:line="360" w:lineRule="auto"/>
        <w:ind w:firstLine="480" w:firstLineChars="200"/>
        <w:rPr>
          <w:rFonts w:ascii="仿宋" w:hAnsi="仿宋" w:eastAsia="仿宋" w:cs="仿宋"/>
          <w:sz w:val="24"/>
          <w:szCs w:val="24"/>
        </w:rPr>
      </w:pPr>
      <w:bookmarkStart w:id="4" w:name="_Toc502134852"/>
      <w:r>
        <w:rPr>
          <w:rFonts w:hint="eastAsia" w:ascii="仿宋" w:hAnsi="仿宋" w:eastAsia="仿宋" w:cs="仿宋"/>
          <w:sz w:val="24"/>
          <w:szCs w:val="24"/>
        </w:rPr>
        <w:t>按照政府采购管理规定，城市管理局于2</w:t>
      </w:r>
      <w:r>
        <w:rPr>
          <w:rFonts w:ascii="仿宋" w:hAnsi="仿宋" w:eastAsia="仿宋" w:cs="仿宋"/>
          <w:sz w:val="24"/>
          <w:szCs w:val="24"/>
        </w:rPr>
        <w:t>022</w:t>
      </w:r>
      <w:r>
        <w:rPr>
          <w:rFonts w:hint="eastAsia" w:ascii="仿宋" w:hAnsi="仿宋" w:eastAsia="仿宋" w:cs="仿宋"/>
          <w:sz w:val="24"/>
          <w:szCs w:val="24"/>
        </w:rPr>
        <w:t>年5月通过公开招投标的方式确定滨南城市环境服务集团有限公司为县城公厕管理专项经费项目的具体实施单位，负责县城29座城市公厕（项目招投标时为21座，新增8座自动纳入）的管养、维护、清扫保洁等服务内容。</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(四)项目绩效目标设定情况</w:t>
      </w:r>
      <w:bookmarkEnd w:id="4"/>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城市管理局根据上述项目实施内容，设定了项目总体目标和年度目标。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总体目标：城乡清洁工程项目得到很好的实施，县城打扫清洁卫生，垃圾处置及时有效，提升市民的舒适感、幸福感指数，实现良好的社会效益。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年度目标：城市管理局城乡清洁工程项目，包含负责每年度县城</w:t>
      </w:r>
      <w:r>
        <w:rPr>
          <w:rFonts w:ascii="仿宋" w:hAnsi="仿宋" w:eastAsia="仿宋" w:cs="仿宋"/>
          <w:sz w:val="24"/>
          <w:szCs w:val="24"/>
        </w:rPr>
        <w:t>29</w:t>
      </w:r>
      <w:r>
        <w:rPr>
          <w:rFonts w:hint="eastAsia" w:ascii="仿宋" w:hAnsi="仿宋" w:eastAsia="仿宋" w:cs="仿宋"/>
          <w:sz w:val="24"/>
          <w:szCs w:val="24"/>
        </w:rPr>
        <w:t>个城市公厕环卫清扫保洁、服务县区5万余人。为县城营造良好的形象及卫生环境。</w:t>
      </w:r>
    </w:p>
    <w:p>
      <w:pPr>
        <w:pStyle w:val="6"/>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根据上述项目年度目标，城市管理局申报的年度预算绩效指标及指标值的具体情况如下：</w:t>
      </w:r>
    </w:p>
    <w:tbl>
      <w:tblPr>
        <w:tblStyle w:val="9"/>
        <w:tblW w:w="8336" w:type="dxa"/>
        <w:jc w:val="center"/>
        <w:tblLayout w:type="fixed"/>
        <w:tblCellMar>
          <w:top w:w="0" w:type="dxa"/>
          <w:left w:w="0" w:type="dxa"/>
          <w:bottom w:w="0" w:type="dxa"/>
          <w:right w:w="0" w:type="dxa"/>
        </w:tblCellMar>
      </w:tblPr>
      <w:tblGrid>
        <w:gridCol w:w="516"/>
        <w:gridCol w:w="1072"/>
        <w:gridCol w:w="2113"/>
        <w:gridCol w:w="3070"/>
        <w:gridCol w:w="1565"/>
      </w:tblGrid>
      <w:tr>
        <w:tblPrEx>
          <w:tblCellMar>
            <w:top w:w="0" w:type="dxa"/>
            <w:left w:w="0" w:type="dxa"/>
            <w:bottom w:w="0" w:type="dxa"/>
            <w:right w:w="0" w:type="dxa"/>
          </w:tblCellMar>
        </w:tblPrEx>
        <w:trPr>
          <w:cantSplit/>
          <w:trHeight w:val="347" w:hRule="exact"/>
          <w:jc w:val="center"/>
        </w:trPr>
        <w:tc>
          <w:tcPr>
            <w:tcW w:w="5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绩效指标</w:t>
            </w:r>
          </w:p>
        </w:tc>
        <w:tc>
          <w:tcPr>
            <w:tcW w:w="10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一级指标</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二级指标</w:t>
            </w: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left"/>
              <w:rPr>
                <w:rFonts w:ascii="宋体" w:hAnsi="宋体" w:eastAsia="宋体" w:cs="宋体"/>
                <w:sz w:val="18"/>
                <w:szCs w:val="18"/>
              </w:rPr>
            </w:pPr>
            <w:r>
              <w:rPr>
                <w:rFonts w:hint="eastAsia" w:ascii="宋体" w:hAnsi="宋体" w:eastAsia="宋体" w:cs="宋体"/>
                <w:sz w:val="18"/>
                <w:szCs w:val="18"/>
              </w:rPr>
              <w:t>三级指标</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指标值</w:t>
            </w:r>
          </w:p>
        </w:tc>
      </w:tr>
      <w:tr>
        <w:tblPrEx>
          <w:tblCellMar>
            <w:top w:w="0" w:type="dxa"/>
            <w:left w:w="0" w:type="dxa"/>
            <w:bottom w:w="0" w:type="dxa"/>
            <w:right w:w="0" w:type="dxa"/>
          </w:tblCellMar>
        </w:tblPrEx>
        <w:trPr>
          <w:cantSplit/>
          <w:trHeight w:val="440"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产出指标</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数量指标</w:t>
            </w: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公厕管理量</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≥33座</w:t>
            </w:r>
          </w:p>
        </w:tc>
      </w:tr>
      <w:tr>
        <w:tblPrEx>
          <w:tblCellMar>
            <w:top w:w="0" w:type="dxa"/>
            <w:left w:w="0" w:type="dxa"/>
            <w:bottom w:w="0" w:type="dxa"/>
            <w:right w:w="0" w:type="dxa"/>
          </w:tblCellMar>
        </w:tblPrEx>
        <w:trPr>
          <w:cantSplit/>
          <w:trHeight w:val="400"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p>
        </w:tc>
        <w:tc>
          <w:tcPr>
            <w:tcW w:w="21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时效指标</w:t>
            </w: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公厕清扫管理时间</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≥10小时</w:t>
            </w:r>
          </w:p>
        </w:tc>
      </w:tr>
      <w:tr>
        <w:tblPrEx>
          <w:tblCellMar>
            <w:top w:w="0" w:type="dxa"/>
            <w:left w:w="0" w:type="dxa"/>
            <w:bottom w:w="0" w:type="dxa"/>
            <w:right w:w="0" w:type="dxa"/>
          </w:tblCellMar>
        </w:tblPrEx>
        <w:trPr>
          <w:cantSplit/>
          <w:trHeight w:val="440"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p>
        </w:tc>
        <w:tc>
          <w:tcPr>
            <w:tcW w:w="21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ind w:firstLine="318" w:firstLineChars="177"/>
              <w:jc w:val="center"/>
              <w:rPr>
                <w:rFonts w:ascii="宋体" w:hAnsi="宋体" w:eastAsia="宋体" w:cs="宋体"/>
                <w:sz w:val="18"/>
                <w:szCs w:val="18"/>
              </w:rPr>
            </w:pP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公厕香薰厕纸等及时补充情况</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≤2天</w:t>
            </w:r>
          </w:p>
        </w:tc>
      </w:tr>
      <w:tr>
        <w:tblPrEx>
          <w:tblCellMar>
            <w:top w:w="0" w:type="dxa"/>
            <w:left w:w="0" w:type="dxa"/>
            <w:bottom w:w="0" w:type="dxa"/>
            <w:right w:w="0" w:type="dxa"/>
          </w:tblCellMar>
        </w:tblPrEx>
        <w:trPr>
          <w:cantSplit/>
          <w:trHeight w:val="440"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p>
        </w:tc>
        <w:tc>
          <w:tcPr>
            <w:tcW w:w="211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成本指标</w:t>
            </w: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auto"/>
              <w:jc w:val="left"/>
              <w:rPr>
                <w:rFonts w:ascii="宋体" w:hAnsi="宋体" w:eastAsia="宋体" w:cs="宋体"/>
                <w:sz w:val="18"/>
                <w:szCs w:val="18"/>
              </w:rPr>
            </w:pPr>
            <w:r>
              <w:rPr>
                <w:rFonts w:hint="eastAsia" w:ascii="宋体" w:hAnsi="宋体" w:eastAsia="宋体" w:cs="宋体"/>
                <w:sz w:val="18"/>
                <w:szCs w:val="18"/>
                <w:lang w:bidi="ar"/>
              </w:rPr>
              <w:t>其他公用支出</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≤51.71万元</w:t>
            </w:r>
          </w:p>
        </w:tc>
      </w:tr>
      <w:tr>
        <w:tblPrEx>
          <w:tblCellMar>
            <w:top w:w="0" w:type="dxa"/>
            <w:left w:w="0" w:type="dxa"/>
            <w:bottom w:w="0" w:type="dxa"/>
            <w:right w:w="0" w:type="dxa"/>
          </w:tblCellMar>
        </w:tblPrEx>
        <w:trPr>
          <w:cantSplit/>
          <w:trHeight w:val="426"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p>
        </w:tc>
        <w:tc>
          <w:tcPr>
            <w:tcW w:w="21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ind w:firstLine="318" w:firstLineChars="177"/>
              <w:jc w:val="center"/>
              <w:rPr>
                <w:rFonts w:ascii="宋体" w:hAnsi="宋体" w:eastAsia="宋体" w:cs="宋体"/>
                <w:sz w:val="18"/>
                <w:szCs w:val="18"/>
              </w:rPr>
            </w:pP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auto"/>
              <w:jc w:val="left"/>
              <w:rPr>
                <w:rFonts w:ascii="宋体" w:hAnsi="宋体" w:eastAsia="宋体" w:cs="宋体"/>
                <w:sz w:val="18"/>
                <w:szCs w:val="18"/>
              </w:rPr>
            </w:pPr>
            <w:r>
              <w:rPr>
                <w:rFonts w:hint="eastAsia" w:ascii="宋体" w:hAnsi="宋体" w:eastAsia="宋体" w:cs="宋体"/>
                <w:sz w:val="18"/>
                <w:szCs w:val="18"/>
                <w:lang w:bidi="ar"/>
              </w:rPr>
              <w:t>公厕维护费</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≤23.43万元</w:t>
            </w:r>
          </w:p>
        </w:tc>
      </w:tr>
      <w:tr>
        <w:tblPrEx>
          <w:tblCellMar>
            <w:top w:w="0" w:type="dxa"/>
            <w:left w:w="0" w:type="dxa"/>
            <w:bottom w:w="0" w:type="dxa"/>
            <w:right w:w="0" w:type="dxa"/>
          </w:tblCellMar>
        </w:tblPrEx>
        <w:trPr>
          <w:cantSplit/>
          <w:trHeight w:val="400"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p>
        </w:tc>
        <w:tc>
          <w:tcPr>
            <w:tcW w:w="211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ind w:firstLine="318" w:firstLineChars="177"/>
              <w:jc w:val="center"/>
              <w:rPr>
                <w:rFonts w:ascii="宋体" w:hAnsi="宋体" w:eastAsia="宋体" w:cs="宋体"/>
                <w:sz w:val="18"/>
                <w:szCs w:val="18"/>
              </w:rPr>
            </w:pP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auto"/>
              <w:jc w:val="left"/>
              <w:rPr>
                <w:rFonts w:ascii="宋体" w:hAnsi="宋体" w:eastAsia="宋体" w:cs="宋体"/>
                <w:sz w:val="18"/>
                <w:szCs w:val="18"/>
              </w:rPr>
            </w:pPr>
            <w:r>
              <w:rPr>
                <w:rFonts w:hint="eastAsia" w:ascii="宋体" w:hAnsi="宋体" w:eastAsia="宋体" w:cs="宋体"/>
                <w:sz w:val="18"/>
                <w:szCs w:val="18"/>
                <w:lang w:bidi="ar"/>
              </w:rPr>
              <w:t>公厕管理人员工资</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≤71.28万元</w:t>
            </w:r>
          </w:p>
        </w:tc>
      </w:tr>
      <w:tr>
        <w:tblPrEx>
          <w:tblCellMar>
            <w:top w:w="0" w:type="dxa"/>
            <w:left w:w="0" w:type="dxa"/>
            <w:bottom w:w="0" w:type="dxa"/>
            <w:right w:w="0" w:type="dxa"/>
          </w:tblCellMar>
        </w:tblPrEx>
        <w:trPr>
          <w:cantSplit/>
          <w:trHeight w:val="538"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效益指标</w:t>
            </w:r>
          </w:p>
        </w:tc>
        <w:tc>
          <w:tcPr>
            <w:tcW w:w="2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社会效益指标</w:t>
            </w: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服务功能完善提升效果显著</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after="240" w:line="360" w:lineRule="auto"/>
              <w:jc w:val="center"/>
              <w:rPr>
                <w:rFonts w:ascii="宋体" w:hAnsi="宋体" w:eastAsia="宋体" w:cs="宋体"/>
                <w:sz w:val="18"/>
                <w:szCs w:val="18"/>
              </w:rPr>
            </w:pPr>
            <w:r>
              <w:rPr>
                <w:rFonts w:hint="eastAsia" w:ascii="宋体" w:hAnsi="宋体" w:eastAsia="宋体" w:cs="宋体"/>
                <w:sz w:val="18"/>
                <w:szCs w:val="18"/>
                <w:lang w:bidi="ar"/>
              </w:rPr>
              <w:t>效果显著</w:t>
            </w:r>
          </w:p>
        </w:tc>
      </w:tr>
      <w:tr>
        <w:tblPrEx>
          <w:tblCellMar>
            <w:top w:w="0" w:type="dxa"/>
            <w:left w:w="0" w:type="dxa"/>
            <w:bottom w:w="0" w:type="dxa"/>
            <w:right w:w="0" w:type="dxa"/>
          </w:tblCellMar>
        </w:tblPrEx>
        <w:trPr>
          <w:cantSplit/>
          <w:trHeight w:val="859"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continue"/>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left"/>
              <w:rPr>
                <w:rFonts w:ascii="宋体" w:hAnsi="宋体" w:eastAsia="宋体" w:cs="宋体"/>
                <w:sz w:val="18"/>
                <w:szCs w:val="18"/>
              </w:rPr>
            </w:pPr>
          </w:p>
        </w:tc>
        <w:tc>
          <w:tcPr>
            <w:tcW w:w="2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auto"/>
              <w:jc w:val="center"/>
              <w:rPr>
                <w:rFonts w:ascii="宋体" w:hAnsi="宋体" w:eastAsia="宋体" w:cs="宋体"/>
                <w:sz w:val="18"/>
                <w:szCs w:val="18"/>
              </w:rPr>
            </w:pPr>
            <w:r>
              <w:rPr>
                <w:rFonts w:hint="eastAsia" w:ascii="宋体" w:hAnsi="宋体" w:eastAsia="宋体" w:cs="宋体"/>
                <w:sz w:val="18"/>
                <w:szCs w:val="18"/>
                <w:lang w:bidi="ar"/>
              </w:rPr>
              <w:t>可持续影响指标</w:t>
            </w: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360" w:lineRule="auto"/>
              <w:jc w:val="left"/>
              <w:rPr>
                <w:rFonts w:ascii="宋体" w:hAnsi="宋体" w:eastAsia="宋体" w:cs="宋体"/>
                <w:sz w:val="18"/>
                <w:szCs w:val="18"/>
              </w:rPr>
            </w:pPr>
            <w:r>
              <w:rPr>
                <w:rFonts w:hint="eastAsia" w:ascii="宋体" w:hAnsi="宋体" w:eastAsia="宋体" w:cs="宋体"/>
                <w:sz w:val="18"/>
                <w:szCs w:val="18"/>
                <w:lang w:bidi="ar"/>
              </w:rPr>
              <w:t>提升城市服务，促进社会发展，提高人民幸福感</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lang w:bidi="ar"/>
              </w:rPr>
              <w:t>效果显著</w:t>
            </w:r>
          </w:p>
        </w:tc>
      </w:tr>
      <w:tr>
        <w:tblPrEx>
          <w:tblCellMar>
            <w:top w:w="0" w:type="dxa"/>
            <w:left w:w="0" w:type="dxa"/>
            <w:bottom w:w="0" w:type="dxa"/>
            <w:right w:w="0" w:type="dxa"/>
          </w:tblCellMar>
        </w:tblPrEx>
        <w:trPr>
          <w:cantSplit/>
          <w:trHeight w:val="436" w:hRule="exact"/>
          <w:jc w:val="center"/>
        </w:trPr>
        <w:tc>
          <w:tcPr>
            <w:tcW w:w="51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ind w:firstLine="318" w:firstLineChars="177"/>
              <w:jc w:val="left"/>
              <w:rPr>
                <w:rFonts w:ascii="宋体" w:hAnsi="宋体" w:eastAsia="宋体" w:cs="宋体"/>
                <w:sz w:val="18"/>
                <w:szCs w:val="18"/>
              </w:rPr>
            </w:pPr>
          </w:p>
        </w:tc>
        <w:tc>
          <w:tcPr>
            <w:tcW w:w="107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left"/>
              <w:rPr>
                <w:rFonts w:ascii="宋体" w:hAnsi="宋体" w:eastAsia="宋体" w:cs="宋体"/>
                <w:sz w:val="18"/>
                <w:szCs w:val="18"/>
              </w:rPr>
            </w:pPr>
          </w:p>
        </w:tc>
        <w:tc>
          <w:tcPr>
            <w:tcW w:w="21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服务对象满意度指标</w:t>
            </w:r>
          </w:p>
        </w:tc>
        <w:tc>
          <w:tcPr>
            <w:tcW w:w="30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服务对象的满意度</w:t>
            </w:r>
          </w:p>
        </w:tc>
        <w:tc>
          <w:tcPr>
            <w:tcW w:w="15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240" w:line="360" w:lineRule="auto"/>
              <w:jc w:val="center"/>
              <w:rPr>
                <w:rFonts w:ascii="宋体" w:hAnsi="宋体" w:eastAsia="宋体" w:cs="宋体"/>
                <w:sz w:val="18"/>
                <w:szCs w:val="18"/>
              </w:rPr>
            </w:pPr>
            <w:r>
              <w:rPr>
                <w:rFonts w:hint="eastAsia" w:ascii="宋体" w:hAnsi="宋体" w:eastAsia="宋体" w:cs="宋体"/>
                <w:sz w:val="18"/>
                <w:szCs w:val="18"/>
              </w:rPr>
              <w:t>≥90%</w:t>
            </w: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城市管理局提供的绩效目标申报表，项目所设定的绩效指标基本将项目的绩效目标细化分解为具体的工作任务，绩效目标基本通过清晰、可衡量的指标及指标值予以体现，但效益指标设定不充分全面，基本未设定最能体现项目绩效目标实现程度和项目实施部门职能履职情况的关键的、核心的绩效指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绩效评价小组在与城市管理局充分沟通一致后，根据项目具体实施内容，并结合本项目设定的背景、目的及依据等，将项目效益绩效指标及指标值设定如下：</w:t>
      </w:r>
    </w:p>
    <w:tbl>
      <w:tblPr>
        <w:tblStyle w:val="9"/>
        <w:tblpPr w:leftFromText="180" w:rightFromText="180" w:vertAnchor="text" w:horzAnchor="page" w:tblpX="1844" w:tblpY="129"/>
        <w:tblOverlap w:val="never"/>
        <w:tblW w:w="8325" w:type="dxa"/>
        <w:tblInd w:w="0" w:type="dxa"/>
        <w:tblLayout w:type="fixed"/>
        <w:tblCellMar>
          <w:top w:w="0" w:type="dxa"/>
          <w:left w:w="0" w:type="dxa"/>
          <w:bottom w:w="0" w:type="dxa"/>
          <w:right w:w="0" w:type="dxa"/>
        </w:tblCellMar>
      </w:tblPr>
      <w:tblGrid>
        <w:gridCol w:w="666"/>
        <w:gridCol w:w="1269"/>
        <w:gridCol w:w="1440"/>
        <w:gridCol w:w="3255"/>
        <w:gridCol w:w="1695"/>
      </w:tblGrid>
      <w:tr>
        <w:tblPrEx>
          <w:tblCellMar>
            <w:top w:w="0" w:type="dxa"/>
            <w:left w:w="0" w:type="dxa"/>
            <w:bottom w:w="0" w:type="dxa"/>
            <w:right w:w="0" w:type="dxa"/>
          </w:tblCellMar>
        </w:tblPrEx>
        <w:trPr>
          <w:trHeight w:val="522" w:hRule="exact"/>
        </w:trPr>
        <w:tc>
          <w:tcPr>
            <w:tcW w:w="66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绩效</w:t>
            </w:r>
          </w:p>
          <w:p>
            <w:pPr>
              <w:spacing w:line="360" w:lineRule="auto"/>
              <w:jc w:val="center"/>
              <w:rPr>
                <w:rFonts w:ascii="宋体" w:hAnsi="宋体" w:eastAsia="宋体" w:cs="宋体"/>
                <w:sz w:val="18"/>
                <w:szCs w:val="18"/>
              </w:rPr>
            </w:pPr>
            <w:r>
              <w:rPr>
                <w:rFonts w:hint="eastAsia" w:ascii="宋体" w:hAnsi="宋体" w:eastAsia="宋体" w:cs="宋体"/>
                <w:sz w:val="18"/>
                <w:szCs w:val="18"/>
              </w:rPr>
              <w:t>指标</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二级指标</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三级指标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指标值</w:t>
            </w:r>
          </w:p>
        </w:tc>
      </w:tr>
      <w:tr>
        <w:tblPrEx>
          <w:tblCellMar>
            <w:top w:w="0" w:type="dxa"/>
            <w:left w:w="0" w:type="dxa"/>
            <w:bottom w:w="0" w:type="dxa"/>
            <w:right w:w="0" w:type="dxa"/>
          </w:tblCellMar>
        </w:tblPrEx>
        <w:trPr>
          <w:trHeight w:val="440" w:hRule="exact"/>
        </w:trPr>
        <w:tc>
          <w:tcPr>
            <w:tcW w:w="6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26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效益指标</w:t>
            </w:r>
          </w:p>
        </w:tc>
        <w:tc>
          <w:tcPr>
            <w:tcW w:w="14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社会效益</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免费公厕管理覆盖率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trHeight w:val="400" w:hRule="exact"/>
        </w:trPr>
        <w:tc>
          <w:tcPr>
            <w:tcW w:w="6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2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4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jc w:val="center"/>
              <w:rPr>
                <w:rFonts w:ascii="宋体" w:hAnsi="宋体" w:eastAsia="宋体" w:cs="宋体"/>
                <w:sz w:val="18"/>
                <w:szCs w:val="18"/>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免费公厕开放率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trHeight w:val="442" w:hRule="exact"/>
        </w:trPr>
        <w:tc>
          <w:tcPr>
            <w:tcW w:w="6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2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4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jc w:val="center"/>
              <w:rPr>
                <w:rFonts w:ascii="宋体" w:hAnsi="宋体" w:eastAsia="宋体" w:cs="宋体"/>
                <w:sz w:val="18"/>
                <w:szCs w:val="18"/>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免费公厕维护及时率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trHeight w:val="384" w:hRule="exact"/>
        </w:trPr>
        <w:tc>
          <w:tcPr>
            <w:tcW w:w="6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2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4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生态效益</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公厕污水废物处理达标率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trHeight w:val="425" w:hRule="exact"/>
        </w:trPr>
        <w:tc>
          <w:tcPr>
            <w:tcW w:w="6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26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44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32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免费公厕清扫合格率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rPr>
              <w:t>100%</w:t>
            </w:r>
          </w:p>
        </w:tc>
      </w:tr>
      <w:tr>
        <w:tblPrEx>
          <w:tblCellMar>
            <w:top w:w="0" w:type="dxa"/>
            <w:left w:w="0" w:type="dxa"/>
            <w:bottom w:w="0" w:type="dxa"/>
            <w:right w:w="0" w:type="dxa"/>
          </w:tblCellMar>
        </w:tblPrEx>
        <w:trPr>
          <w:trHeight w:val="393" w:hRule="exact"/>
        </w:trPr>
        <w:tc>
          <w:tcPr>
            <w:tcW w:w="66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bookmarkStart w:id="5" w:name="_Toc502134853"/>
          </w:p>
        </w:tc>
        <w:tc>
          <w:tcPr>
            <w:tcW w:w="1269"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r>
              <w:rPr>
                <w:rFonts w:hint="eastAsia" w:ascii="宋体" w:hAnsi="宋体" w:eastAsia="宋体" w:cs="宋体"/>
                <w:sz w:val="18"/>
                <w:szCs w:val="18"/>
              </w:rPr>
              <w:t>可持续性</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可持续性影响</w:t>
            </w:r>
          </w:p>
        </w:tc>
        <w:tc>
          <w:tcPr>
            <w:tcW w:w="169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lang w:bidi="ar"/>
              </w:rPr>
              <w:t>≥5年</w:t>
            </w:r>
          </w:p>
        </w:tc>
      </w:tr>
      <w:tr>
        <w:tblPrEx>
          <w:tblCellMar>
            <w:top w:w="0" w:type="dxa"/>
            <w:left w:w="0" w:type="dxa"/>
            <w:bottom w:w="0" w:type="dxa"/>
            <w:right w:w="0" w:type="dxa"/>
          </w:tblCellMar>
        </w:tblPrEx>
        <w:trPr>
          <w:trHeight w:val="454" w:hRule="exact"/>
        </w:trPr>
        <w:tc>
          <w:tcPr>
            <w:tcW w:w="66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269" w:type="dxa"/>
            <w:vMerge w:val="continue"/>
            <w:tcBorders>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ind w:firstLine="318" w:firstLineChars="177"/>
              <w:rPr>
                <w:rFonts w:ascii="宋体" w:hAnsi="宋体" w:eastAsia="宋体" w:cs="宋体"/>
                <w:sz w:val="18"/>
                <w:szCs w:val="18"/>
              </w:rPr>
            </w:pPr>
            <w:r>
              <w:rPr>
                <w:rFonts w:hint="eastAsia" w:ascii="宋体" w:hAnsi="宋体" w:eastAsia="宋体" w:cs="宋体"/>
                <w:sz w:val="18"/>
                <w:szCs w:val="18"/>
              </w:rPr>
              <w:t>满意度</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360" w:lineRule="auto"/>
              <w:jc w:val="left"/>
              <w:rPr>
                <w:rFonts w:ascii="宋体" w:hAnsi="宋体" w:eastAsia="宋体" w:cs="宋体"/>
                <w:sz w:val="18"/>
                <w:szCs w:val="18"/>
              </w:rPr>
            </w:pPr>
            <w:r>
              <w:rPr>
                <w:rFonts w:hint="eastAsia" w:ascii="宋体" w:hAnsi="宋体" w:eastAsia="宋体" w:cs="宋体"/>
                <w:sz w:val="18"/>
                <w:szCs w:val="18"/>
              </w:rPr>
              <w:t>社会公众或服务对象满意度</w:t>
            </w:r>
          </w:p>
        </w:tc>
        <w:tc>
          <w:tcPr>
            <w:tcW w:w="169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eastAsia="宋体" w:cs="宋体"/>
                <w:sz w:val="18"/>
                <w:szCs w:val="18"/>
              </w:rPr>
            </w:pPr>
            <w:r>
              <w:rPr>
                <w:rFonts w:hint="eastAsia" w:ascii="宋体" w:hAnsi="宋体" w:eastAsia="宋体" w:cs="宋体"/>
                <w:sz w:val="18"/>
                <w:szCs w:val="18"/>
                <w:lang w:bidi="ar"/>
              </w:rPr>
              <w:t>≥90%</w:t>
            </w:r>
          </w:p>
        </w:tc>
      </w:tr>
    </w:tbl>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(五)组织管理情况</w:t>
      </w:r>
      <w:bookmarkEnd w:id="5"/>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1.项目实施主体。项目以城市管理局为主管部门，以滨海城市环境服务集团有限公司为具体实施单位，组织实施，确保项目任务的完成。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保障措施。一是以项目管理办法保障项目的申报范围、安排导向和实施方式；二是以绩效考核的方式发挥资金效益；三是以预算明细的方式保障资金安排的科学规范，城市管理局建立预算管理制度，规范管理项目。</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3.资金安排程序。由涉及到的项目处室进行项目经费的测算，测算完后及时将所需资金报城市管理局，城市管理局领导成员班子通过会议讨论决定最终项目经费。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4.资金安排标准或依据。项目资金安排有明确的标准，按照《关于印发昆明市城市公厕管理服务标准的通知》规定的标准申报预算，202</w:t>
      </w:r>
      <w:r>
        <w:rPr>
          <w:rFonts w:ascii="仿宋" w:hAnsi="仿宋" w:eastAsia="仿宋" w:cs="仿宋"/>
          <w:sz w:val="24"/>
          <w:szCs w:val="24"/>
        </w:rPr>
        <w:t>2</w:t>
      </w:r>
      <w:r>
        <w:rPr>
          <w:rFonts w:hint="eastAsia" w:ascii="仿宋" w:hAnsi="仿宋" w:eastAsia="仿宋" w:cs="仿宋"/>
          <w:sz w:val="24"/>
          <w:szCs w:val="24"/>
        </w:rPr>
        <w:t>年安排100万元预算资金。</w:t>
      </w:r>
    </w:p>
    <w:p>
      <w:pPr>
        <w:spacing w:line="360" w:lineRule="auto"/>
        <w:ind w:firstLine="480" w:firstLineChars="200"/>
        <w:rPr>
          <w:rFonts w:ascii="宋体" w:hAnsi="宋体" w:eastAsia="宋体" w:cs="宋体"/>
          <w:sz w:val="24"/>
          <w:szCs w:val="24"/>
        </w:rPr>
      </w:pPr>
      <w:r>
        <w:rPr>
          <w:rFonts w:hint="eastAsia" w:ascii="仿宋" w:hAnsi="仿宋" w:eastAsia="仿宋" w:cs="仿宋"/>
          <w:sz w:val="24"/>
          <w:szCs w:val="24"/>
        </w:rPr>
        <w:t>5.财务管理。城市管理局制定了《寻甸县城市管理局财务管理制度》等财务管理制度。规定了严格的审批制度。加强专项资金管理，严格执行财务管理制度，切实提高财政资金的使用效率。资金管理及核算执行《政府会计制度》。</w:t>
      </w:r>
    </w:p>
    <w:p>
      <w:pPr>
        <w:spacing w:line="360" w:lineRule="auto"/>
        <w:ind w:firstLine="480" w:firstLineChars="200"/>
        <w:rPr>
          <w:rFonts w:ascii="宋体" w:hAnsi="宋体" w:eastAsia="宋体" w:cs="宋体"/>
          <w:b/>
          <w:bCs/>
          <w:sz w:val="24"/>
          <w:szCs w:val="24"/>
        </w:rPr>
      </w:pPr>
      <w:bookmarkStart w:id="6" w:name="_Toc502134854"/>
      <w:r>
        <w:rPr>
          <w:rFonts w:hint="eastAsia" w:ascii="黑体" w:hAnsi="黑体" w:eastAsia="黑体" w:cs="黑体"/>
          <w:sz w:val="24"/>
          <w:szCs w:val="24"/>
        </w:rPr>
        <w:t>二、绩效自评情况</w:t>
      </w:r>
      <w:bookmarkEnd w:id="6"/>
    </w:p>
    <w:p>
      <w:pPr>
        <w:spacing w:line="360" w:lineRule="auto"/>
        <w:ind w:firstLine="480" w:firstLineChars="200"/>
        <w:rPr>
          <w:rFonts w:ascii="宋体" w:hAnsi="宋体" w:eastAsia="宋体" w:cs="宋体"/>
          <w:b/>
          <w:bCs/>
          <w:sz w:val="24"/>
          <w:szCs w:val="24"/>
        </w:rPr>
      </w:pPr>
      <w:bookmarkStart w:id="7" w:name="_Toc502134855"/>
      <w:bookmarkStart w:id="8" w:name="_Toc498009772"/>
      <w:r>
        <w:rPr>
          <w:rFonts w:hint="eastAsia" w:ascii="楷体" w:hAnsi="楷体" w:eastAsia="楷体" w:cs="楷体"/>
          <w:sz w:val="24"/>
          <w:szCs w:val="24"/>
        </w:rPr>
        <w:t>(一)绩效自评概述</w:t>
      </w:r>
      <w:bookmarkEnd w:id="7"/>
      <w:bookmarkEnd w:id="8"/>
    </w:p>
    <w:p>
      <w:pPr>
        <w:spacing w:line="360" w:lineRule="auto"/>
        <w:ind w:firstLine="480" w:firstLineChars="200"/>
        <w:rPr>
          <w:rFonts w:ascii="宋体" w:hAnsi="宋体" w:eastAsia="宋体" w:cs="宋体"/>
          <w:sz w:val="24"/>
          <w:szCs w:val="24"/>
        </w:rPr>
      </w:pPr>
      <w:r>
        <w:rPr>
          <w:rFonts w:hint="eastAsia" w:ascii="仿宋" w:hAnsi="仿宋" w:eastAsia="仿宋" w:cs="仿宋"/>
          <w:sz w:val="24"/>
          <w:szCs w:val="24"/>
        </w:rPr>
        <w:t>根据《寻甸县财政局关于印发&lt;寻甸县本级部门预算绩效自评管理暂行办法&gt;的通知》（寻财绩〔2018〕9号）等文件的规定，</w:t>
      </w:r>
      <w:bookmarkStart w:id="9" w:name="_Toc502134856"/>
      <w:bookmarkStart w:id="10" w:name="_Toc498009773"/>
      <w:r>
        <w:rPr>
          <w:rFonts w:hint="eastAsia" w:ascii="仿宋" w:hAnsi="仿宋" w:eastAsia="仿宋" w:cs="仿宋"/>
          <w:sz w:val="24"/>
          <w:szCs w:val="24"/>
        </w:rPr>
        <w:t>城市管理局成立了202</w:t>
      </w:r>
      <w:r>
        <w:rPr>
          <w:rFonts w:ascii="仿宋" w:hAnsi="仿宋" w:eastAsia="仿宋" w:cs="仿宋"/>
          <w:sz w:val="24"/>
          <w:szCs w:val="24"/>
        </w:rPr>
        <w:t>2</w:t>
      </w:r>
      <w:r>
        <w:rPr>
          <w:rFonts w:hint="eastAsia" w:ascii="仿宋" w:hAnsi="仿宋" w:eastAsia="仿宋" w:cs="仿宋"/>
          <w:sz w:val="24"/>
          <w:szCs w:val="24"/>
        </w:rPr>
        <w:t>年县城公厕管理专项经费项目支出绩效自评组，并于202</w:t>
      </w:r>
      <w:r>
        <w:rPr>
          <w:rFonts w:ascii="仿宋" w:hAnsi="仿宋" w:eastAsia="仿宋" w:cs="仿宋"/>
          <w:sz w:val="24"/>
          <w:szCs w:val="24"/>
        </w:rPr>
        <w:t>3</w:t>
      </w:r>
      <w:r>
        <w:rPr>
          <w:rFonts w:hint="eastAsia" w:ascii="仿宋" w:hAnsi="仿宋" w:eastAsia="仿宋" w:cs="仿宋"/>
          <w:sz w:val="24"/>
          <w:szCs w:val="24"/>
        </w:rPr>
        <w:t>年5月形成了《寻甸县城市管理局县城公厕管理专项经费项目支出绩效自评报告》。</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(二)绩效自评结论</w:t>
      </w:r>
      <w:bookmarkEnd w:id="9"/>
      <w:bookmarkEnd w:id="10"/>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rPr>
        <w:t>根据城市管理局提供的《县城公厕管理专项经费项目支出绩效自评报告》，城市管理局202</w:t>
      </w:r>
      <w:r>
        <w:rPr>
          <w:rFonts w:ascii="仿宋" w:hAnsi="仿宋" w:eastAsia="仿宋" w:cs="仿宋"/>
          <w:sz w:val="24"/>
          <w:szCs w:val="24"/>
        </w:rPr>
        <w:t>2</w:t>
      </w:r>
      <w:r>
        <w:rPr>
          <w:rFonts w:hint="eastAsia" w:ascii="仿宋" w:hAnsi="仿宋" w:eastAsia="仿宋" w:cs="仿宋"/>
          <w:sz w:val="24"/>
          <w:szCs w:val="24"/>
        </w:rPr>
        <w:t>年县城公厕管理专项经费项目支出的管理、使用及效益情况绩效自评综合得分</w:t>
      </w:r>
      <w:r>
        <w:rPr>
          <w:rFonts w:hint="eastAsia" w:ascii="仿宋" w:hAnsi="仿宋" w:eastAsia="仿宋" w:cs="仿宋"/>
          <w:sz w:val="24"/>
          <w:szCs w:val="24"/>
          <w:highlight w:val="none"/>
        </w:rPr>
        <w:t>为98.33分，自评结果为“优”。</w:t>
      </w:r>
    </w:p>
    <w:p>
      <w:pPr>
        <w:spacing w:line="360" w:lineRule="auto"/>
        <w:ind w:firstLine="480" w:firstLineChars="200"/>
        <w:rPr>
          <w:rFonts w:ascii="宋体" w:hAnsi="宋体" w:eastAsia="宋体" w:cs="宋体"/>
          <w:b/>
          <w:bCs/>
          <w:sz w:val="24"/>
          <w:szCs w:val="24"/>
        </w:rPr>
      </w:pPr>
      <w:bookmarkStart w:id="11" w:name="_Toc502134857"/>
      <w:r>
        <w:rPr>
          <w:rFonts w:hint="eastAsia" w:ascii="黑体" w:hAnsi="黑体" w:eastAsia="黑体" w:cs="黑体"/>
          <w:sz w:val="24"/>
          <w:szCs w:val="24"/>
        </w:rPr>
        <w:t>三、绩效评价组织情况</w:t>
      </w:r>
      <w:bookmarkEnd w:id="11"/>
    </w:p>
    <w:p>
      <w:pPr>
        <w:spacing w:line="360" w:lineRule="auto"/>
        <w:ind w:firstLine="480" w:firstLineChars="200"/>
        <w:rPr>
          <w:rFonts w:ascii="楷体" w:hAnsi="楷体" w:eastAsia="楷体" w:cs="楷体"/>
          <w:sz w:val="24"/>
          <w:szCs w:val="24"/>
        </w:rPr>
      </w:pPr>
      <w:bookmarkStart w:id="12" w:name="_Toc502134858"/>
      <w:r>
        <w:rPr>
          <w:rFonts w:hint="eastAsia" w:ascii="楷体" w:hAnsi="楷体" w:eastAsia="楷体" w:cs="楷体"/>
          <w:sz w:val="24"/>
          <w:szCs w:val="24"/>
        </w:rPr>
        <w:t>(一)绩效评价依据</w:t>
      </w:r>
      <w:bookmarkEnd w:id="12"/>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1.《中华人民共和国预算法》（201</w:t>
      </w:r>
      <w:r>
        <w:rPr>
          <w:rFonts w:ascii="仿宋" w:hAnsi="仿宋" w:eastAsia="仿宋" w:cs="仿宋"/>
          <w:sz w:val="24"/>
          <w:szCs w:val="24"/>
        </w:rPr>
        <w:t>8</w:t>
      </w:r>
      <w:r>
        <w:rPr>
          <w:rFonts w:hint="eastAsia" w:ascii="仿宋" w:hAnsi="仿宋" w:eastAsia="仿宋" w:cs="仿宋"/>
          <w:sz w:val="24"/>
          <w:szCs w:val="24"/>
        </w:rPr>
        <w:t>年修订）；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2.《项目支出绩效评价管理办法》（财预〔2020〕10号）；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3.《中共云南省委、云南省人民政府关于全面实施预算管理绩效的意见》（云发〔2019〕11号）；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4.《云南省省级财政预算绩效管理暂行办法》（云财预〔2015〕295号）；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5.《关于全面推进预算绩效管理改革的实施意见》（寻政发〔2016〕122号）；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6.《关于2022年度部门整体支出、重大项目支出和地方政府债券项目支出绩效再评价的通知》（寻财绩〔2023〕5号）；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7.其他相关依据文件。</w:t>
      </w:r>
    </w:p>
    <w:p>
      <w:pPr>
        <w:spacing w:line="360" w:lineRule="auto"/>
        <w:ind w:firstLine="480" w:firstLineChars="200"/>
        <w:rPr>
          <w:rFonts w:ascii="宋体" w:hAnsi="宋体" w:eastAsia="宋体" w:cs="宋体"/>
          <w:b/>
          <w:bCs/>
          <w:sz w:val="24"/>
          <w:szCs w:val="24"/>
        </w:rPr>
      </w:pPr>
      <w:bookmarkStart w:id="13" w:name="_Toc502134859"/>
      <w:r>
        <w:rPr>
          <w:rFonts w:hint="eastAsia" w:ascii="楷体" w:hAnsi="楷体" w:eastAsia="楷体" w:cs="楷体"/>
          <w:sz w:val="24"/>
          <w:szCs w:val="24"/>
        </w:rPr>
        <w:t>(二)绩效评价方法</w:t>
      </w:r>
      <w:bookmarkEnd w:id="13"/>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绩效评价中采取定量与定性相结合的方式，具体实施了审阅、实地踏勘、检查、分析复核、计算、交换和反馈意见、专家会审等程序。通过资料收集、数据填报、案卷研究、实地调研、座谈会、问卷调查等方式，开展实地再评价。对202</w:t>
      </w:r>
      <w:r>
        <w:rPr>
          <w:rFonts w:ascii="仿宋" w:hAnsi="仿宋" w:eastAsia="仿宋" w:cs="仿宋"/>
          <w:sz w:val="24"/>
          <w:szCs w:val="24"/>
        </w:rPr>
        <w:t>2</w:t>
      </w:r>
      <w:r>
        <w:rPr>
          <w:rFonts w:hint="eastAsia" w:ascii="仿宋" w:hAnsi="仿宋" w:eastAsia="仿宋" w:cs="仿宋"/>
          <w:sz w:val="24"/>
          <w:szCs w:val="24"/>
        </w:rPr>
        <w:t>年县城公厕管理专项经费项目相关档案资料进行查阅，结合现场核实情况和资金到位使用及结余情况的分析，进行数据分析和取证。</w:t>
      </w:r>
    </w:p>
    <w:p>
      <w:pPr>
        <w:spacing w:line="360" w:lineRule="auto"/>
        <w:ind w:firstLine="480" w:firstLineChars="200"/>
        <w:rPr>
          <w:rFonts w:ascii="宋体" w:hAnsi="宋体" w:eastAsia="宋体" w:cs="宋体"/>
          <w:sz w:val="24"/>
          <w:szCs w:val="24"/>
        </w:rPr>
      </w:pPr>
      <w:r>
        <w:rPr>
          <w:rFonts w:hint="eastAsia" w:ascii="仿宋" w:hAnsi="仿宋" w:eastAsia="仿宋" w:cs="仿宋"/>
          <w:sz w:val="24"/>
          <w:szCs w:val="24"/>
        </w:rPr>
        <w:t>具体方法可以采用以下</w:t>
      </w:r>
      <w:r>
        <w:rPr>
          <w:rFonts w:hint="eastAsia" w:ascii="仿宋" w:hAnsi="仿宋" w:eastAsia="仿宋" w:cs="仿宋"/>
          <w:sz w:val="24"/>
          <w:szCs w:val="24"/>
          <w:lang w:val="en-US" w:eastAsia="zh-CN"/>
        </w:rPr>
        <w:t>6</w:t>
      </w:r>
      <w:r>
        <w:rPr>
          <w:rFonts w:hint="eastAsia" w:ascii="仿宋" w:hAnsi="仿宋" w:eastAsia="仿宋" w:cs="仿宋"/>
          <w:sz w:val="24"/>
          <w:szCs w:val="24"/>
        </w:rPr>
        <w:t>种方法中的一种，也可多种评价方法并用：目标比较法、成本效益法、历史比较法、专家评价法、问卷调查法、横向比较法。</w:t>
      </w:r>
    </w:p>
    <w:p>
      <w:pPr>
        <w:spacing w:line="360" w:lineRule="auto"/>
        <w:ind w:firstLine="480" w:firstLineChars="200"/>
        <w:rPr>
          <w:rFonts w:ascii="宋体" w:hAnsi="宋体" w:eastAsia="宋体" w:cs="宋体"/>
          <w:b/>
          <w:bCs/>
          <w:sz w:val="24"/>
          <w:szCs w:val="24"/>
        </w:rPr>
      </w:pPr>
      <w:bookmarkStart w:id="14" w:name="_Toc502134860"/>
      <w:r>
        <w:rPr>
          <w:rFonts w:hint="eastAsia" w:ascii="楷体" w:hAnsi="楷体" w:eastAsia="楷体" w:cs="楷体"/>
          <w:sz w:val="24"/>
          <w:szCs w:val="24"/>
        </w:rPr>
        <w:t>(三)绩效评价指标体系</w:t>
      </w:r>
      <w:bookmarkEnd w:id="14"/>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1.绩效评价指标</w:t>
      </w:r>
    </w:p>
    <w:p>
      <w:pPr>
        <w:spacing w:line="360" w:lineRule="auto"/>
        <w:ind w:firstLine="480" w:firstLineChars="200"/>
        <w:rPr>
          <w:rFonts w:ascii="仿宋" w:hAnsi="仿宋" w:eastAsia="仿宋" w:cs="仿宋"/>
          <w:sz w:val="24"/>
          <w:szCs w:val="24"/>
        </w:rPr>
      </w:pPr>
      <w:bookmarkStart w:id="15" w:name="_Toc502134861"/>
      <w:r>
        <w:rPr>
          <w:rFonts w:hint="eastAsia" w:ascii="仿宋" w:hAnsi="仿宋" w:eastAsia="仿宋" w:cs="仿宋"/>
          <w:sz w:val="24"/>
          <w:szCs w:val="24"/>
        </w:rPr>
        <w:t>本项目绩效评价以100分计，设项目决策、项目执行过程、项目产出、项目效益4个一级指标，权重分别为：1</w:t>
      </w:r>
      <w:r>
        <w:rPr>
          <w:rFonts w:ascii="仿宋" w:hAnsi="仿宋" w:eastAsia="仿宋" w:cs="仿宋"/>
          <w:sz w:val="24"/>
          <w:szCs w:val="24"/>
        </w:rPr>
        <w:t>6</w:t>
      </w:r>
      <w:r>
        <w:rPr>
          <w:rFonts w:hint="eastAsia" w:ascii="仿宋" w:hAnsi="仿宋" w:eastAsia="仿宋" w:cs="仿宋"/>
          <w:sz w:val="24"/>
          <w:szCs w:val="24"/>
        </w:rPr>
        <w:t>%、2</w:t>
      </w:r>
      <w:r>
        <w:rPr>
          <w:rFonts w:ascii="仿宋" w:hAnsi="仿宋" w:eastAsia="仿宋" w:cs="仿宋"/>
          <w:sz w:val="24"/>
          <w:szCs w:val="24"/>
        </w:rPr>
        <w:t>2</w:t>
      </w:r>
      <w:r>
        <w:rPr>
          <w:rFonts w:hint="eastAsia" w:ascii="仿宋" w:hAnsi="仿宋" w:eastAsia="仿宋" w:cs="仿宋"/>
          <w:sz w:val="24"/>
          <w:szCs w:val="24"/>
        </w:rPr>
        <w:t>%、3</w:t>
      </w:r>
      <w:r>
        <w:rPr>
          <w:rFonts w:ascii="仿宋" w:hAnsi="仿宋" w:eastAsia="仿宋" w:cs="仿宋"/>
          <w:sz w:val="24"/>
          <w:szCs w:val="24"/>
        </w:rPr>
        <w:t>2</w:t>
      </w:r>
      <w:r>
        <w:rPr>
          <w:rFonts w:hint="eastAsia" w:ascii="仿宋" w:hAnsi="仿宋" w:eastAsia="仿宋" w:cs="仿宋"/>
          <w:sz w:val="24"/>
          <w:szCs w:val="24"/>
        </w:rPr>
        <w:t>%、30%。在此基础上设定13个二级指标（项目立项、绩效目标、资金投入、资金管理、组织实施、产出数量、产出质量、产出时效、产出成本、社会效益、生态效益、可持续性、满意度），设22个三级指标</w:t>
      </w:r>
      <w:bookmarkStart w:id="16" w:name="_Hlk143871210"/>
      <w:r>
        <w:rPr>
          <w:rFonts w:hint="eastAsia" w:ascii="仿宋" w:hAnsi="仿宋" w:eastAsia="仿宋" w:cs="仿宋"/>
          <w:sz w:val="24"/>
          <w:szCs w:val="24"/>
        </w:rPr>
        <w:t>（详见后附“寻甸县城市管理局公厕管理经费项目支出绩效评价指标体系及评分表”）</w:t>
      </w:r>
      <w:bookmarkEnd w:id="16"/>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2.评价标准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(1)项目支出评价得分满分为100分。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(2)由审计评价组根据评价情况，对各单项指标分别进行独立打分。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(3)总评价分为各单项指标得分总和。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(4)评价结果：根据最终得分情况将评价结果分为四个等级：优（得分≥90分）；良（80分≤得分＜90分）；中（60≤得分＜80分）；差（得分＜60分）。</w:t>
      </w:r>
    </w:p>
    <w:p>
      <w:pPr>
        <w:spacing w:line="360" w:lineRule="auto"/>
        <w:ind w:firstLine="480" w:firstLineChars="200"/>
        <w:rPr>
          <w:rFonts w:ascii="仿宋" w:hAnsi="仿宋" w:eastAsia="仿宋" w:cs="仿宋"/>
          <w:sz w:val="24"/>
          <w:szCs w:val="24"/>
        </w:rPr>
      </w:pPr>
      <w:bookmarkStart w:id="17" w:name="_Toc7874"/>
      <w:bookmarkStart w:id="18" w:name="_Toc25624"/>
      <w:r>
        <w:rPr>
          <w:rFonts w:hint="eastAsia" w:ascii="仿宋" w:hAnsi="仿宋" w:eastAsia="仿宋" w:cs="仿宋"/>
          <w:sz w:val="24"/>
          <w:szCs w:val="24"/>
        </w:rPr>
        <w:t>3.数据来源</w:t>
      </w:r>
      <w:bookmarkEnd w:id="17"/>
      <w:bookmarkEnd w:id="18"/>
    </w:p>
    <w:p>
      <w:pPr>
        <w:spacing w:line="360" w:lineRule="auto"/>
        <w:ind w:firstLine="480" w:firstLineChars="200"/>
        <w:rPr>
          <w:rFonts w:ascii="宋体" w:hAnsi="宋体" w:eastAsia="宋体" w:cs="宋体"/>
          <w:sz w:val="24"/>
          <w:szCs w:val="24"/>
        </w:rPr>
      </w:pPr>
      <w:r>
        <w:rPr>
          <w:rFonts w:hint="eastAsia" w:ascii="仿宋" w:hAnsi="仿宋" w:eastAsia="仿宋" w:cs="仿宋"/>
          <w:sz w:val="24"/>
          <w:szCs w:val="24"/>
        </w:rPr>
        <w:t>绩效评价数据由城市管理局提供。</w:t>
      </w:r>
    </w:p>
    <w:bookmarkEnd w:id="15"/>
    <w:p>
      <w:pPr>
        <w:spacing w:line="360" w:lineRule="auto"/>
        <w:ind w:firstLine="480" w:firstLineChars="200"/>
        <w:rPr>
          <w:rFonts w:ascii="宋体" w:hAnsi="宋体" w:eastAsia="宋体" w:cs="宋体"/>
          <w:b/>
          <w:bCs/>
          <w:sz w:val="24"/>
          <w:szCs w:val="24"/>
        </w:rPr>
      </w:pPr>
      <w:bookmarkStart w:id="19" w:name="_Toc502134862"/>
      <w:r>
        <w:rPr>
          <w:rFonts w:hint="eastAsia" w:ascii="黑体" w:hAnsi="黑体" w:eastAsia="黑体" w:cs="黑体"/>
          <w:sz w:val="24"/>
          <w:szCs w:val="24"/>
        </w:rPr>
        <w:t>四、</w:t>
      </w:r>
      <w:bookmarkEnd w:id="19"/>
      <w:r>
        <w:rPr>
          <w:rFonts w:hint="eastAsia" w:ascii="黑体" w:hAnsi="黑体" w:eastAsia="黑体" w:cs="黑体"/>
          <w:sz w:val="24"/>
          <w:szCs w:val="24"/>
        </w:rPr>
        <w:t>综合评价情况及评价结论</w:t>
      </w:r>
    </w:p>
    <w:p>
      <w:pPr>
        <w:spacing w:line="360" w:lineRule="auto"/>
        <w:ind w:firstLine="480" w:firstLineChars="200"/>
        <w:rPr>
          <w:rFonts w:ascii="仿宋" w:hAnsi="仿宋" w:eastAsia="仿宋" w:cs="仿宋"/>
          <w:sz w:val="24"/>
          <w:szCs w:val="24"/>
        </w:rPr>
      </w:pPr>
      <w:bookmarkStart w:id="20" w:name="_Toc498009781"/>
      <w:r>
        <w:rPr>
          <w:rFonts w:hint="eastAsia" w:ascii="仿宋" w:hAnsi="仿宋" w:eastAsia="仿宋" w:cs="仿宋"/>
          <w:sz w:val="24"/>
          <w:szCs w:val="24"/>
        </w:rPr>
        <w:t>城市管理局202</w:t>
      </w:r>
      <w:r>
        <w:rPr>
          <w:rFonts w:ascii="仿宋" w:hAnsi="仿宋" w:eastAsia="仿宋" w:cs="仿宋"/>
          <w:sz w:val="24"/>
          <w:szCs w:val="24"/>
        </w:rPr>
        <w:t>2</w:t>
      </w:r>
      <w:r>
        <w:rPr>
          <w:rFonts w:hint="eastAsia" w:ascii="仿宋" w:hAnsi="仿宋" w:eastAsia="仿宋" w:cs="仿宋"/>
          <w:sz w:val="24"/>
          <w:szCs w:val="24"/>
        </w:rPr>
        <w:t>年公厕管理专项经费项目绩效评价综合评分</w:t>
      </w:r>
      <w:r>
        <w:rPr>
          <w:rFonts w:ascii="仿宋" w:hAnsi="仿宋" w:eastAsia="仿宋" w:cs="仿宋"/>
          <w:sz w:val="24"/>
          <w:szCs w:val="24"/>
        </w:rPr>
        <w:t>84.57</w:t>
      </w:r>
      <w:r>
        <w:rPr>
          <w:rFonts w:hint="eastAsia" w:ascii="仿宋" w:hAnsi="仿宋" w:eastAsia="仿宋" w:cs="仿宋"/>
          <w:sz w:val="24"/>
          <w:szCs w:val="24"/>
        </w:rPr>
        <w:t>分，评价等级“良”（详见后附“寻甸县城市管理局公厕管理经费项目支出绩效评价指标体系及评分表”）。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综合评价结论：202</w:t>
      </w:r>
      <w:r>
        <w:rPr>
          <w:rFonts w:ascii="仿宋" w:hAnsi="仿宋" w:eastAsia="仿宋" w:cs="仿宋"/>
          <w:sz w:val="24"/>
          <w:szCs w:val="24"/>
        </w:rPr>
        <w:t>2</w:t>
      </w:r>
      <w:r>
        <w:rPr>
          <w:rFonts w:hint="eastAsia" w:ascii="仿宋" w:hAnsi="仿宋" w:eastAsia="仿宋" w:cs="仿宋"/>
          <w:sz w:val="24"/>
          <w:szCs w:val="24"/>
        </w:rPr>
        <w:t>年县城公厕管理专项经费项目已实施完成，实施总体产出和效果良好，</w:t>
      </w:r>
      <w:bookmarkStart w:id="21" w:name="_Toc502134864"/>
      <w:r>
        <w:rPr>
          <w:rFonts w:hint="eastAsia" w:ascii="仿宋" w:hAnsi="仿宋" w:eastAsia="仿宋" w:cs="仿宋"/>
          <w:sz w:val="24"/>
          <w:szCs w:val="24"/>
        </w:rPr>
        <w:t>对改善居民生活环境，营造良好的形象及卫生环境具有一定的促进作用和一定程度的影响。</w:t>
      </w:r>
    </w:p>
    <w:bookmarkEnd w:id="20"/>
    <w:bookmarkEnd w:id="21"/>
    <w:p>
      <w:pPr>
        <w:spacing w:line="360" w:lineRule="auto"/>
        <w:ind w:firstLine="480" w:firstLineChars="200"/>
        <w:rPr>
          <w:rFonts w:ascii="黑体" w:hAnsi="黑体" w:eastAsia="黑体" w:cs="黑体"/>
          <w:sz w:val="24"/>
          <w:szCs w:val="24"/>
        </w:rPr>
      </w:pPr>
      <w:bookmarkStart w:id="22" w:name="_Toc498009783"/>
      <w:bookmarkStart w:id="23" w:name="_Toc502134866"/>
      <w:r>
        <w:rPr>
          <w:rFonts w:hint="eastAsia" w:ascii="黑体" w:hAnsi="黑体" w:eastAsia="黑体" w:cs="黑体"/>
          <w:sz w:val="24"/>
          <w:szCs w:val="24"/>
        </w:rPr>
        <w:t>五、绩效评价情况分析</w:t>
      </w:r>
      <w:bookmarkEnd w:id="22"/>
      <w:bookmarkEnd w:id="23"/>
    </w:p>
    <w:p>
      <w:pPr>
        <w:spacing w:line="360" w:lineRule="auto"/>
        <w:ind w:firstLine="480" w:firstLineChars="200"/>
        <w:rPr>
          <w:rFonts w:ascii="楷体" w:hAnsi="楷体" w:eastAsia="楷体" w:cs="楷体"/>
          <w:sz w:val="24"/>
          <w:szCs w:val="24"/>
        </w:rPr>
      </w:pPr>
      <w:bookmarkStart w:id="24" w:name="_Toc502134867"/>
      <w:bookmarkStart w:id="25" w:name="_Toc498009784"/>
      <w:r>
        <w:rPr>
          <w:rFonts w:hint="eastAsia" w:ascii="楷体" w:hAnsi="楷体" w:eastAsia="楷体" w:cs="楷体"/>
          <w:sz w:val="24"/>
          <w:szCs w:val="24"/>
        </w:rPr>
        <w:t>(一)项目决策分析</w:t>
      </w:r>
      <w:bookmarkEnd w:id="24"/>
      <w:bookmarkEnd w:id="25"/>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项目决策满分1</w:t>
      </w:r>
      <w:r>
        <w:rPr>
          <w:rFonts w:ascii="仿宋" w:hAnsi="仿宋" w:eastAsia="仿宋" w:cs="仿宋"/>
          <w:sz w:val="24"/>
          <w:szCs w:val="24"/>
        </w:rPr>
        <w:t>6</w:t>
      </w:r>
      <w:r>
        <w:rPr>
          <w:rFonts w:hint="eastAsia" w:ascii="仿宋" w:hAnsi="仿宋" w:eastAsia="仿宋" w:cs="仿宋"/>
          <w:sz w:val="24"/>
          <w:szCs w:val="24"/>
        </w:rPr>
        <w:t>分，评价综合评分</w:t>
      </w:r>
      <w:r>
        <w:rPr>
          <w:rFonts w:ascii="仿宋" w:hAnsi="仿宋" w:eastAsia="仿宋" w:cs="仿宋"/>
          <w:sz w:val="24"/>
          <w:szCs w:val="24"/>
        </w:rPr>
        <w:t>12</w:t>
      </w:r>
      <w:r>
        <w:rPr>
          <w:rFonts w:hint="eastAsia" w:ascii="仿宋" w:hAnsi="仿宋" w:eastAsia="仿宋" w:cs="仿宋"/>
          <w:sz w:val="24"/>
          <w:szCs w:val="24"/>
        </w:rPr>
        <w:t>分（占该项满分值的</w:t>
      </w:r>
      <w:r>
        <w:rPr>
          <w:rFonts w:ascii="仿宋" w:hAnsi="仿宋" w:eastAsia="仿宋" w:cs="仿宋"/>
          <w:sz w:val="24"/>
          <w:szCs w:val="24"/>
        </w:rPr>
        <w:t>75</w:t>
      </w:r>
      <w:r>
        <w:rPr>
          <w:rFonts w:hint="eastAsia" w:ascii="仿宋" w:hAnsi="仿宋" w:eastAsia="仿宋" w:cs="仿宋"/>
          <w:sz w:val="24"/>
          <w:szCs w:val="24"/>
        </w:rPr>
        <w:t>%），具体情况如下：</w:t>
      </w:r>
      <w:bookmarkStart w:id="26" w:name="_Toc502134868"/>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项目立项依据充分，符合国家法律法规、国民经济发展规划、行业发展规划和相关政策要求，与《寻甸县“十四五”城市管理规划》及部门职能职责等相匹配、适应，属于部门履职所需，未与相关部门同类项目或部门内部相关项目重复。城市管理局按照政府采购管理规定于202</w:t>
      </w:r>
      <w:r>
        <w:rPr>
          <w:rFonts w:ascii="仿宋" w:hAnsi="仿宋" w:eastAsia="仿宋" w:cs="仿宋"/>
          <w:sz w:val="24"/>
          <w:szCs w:val="24"/>
        </w:rPr>
        <w:t>2</w:t>
      </w:r>
      <w:r>
        <w:rPr>
          <w:rFonts w:hint="eastAsia" w:ascii="仿宋" w:hAnsi="仿宋" w:eastAsia="仿宋" w:cs="仿宋"/>
          <w:sz w:val="24"/>
          <w:szCs w:val="24"/>
        </w:rPr>
        <w:t>年</w:t>
      </w:r>
      <w:r>
        <w:rPr>
          <w:rFonts w:ascii="仿宋" w:hAnsi="仿宋" w:eastAsia="仿宋" w:cs="仿宋"/>
          <w:sz w:val="24"/>
          <w:szCs w:val="24"/>
        </w:rPr>
        <w:t>5</w:t>
      </w:r>
      <w:r>
        <w:rPr>
          <w:rFonts w:hint="eastAsia" w:ascii="仿宋" w:hAnsi="仿宋" w:eastAsia="仿宋" w:cs="仿宋"/>
          <w:sz w:val="24"/>
          <w:szCs w:val="24"/>
        </w:rPr>
        <w:t>月通过公开招投标，最终确定滨海城市环境服务集团有限公司为“</w:t>
      </w:r>
      <w:r>
        <w:rPr>
          <w:rFonts w:hint="eastAsia" w:ascii="仿宋" w:hAnsi="仿宋" w:eastAsia="仿宋" w:cs="仿宋"/>
          <w:sz w:val="24"/>
          <w:szCs w:val="24"/>
          <w:highlight w:val="none"/>
        </w:rPr>
        <w:t>202</w:t>
      </w:r>
      <w:r>
        <w:rPr>
          <w:rFonts w:ascii="仿宋" w:hAnsi="仿宋" w:eastAsia="仿宋" w:cs="仿宋"/>
          <w:sz w:val="24"/>
          <w:szCs w:val="24"/>
          <w:highlight w:val="none"/>
        </w:rPr>
        <w:t>2</w:t>
      </w:r>
      <w:r>
        <w:rPr>
          <w:rFonts w:hint="eastAsia" w:ascii="仿宋" w:hAnsi="仿宋" w:eastAsia="仿宋" w:cs="仿宋"/>
          <w:sz w:val="24"/>
          <w:szCs w:val="24"/>
          <w:highlight w:val="none"/>
        </w:rPr>
        <w:t>年寻甸县城环卫、绿化管护服务”</w:t>
      </w:r>
      <w:r>
        <w:rPr>
          <w:rFonts w:hint="eastAsia" w:ascii="仿宋" w:hAnsi="仿宋" w:eastAsia="仿宋" w:cs="仿宋"/>
          <w:sz w:val="24"/>
          <w:szCs w:val="24"/>
        </w:rPr>
        <w:t>项目的具体实施单位，项目立项程序规范。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项目所设定的绩效目标与实际工作内容具有相关性，与预算确定的项目投资额或资金量相匹配，符合客观实际、国家相关法律法规、国民经济发展规划和党委政府决策等，但绩效申报表填列不规范完整。所设定的绩效指标基本将项目的绩效目标细化分解为具体的工作任务，基本通过清晰、可衡量的指标及指标值予以体现，但效益指标设定不充分全面，基本未设定最能体现项目绩效目标实现程度和项目实施部门职能履职情况的关键的、核心的效益绩效指标。</w:t>
      </w:r>
    </w:p>
    <w:p>
      <w:pPr>
        <w:spacing w:line="360" w:lineRule="auto"/>
        <w:ind w:firstLine="480" w:firstLineChars="200"/>
        <w:rPr>
          <w:rFonts w:ascii="宋体" w:hAnsi="宋体" w:eastAsia="宋体" w:cs="宋体"/>
          <w:sz w:val="24"/>
          <w:szCs w:val="24"/>
        </w:rPr>
      </w:pPr>
      <w:r>
        <w:rPr>
          <w:rFonts w:hint="eastAsia" w:ascii="仿宋" w:hAnsi="仿宋" w:eastAsia="仿宋" w:cs="仿宋"/>
          <w:sz w:val="24"/>
          <w:szCs w:val="24"/>
        </w:rPr>
        <w:t>3.项目支出预算依据充分、合理，与项目实际实施内容相匹配，确定的项目投资额或资金量与工作任务相匹配，预算资金分配依据充分，资金分配额度合理，与项目单位或地方实际相适应，2</w:t>
      </w:r>
      <w:r>
        <w:rPr>
          <w:rFonts w:ascii="仿宋" w:hAnsi="仿宋" w:eastAsia="仿宋" w:cs="仿宋"/>
          <w:sz w:val="24"/>
          <w:szCs w:val="24"/>
        </w:rPr>
        <w:t>022</w:t>
      </w:r>
      <w:r>
        <w:rPr>
          <w:rFonts w:hint="eastAsia" w:ascii="仿宋" w:hAnsi="仿宋" w:eastAsia="仿宋" w:cs="仿宋"/>
          <w:sz w:val="24"/>
          <w:szCs w:val="24"/>
        </w:rPr>
        <w:t>年度预算100万元。</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(二</w:t>
      </w:r>
      <w:bookmarkStart w:id="27" w:name="_Toc498009785"/>
      <w:r>
        <w:rPr>
          <w:rFonts w:hint="eastAsia" w:ascii="楷体" w:hAnsi="楷体" w:eastAsia="楷体" w:cs="楷体"/>
          <w:sz w:val="24"/>
          <w:szCs w:val="24"/>
        </w:rPr>
        <w:t>)项目过程管理情况分析</w:t>
      </w:r>
      <w:bookmarkEnd w:id="26"/>
      <w:bookmarkEnd w:id="27"/>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项目过程管理满分2</w:t>
      </w:r>
      <w:r>
        <w:rPr>
          <w:rFonts w:ascii="仿宋" w:hAnsi="仿宋" w:eastAsia="仿宋" w:cs="仿宋"/>
          <w:sz w:val="24"/>
          <w:szCs w:val="24"/>
        </w:rPr>
        <w:t>2</w:t>
      </w:r>
      <w:r>
        <w:rPr>
          <w:rFonts w:hint="eastAsia" w:ascii="仿宋" w:hAnsi="仿宋" w:eastAsia="仿宋" w:cs="仿宋"/>
          <w:sz w:val="24"/>
          <w:szCs w:val="24"/>
        </w:rPr>
        <w:t>分，评价综合评分</w:t>
      </w:r>
      <w:r>
        <w:rPr>
          <w:rFonts w:ascii="仿宋" w:hAnsi="仿宋" w:eastAsia="仿宋" w:cs="仿宋"/>
          <w:sz w:val="24"/>
          <w:szCs w:val="24"/>
        </w:rPr>
        <w:t>15.74</w:t>
      </w:r>
      <w:r>
        <w:rPr>
          <w:rFonts w:hint="eastAsia" w:ascii="仿宋" w:hAnsi="仿宋" w:eastAsia="仿宋" w:cs="仿宋"/>
          <w:sz w:val="24"/>
          <w:szCs w:val="24"/>
        </w:rPr>
        <w:t>分（占该项满分值的</w:t>
      </w:r>
      <w:r>
        <w:rPr>
          <w:rFonts w:ascii="仿宋" w:hAnsi="仿宋" w:eastAsia="仿宋" w:cs="仿宋"/>
          <w:sz w:val="24"/>
          <w:szCs w:val="24"/>
        </w:rPr>
        <w:t>71.55</w:t>
      </w:r>
      <w:r>
        <w:rPr>
          <w:rFonts w:hint="eastAsia" w:ascii="仿宋" w:hAnsi="仿宋" w:eastAsia="仿宋" w:cs="仿宋"/>
          <w:sz w:val="24"/>
          <w:szCs w:val="24"/>
        </w:rPr>
        <w:t>%），具体情况如下：</w:t>
      </w:r>
      <w:bookmarkStart w:id="28" w:name="_Toc502134869"/>
      <w:bookmarkStart w:id="29" w:name="_Toc498009786"/>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1.202</w:t>
      </w:r>
      <w:r>
        <w:rPr>
          <w:rFonts w:ascii="仿宋" w:hAnsi="仿宋" w:eastAsia="仿宋" w:cs="仿宋"/>
          <w:sz w:val="24"/>
          <w:szCs w:val="24"/>
        </w:rPr>
        <w:t>2</w:t>
      </w:r>
      <w:r>
        <w:rPr>
          <w:rFonts w:hint="eastAsia" w:ascii="仿宋" w:hAnsi="仿宋" w:eastAsia="仿宋" w:cs="仿宋"/>
          <w:sz w:val="24"/>
          <w:szCs w:val="24"/>
        </w:rPr>
        <w:t>年安排县城公厕管理专项经费项目预算资金1</w:t>
      </w:r>
      <w:r>
        <w:rPr>
          <w:rFonts w:ascii="仿宋" w:hAnsi="仿宋" w:eastAsia="仿宋" w:cs="仿宋"/>
          <w:sz w:val="24"/>
          <w:szCs w:val="24"/>
        </w:rPr>
        <w:t>,</w:t>
      </w:r>
      <w:r>
        <w:rPr>
          <w:rFonts w:hint="eastAsia" w:ascii="仿宋" w:hAnsi="仿宋" w:eastAsia="仿宋" w:cs="仿宋"/>
          <w:sz w:val="24"/>
          <w:szCs w:val="24"/>
        </w:rPr>
        <w:t>000,000.00元，根据项目支出台账，202</w:t>
      </w:r>
      <w:r>
        <w:rPr>
          <w:rFonts w:ascii="仿宋" w:hAnsi="仿宋" w:eastAsia="仿宋" w:cs="仿宋"/>
          <w:sz w:val="24"/>
          <w:szCs w:val="24"/>
        </w:rPr>
        <w:t>2</w:t>
      </w:r>
      <w:r>
        <w:rPr>
          <w:rFonts w:hint="eastAsia" w:ascii="仿宋" w:hAnsi="仿宋" w:eastAsia="仿宋" w:cs="仿宋"/>
          <w:sz w:val="24"/>
          <w:szCs w:val="24"/>
        </w:rPr>
        <w:t>年县城公厕管理专项经费项目实际到位资金</w:t>
      </w:r>
      <w:bookmarkStart w:id="30" w:name="_Hlk143875593"/>
      <w:r>
        <w:rPr>
          <w:rFonts w:ascii="仿宋" w:hAnsi="仿宋" w:eastAsia="仿宋" w:cs="仿宋"/>
          <w:sz w:val="24"/>
          <w:szCs w:val="24"/>
        </w:rPr>
        <w:t>710,437.06</w:t>
      </w:r>
      <w:bookmarkEnd w:id="30"/>
      <w:r>
        <w:rPr>
          <w:rFonts w:hint="eastAsia" w:ascii="仿宋" w:hAnsi="仿宋" w:eastAsia="仿宋" w:cs="仿宋"/>
          <w:sz w:val="24"/>
          <w:szCs w:val="24"/>
        </w:rPr>
        <w:t>元，资金到位率</w:t>
      </w:r>
      <w:r>
        <w:rPr>
          <w:rFonts w:ascii="仿宋" w:hAnsi="仿宋" w:eastAsia="仿宋" w:cs="仿宋"/>
          <w:sz w:val="24"/>
          <w:szCs w:val="24"/>
        </w:rPr>
        <w:t>71.04</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2.202</w:t>
      </w:r>
      <w:r>
        <w:rPr>
          <w:rFonts w:ascii="仿宋" w:hAnsi="仿宋" w:eastAsia="仿宋" w:cs="仿宋"/>
          <w:sz w:val="24"/>
          <w:szCs w:val="24"/>
        </w:rPr>
        <w:t>2</w:t>
      </w:r>
      <w:r>
        <w:rPr>
          <w:rFonts w:hint="eastAsia" w:ascii="仿宋" w:hAnsi="仿宋" w:eastAsia="仿宋" w:cs="仿宋"/>
          <w:sz w:val="24"/>
          <w:szCs w:val="24"/>
        </w:rPr>
        <w:t>年项目预算收入</w:t>
      </w:r>
      <w:r>
        <w:rPr>
          <w:rFonts w:ascii="仿宋" w:hAnsi="仿宋" w:eastAsia="仿宋" w:cs="仿宋"/>
          <w:sz w:val="24"/>
          <w:szCs w:val="24"/>
        </w:rPr>
        <w:t>710,437.06</w:t>
      </w:r>
      <w:r>
        <w:rPr>
          <w:rFonts w:hint="eastAsia" w:ascii="仿宋" w:hAnsi="仿宋" w:eastAsia="仿宋" w:cs="仿宋"/>
          <w:sz w:val="24"/>
          <w:szCs w:val="24"/>
        </w:rPr>
        <w:t>元，根据提供项目支出台账，截至202</w:t>
      </w:r>
      <w:r>
        <w:rPr>
          <w:rFonts w:ascii="仿宋" w:hAnsi="仿宋" w:eastAsia="仿宋" w:cs="仿宋"/>
          <w:sz w:val="24"/>
          <w:szCs w:val="24"/>
        </w:rPr>
        <w:t>2</w:t>
      </w:r>
      <w:r>
        <w:rPr>
          <w:rFonts w:hint="eastAsia" w:ascii="仿宋" w:hAnsi="仿宋" w:eastAsia="仿宋" w:cs="仿宋"/>
          <w:sz w:val="24"/>
          <w:szCs w:val="24"/>
        </w:rPr>
        <w:t>年12月31日，共计支付相关费用</w:t>
      </w:r>
      <w:r>
        <w:rPr>
          <w:rFonts w:ascii="仿宋" w:hAnsi="仿宋" w:eastAsia="仿宋" w:cs="仿宋"/>
          <w:sz w:val="24"/>
          <w:szCs w:val="24"/>
        </w:rPr>
        <w:t>710,437.06</w:t>
      </w:r>
      <w:r>
        <w:rPr>
          <w:rFonts w:hint="eastAsia" w:ascii="仿宋" w:hAnsi="仿宋" w:eastAsia="仿宋" w:cs="仿宋"/>
          <w:sz w:val="24"/>
          <w:szCs w:val="24"/>
        </w:rPr>
        <w:t>元，预算执行率为100%</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3.202</w:t>
      </w:r>
      <w:r>
        <w:rPr>
          <w:rFonts w:ascii="仿宋" w:hAnsi="仿宋" w:eastAsia="仿宋" w:cs="仿宋"/>
          <w:sz w:val="24"/>
          <w:szCs w:val="24"/>
        </w:rPr>
        <w:t>2</w:t>
      </w:r>
      <w:r>
        <w:rPr>
          <w:rFonts w:hint="eastAsia" w:ascii="仿宋" w:hAnsi="仿宋" w:eastAsia="仿宋" w:cs="仿宋"/>
          <w:sz w:val="24"/>
          <w:szCs w:val="24"/>
        </w:rPr>
        <w:t>年度，项目实际使用资金</w:t>
      </w:r>
      <w:r>
        <w:rPr>
          <w:rFonts w:ascii="仿宋" w:hAnsi="仿宋" w:eastAsia="仿宋" w:cs="仿宋"/>
          <w:sz w:val="24"/>
          <w:szCs w:val="24"/>
        </w:rPr>
        <w:t>710,437.06</w:t>
      </w:r>
      <w:r>
        <w:rPr>
          <w:rFonts w:hint="eastAsia" w:ascii="仿宋" w:hAnsi="仿宋" w:eastAsia="仿宋" w:cs="仿宋"/>
          <w:sz w:val="24"/>
          <w:szCs w:val="24"/>
        </w:rPr>
        <w:t>元，资金使用基本合规，符合预算批复的用途，资金的拨付基本有完整的审批程序和手续，未发现挤占、挪用、截留和虚列支出等情况。但存在个别资金支付审批不完整、资金支付原始单据不充分的情况。</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4.项目财务管理执行《寻甸县城市管理局财务管理制度》、《寻甸回族彝族自治县城市管理局会计、出纳职能职责管理规定》等有关规定，相关制度基本健全。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项目在业务管理方面执行国家有关法律法规，相关管理制度基本能够得到有效的执行。项目实施的人员条件、场地设备、执行能力、信息支撑等落实到位。项目合同管理基本规范，但存在项目资料保管分散未及时整理归档等情况。</w:t>
      </w:r>
    </w:p>
    <w:p>
      <w:pPr>
        <w:spacing w:line="360" w:lineRule="auto"/>
        <w:ind w:firstLine="480" w:firstLineChars="200"/>
        <w:rPr>
          <w:rFonts w:ascii="宋体" w:hAnsi="宋体" w:eastAsia="宋体" w:cs="宋体"/>
          <w:b/>
          <w:bCs/>
          <w:sz w:val="24"/>
          <w:szCs w:val="24"/>
        </w:rPr>
      </w:pPr>
      <w:r>
        <w:rPr>
          <w:rFonts w:hint="eastAsia" w:ascii="楷体" w:hAnsi="楷体" w:eastAsia="楷体" w:cs="楷体"/>
          <w:sz w:val="24"/>
          <w:szCs w:val="24"/>
        </w:rPr>
        <w:t>(三)项目产出情况分析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项目产出满分3</w:t>
      </w:r>
      <w:r>
        <w:rPr>
          <w:rFonts w:ascii="仿宋" w:hAnsi="仿宋" w:eastAsia="仿宋" w:cs="仿宋"/>
          <w:sz w:val="24"/>
          <w:szCs w:val="24"/>
        </w:rPr>
        <w:t>2</w:t>
      </w:r>
      <w:r>
        <w:rPr>
          <w:rFonts w:hint="eastAsia" w:ascii="仿宋" w:hAnsi="仿宋" w:eastAsia="仿宋" w:cs="仿宋"/>
          <w:sz w:val="24"/>
          <w:szCs w:val="24"/>
        </w:rPr>
        <w:t>分，评价综合评分</w:t>
      </w:r>
      <w:r>
        <w:rPr>
          <w:rFonts w:ascii="仿宋" w:hAnsi="仿宋" w:eastAsia="仿宋" w:cs="仿宋"/>
          <w:sz w:val="24"/>
          <w:szCs w:val="24"/>
        </w:rPr>
        <w:t>30.93</w:t>
      </w:r>
      <w:r>
        <w:rPr>
          <w:rFonts w:hint="eastAsia" w:ascii="仿宋" w:hAnsi="仿宋" w:eastAsia="仿宋" w:cs="仿宋"/>
          <w:sz w:val="24"/>
          <w:szCs w:val="24"/>
        </w:rPr>
        <w:t>分（占该项满分值的</w:t>
      </w:r>
      <w:r>
        <w:rPr>
          <w:rFonts w:ascii="仿宋" w:hAnsi="仿宋" w:eastAsia="仿宋" w:cs="仿宋"/>
          <w:sz w:val="24"/>
          <w:szCs w:val="24"/>
        </w:rPr>
        <w:t>96.66</w:t>
      </w:r>
      <w:r>
        <w:rPr>
          <w:rFonts w:hint="eastAsia" w:ascii="仿宋" w:hAnsi="仿宋" w:eastAsia="仿宋" w:cs="仿宋"/>
          <w:sz w:val="24"/>
          <w:szCs w:val="24"/>
        </w:rPr>
        <w:t>%），具体情况如下：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202</w:t>
      </w:r>
      <w:r>
        <w:rPr>
          <w:rFonts w:ascii="仿宋" w:hAnsi="仿宋" w:eastAsia="仿宋" w:cs="仿宋"/>
          <w:sz w:val="24"/>
          <w:szCs w:val="24"/>
        </w:rPr>
        <w:t>2</w:t>
      </w:r>
      <w:r>
        <w:rPr>
          <w:rFonts w:hint="eastAsia" w:ascii="仿宋" w:hAnsi="仿宋" w:eastAsia="仿宋" w:cs="仿宋"/>
          <w:sz w:val="24"/>
          <w:szCs w:val="24"/>
        </w:rPr>
        <w:t>年度，寻甸县城由城市管理局直管公厕2</w:t>
      </w:r>
      <w:r>
        <w:rPr>
          <w:rFonts w:ascii="仿宋" w:hAnsi="仿宋" w:eastAsia="仿宋" w:cs="仿宋"/>
          <w:sz w:val="24"/>
          <w:szCs w:val="24"/>
        </w:rPr>
        <w:t>9</w:t>
      </w:r>
      <w:r>
        <w:rPr>
          <w:rFonts w:hint="eastAsia" w:ascii="仿宋" w:hAnsi="仿宋" w:eastAsia="仿宋" w:cs="仿宋"/>
          <w:sz w:val="24"/>
          <w:szCs w:val="24"/>
        </w:rPr>
        <w:t>座，城市管理局为主管部门、滨海城市环境服务集团有限公司具体实施，及时完成县城2</w:t>
      </w:r>
      <w:r>
        <w:rPr>
          <w:rFonts w:ascii="仿宋" w:hAnsi="仿宋" w:eastAsia="仿宋" w:cs="仿宋"/>
          <w:sz w:val="24"/>
          <w:szCs w:val="24"/>
        </w:rPr>
        <w:t>9</w:t>
      </w:r>
      <w:r>
        <w:rPr>
          <w:rFonts w:hint="eastAsia" w:ascii="仿宋" w:hAnsi="仿宋" w:eastAsia="仿宋" w:cs="仿宋"/>
          <w:sz w:val="24"/>
          <w:szCs w:val="24"/>
        </w:rPr>
        <w:t>座公厕清扫保洁，设施维护管理任务，实施全覆盖管理。城市管理局采取“日常巡查、不定期检查，一月一考核”的方式对公厕管理情况进行检查，并纳入当月考核兑现，作为年度履约服务质量考评依据，根据城市管理局提供的公厕考核检查月评分表，全年检查平均评分98.57分，结合绩效评价抽查结果（抽查10个厕所中有2个公厕的便器未及时清扫，8个合格，合格率为80%），综合计算质量达标率89.29%。</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(四)项目绩效情况分析</w:t>
      </w:r>
      <w:bookmarkEnd w:id="28"/>
      <w:bookmarkEnd w:id="29"/>
      <w:bookmarkStart w:id="31" w:name="_Toc498009787"/>
      <w:bookmarkStart w:id="32" w:name="_Toc502134870"/>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项目绩效满分30分，评价综合评分</w:t>
      </w:r>
      <w:r>
        <w:rPr>
          <w:rFonts w:ascii="仿宋" w:hAnsi="仿宋" w:eastAsia="仿宋" w:cs="仿宋"/>
          <w:sz w:val="24"/>
          <w:szCs w:val="24"/>
        </w:rPr>
        <w:t>25.90</w:t>
      </w:r>
      <w:r>
        <w:rPr>
          <w:rFonts w:hint="eastAsia" w:ascii="仿宋" w:hAnsi="仿宋" w:eastAsia="仿宋" w:cs="仿宋"/>
          <w:sz w:val="24"/>
          <w:szCs w:val="24"/>
        </w:rPr>
        <w:t>分（占该项满分值的</w:t>
      </w:r>
      <w:r>
        <w:rPr>
          <w:rFonts w:ascii="仿宋" w:hAnsi="仿宋" w:eastAsia="仿宋" w:cs="仿宋"/>
          <w:sz w:val="24"/>
          <w:szCs w:val="24"/>
        </w:rPr>
        <w:t>86.33</w:t>
      </w:r>
      <w:r>
        <w:rPr>
          <w:rFonts w:hint="eastAsia" w:ascii="仿宋" w:hAnsi="仿宋" w:eastAsia="仿宋" w:cs="仿宋"/>
          <w:sz w:val="24"/>
          <w:szCs w:val="24"/>
        </w:rPr>
        <w:t>%），具体情况如下：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通过项目的实施，县城公厕管理专项经费项目得到较好的实施，完成2</w:t>
      </w:r>
      <w:r>
        <w:rPr>
          <w:rFonts w:ascii="仿宋" w:hAnsi="仿宋" w:eastAsia="仿宋" w:cs="仿宋"/>
          <w:sz w:val="24"/>
          <w:szCs w:val="24"/>
        </w:rPr>
        <w:t>9</w:t>
      </w:r>
      <w:r>
        <w:rPr>
          <w:rFonts w:hint="eastAsia" w:ascii="仿宋" w:hAnsi="仿宋" w:eastAsia="仿宋" w:cs="仿宋"/>
          <w:sz w:val="24"/>
          <w:szCs w:val="24"/>
        </w:rPr>
        <w:t>座公厕清扫保洁，设施维护管理，对改善人居环境、树立良好的城市形象起到了良好的促进作用。本着“数量充足、布局合理、干净无味、绿色环保、实用免费、管理有效”的原则，对县城2</w:t>
      </w:r>
      <w:r>
        <w:rPr>
          <w:rFonts w:ascii="仿宋" w:hAnsi="仿宋" w:eastAsia="仿宋" w:cs="仿宋"/>
          <w:sz w:val="24"/>
          <w:szCs w:val="24"/>
        </w:rPr>
        <w:t>9</w:t>
      </w:r>
      <w:r>
        <w:rPr>
          <w:rFonts w:hint="eastAsia" w:ascii="仿宋" w:hAnsi="仿宋" w:eastAsia="仿宋" w:cs="仿宋"/>
          <w:sz w:val="24"/>
          <w:szCs w:val="24"/>
        </w:rPr>
        <w:t>座公厕进行清扫保洁，设施维护管理，实现了良好的社会效益和生态效益。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通过对20份社会公众或服务对象满意度调查问卷统计分析，社会公众对城市管理局县城公厕管理专项经费项目开展情况比较满意，综合满意度为8</w:t>
      </w:r>
      <w:r>
        <w:rPr>
          <w:rFonts w:ascii="仿宋" w:hAnsi="仿宋" w:eastAsia="仿宋" w:cs="仿宋"/>
          <w:sz w:val="24"/>
          <w:szCs w:val="24"/>
        </w:rPr>
        <w:t>5%</w:t>
      </w:r>
      <w:r>
        <w:rPr>
          <w:rFonts w:hint="eastAsia" w:ascii="仿宋" w:hAnsi="仿宋" w:eastAsia="仿宋" w:cs="仿宋"/>
          <w:sz w:val="24"/>
          <w:szCs w:val="24"/>
        </w:rPr>
        <w:t>。</w:t>
      </w:r>
    </w:p>
    <w:bookmarkEnd w:id="31"/>
    <w:bookmarkEnd w:id="32"/>
    <w:p>
      <w:pPr>
        <w:spacing w:line="360" w:lineRule="auto"/>
        <w:ind w:firstLine="480" w:firstLineChars="200"/>
        <w:rPr>
          <w:rFonts w:ascii="黑体" w:hAnsi="黑体" w:eastAsia="黑体" w:cs="黑体"/>
          <w:sz w:val="24"/>
          <w:szCs w:val="24"/>
        </w:rPr>
      </w:pPr>
      <w:bookmarkStart w:id="33" w:name="_Toc502134871"/>
      <w:bookmarkStart w:id="34" w:name="_Toc498009788"/>
      <w:r>
        <w:rPr>
          <w:rFonts w:hint="eastAsia" w:ascii="黑体" w:hAnsi="黑体" w:eastAsia="黑体" w:cs="黑体"/>
          <w:sz w:val="24"/>
          <w:szCs w:val="24"/>
        </w:rPr>
        <w:t>六、主要经验及做法</w:t>
      </w:r>
      <w:bookmarkEnd w:id="33"/>
      <w:bookmarkEnd w:id="34"/>
    </w:p>
    <w:p>
      <w:pPr>
        <w:spacing w:line="360" w:lineRule="auto"/>
        <w:ind w:firstLine="480" w:firstLineChars="200"/>
        <w:rPr>
          <w:rFonts w:ascii="仿宋" w:hAnsi="仿宋" w:eastAsia="仿宋" w:cs="仿宋"/>
          <w:sz w:val="24"/>
          <w:szCs w:val="24"/>
        </w:rPr>
      </w:pPr>
      <w:bookmarkStart w:id="35" w:name="_Toc502134872"/>
      <w:bookmarkStart w:id="36" w:name="_Toc498009789"/>
      <w:r>
        <w:rPr>
          <w:rFonts w:hint="eastAsia" w:ascii="仿宋" w:hAnsi="仿宋" w:eastAsia="仿宋" w:cs="仿宋"/>
          <w:sz w:val="24"/>
          <w:szCs w:val="24"/>
        </w:rPr>
        <w:t>采取“日常巡查、不定期检查，一月一考核”的方式对公厕管理情况进行检查，并纳入当月考核兑现，作为年度履约服务质量考评依据，保障项目实施质量和效果。</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七、存在的主要问题</w:t>
      </w:r>
      <w:bookmarkEnd w:id="35"/>
      <w:bookmarkEnd w:id="36"/>
    </w:p>
    <w:p>
      <w:pPr>
        <w:spacing w:line="360" w:lineRule="auto"/>
        <w:ind w:firstLine="480" w:firstLineChars="200"/>
        <w:rPr>
          <w:rFonts w:ascii="宋体" w:hAnsi="宋体" w:eastAsia="宋体" w:cs="宋体"/>
          <w:sz w:val="24"/>
          <w:szCs w:val="24"/>
        </w:rPr>
      </w:pPr>
      <w:bookmarkStart w:id="37" w:name="_Toc500202563"/>
      <w:bookmarkStart w:id="38" w:name="_Toc500364179"/>
      <w:bookmarkStart w:id="39" w:name="_Toc500849310"/>
      <w:bookmarkStart w:id="40" w:name="_Toc502134873"/>
      <w:bookmarkStart w:id="41" w:name="_Toc500440025"/>
      <w:bookmarkStart w:id="42" w:name="_Toc500589022"/>
      <w:r>
        <w:rPr>
          <w:rFonts w:hint="eastAsia" w:ascii="楷体" w:hAnsi="楷体" w:eastAsia="楷体" w:cs="楷体"/>
          <w:sz w:val="24"/>
          <w:szCs w:val="24"/>
        </w:rPr>
        <w:t>(一)目标管理履职不到位</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根据城市管理局提供的《寻甸县城管局202</w:t>
      </w:r>
      <w:r>
        <w:rPr>
          <w:rFonts w:ascii="仿宋" w:hAnsi="仿宋" w:eastAsia="仿宋" w:cs="仿宋"/>
          <w:sz w:val="24"/>
          <w:szCs w:val="24"/>
        </w:rPr>
        <w:t>2</w:t>
      </w:r>
      <w:r>
        <w:rPr>
          <w:rFonts w:hint="eastAsia" w:ascii="仿宋" w:hAnsi="仿宋" w:eastAsia="仿宋" w:cs="仿宋"/>
          <w:sz w:val="24"/>
          <w:szCs w:val="24"/>
        </w:rPr>
        <w:t>年厕所管理经费绩效目标申报表》，存在绩效目标表填列不规范，项目效益未设定最能体现项目绩效目标实现程度和项目实施部门职能履职情况的关键的、核心的效益绩效指标。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上述情况不符合《关于推进预算绩效管理的指导意见》（财预〔2011〕416号）中“三、推进预算绩效管理的主要内容……预算单位在编制下一年度预算时，要根据国务院编制预算的总体要求和财政部门的具体部署、国民经济和社会发展规划、部门职能及事业发展规划，科学、合理地测算资金需求，编制预算绩效计划，报送绩效目标。报送的绩效目标应与部门目标高度相关，并且是具体的、可衡量的、一定时期内可实现的……各级财政部门和预算单位要建立绩效运行跟踪监控机制，定期采集绩效运行信息并汇总分析，对绩效目标运行情况进行跟踪管理和督促检查，纠偏扬长，促进绩效目标的顺利实现。跟踪监控中发现绩效运行目标与预期绩效目标发生偏离时，要及时采取措施予以纠正……。”的规定。</w:t>
      </w:r>
    </w:p>
    <w:p>
      <w:pPr>
        <w:spacing w:line="360" w:lineRule="auto"/>
        <w:ind w:firstLine="480" w:firstLineChars="200"/>
        <w:rPr>
          <w:rFonts w:ascii="宋体" w:hAnsi="宋体" w:eastAsia="宋体" w:cs="宋体"/>
          <w:sz w:val="24"/>
          <w:szCs w:val="24"/>
        </w:rPr>
      </w:pPr>
      <w:r>
        <w:rPr>
          <w:rFonts w:hint="eastAsia" w:ascii="楷体" w:hAnsi="楷体" w:eastAsia="楷体" w:cs="楷体"/>
          <w:sz w:val="24"/>
          <w:szCs w:val="24"/>
        </w:rPr>
        <w:t>(二)资金支付单据不充分</w:t>
      </w:r>
    </w:p>
    <w:p>
      <w:pPr>
        <w:spacing w:line="360" w:lineRule="auto"/>
        <w:ind w:firstLine="480" w:firstLineChars="200"/>
        <w:rPr>
          <w:rFonts w:ascii="宋体" w:hAnsi="宋体" w:eastAsia="宋体" w:cs="宋体"/>
          <w:sz w:val="24"/>
          <w:szCs w:val="24"/>
        </w:rPr>
      </w:pPr>
      <w:r>
        <w:rPr>
          <w:rFonts w:hint="eastAsia" w:ascii="仿宋" w:hAnsi="仿宋" w:eastAsia="仿宋" w:cs="仿宋"/>
          <w:sz w:val="24"/>
          <w:szCs w:val="24"/>
        </w:rPr>
        <w:t>抽查发现，城市管理局存在资金支付原始凭证不充分的情况，如：2022年12月记22号“1</w:t>
      </w:r>
      <w:r>
        <w:rPr>
          <w:rFonts w:ascii="仿宋" w:hAnsi="仿宋" w:eastAsia="仿宋" w:cs="仿宋"/>
          <w:sz w:val="24"/>
          <w:szCs w:val="24"/>
        </w:rPr>
        <w:t>0</w:t>
      </w:r>
      <w:r>
        <w:rPr>
          <w:rFonts w:hint="eastAsia" w:ascii="仿宋" w:hAnsi="仿宋" w:eastAsia="仿宋" w:cs="仿宋"/>
          <w:sz w:val="24"/>
          <w:szCs w:val="24"/>
        </w:rPr>
        <w:t>月公厕保洁费”</w:t>
      </w:r>
      <w:r>
        <w:rPr>
          <w:rFonts w:ascii="仿宋" w:hAnsi="仿宋" w:eastAsia="仿宋" w:cs="仿宋"/>
          <w:sz w:val="24"/>
          <w:szCs w:val="24"/>
        </w:rPr>
        <w:t>72,789.51</w:t>
      </w:r>
      <w:r>
        <w:rPr>
          <w:rFonts w:hint="eastAsia" w:ascii="仿宋" w:hAnsi="仿宋" w:eastAsia="仿宋" w:cs="仿宋"/>
          <w:sz w:val="24"/>
          <w:szCs w:val="24"/>
        </w:rPr>
        <w:t>元，后附原始凭证无资金支付银行凭证等必要资料，不符合《中华人民共和国会计法》第十四条“会计凭证包括原始凭证和记账凭证。办理本法第十条所列的经济业务事项，必须填制或者取得原始凭证并及时送交会计机构。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记帐凭证应当根据经过审核的原始凭证及有关资料编制。”的规定。</w:t>
      </w:r>
    </w:p>
    <w:bookmarkEnd w:id="37"/>
    <w:bookmarkEnd w:id="38"/>
    <w:bookmarkEnd w:id="39"/>
    <w:bookmarkEnd w:id="40"/>
    <w:bookmarkEnd w:id="41"/>
    <w:bookmarkEnd w:id="42"/>
    <w:p>
      <w:pPr>
        <w:spacing w:line="360" w:lineRule="auto"/>
        <w:ind w:firstLine="480" w:firstLineChars="200"/>
        <w:rPr>
          <w:rFonts w:ascii="黑体" w:hAnsi="黑体" w:eastAsia="黑体" w:cs="黑体"/>
          <w:sz w:val="24"/>
          <w:szCs w:val="24"/>
        </w:rPr>
      </w:pPr>
      <w:bookmarkStart w:id="43" w:name="_Toc498009790"/>
      <w:bookmarkStart w:id="44" w:name="_Toc502134879"/>
      <w:r>
        <w:rPr>
          <w:rFonts w:hint="eastAsia" w:ascii="黑体" w:hAnsi="黑体" w:eastAsia="黑体" w:cs="黑体"/>
          <w:sz w:val="24"/>
          <w:szCs w:val="24"/>
        </w:rPr>
        <w:t>八、建议</w:t>
      </w:r>
      <w:bookmarkEnd w:id="43"/>
      <w:bookmarkEnd w:id="44"/>
      <w:bookmarkStart w:id="45" w:name="_Toc500849317"/>
      <w:bookmarkEnd w:id="45"/>
      <w:bookmarkStart w:id="46" w:name="_Toc502134880"/>
      <w:bookmarkEnd w:id="46"/>
      <w:bookmarkStart w:id="47" w:name="_Toc500202569"/>
      <w:bookmarkEnd w:id="47"/>
      <w:bookmarkStart w:id="48" w:name="_Toc500440031"/>
      <w:bookmarkEnd w:id="48"/>
      <w:bookmarkStart w:id="49" w:name="_Toc500589028"/>
      <w:bookmarkEnd w:id="49"/>
      <w:bookmarkStart w:id="50" w:name="_Toc500364185"/>
      <w:bookmarkEnd w:id="50"/>
      <w:bookmarkStart w:id="51" w:name="_Toc498009791"/>
    </w:p>
    <w:bookmarkEnd w:id="51"/>
    <w:p>
      <w:pPr>
        <w:spacing w:line="360" w:lineRule="auto"/>
        <w:ind w:firstLine="424" w:firstLineChars="177"/>
        <w:rPr>
          <w:rFonts w:ascii="楷体" w:hAnsi="楷体" w:eastAsia="楷体" w:cs="仿宋"/>
          <w:sz w:val="24"/>
        </w:rPr>
      </w:pPr>
      <w:r>
        <w:rPr>
          <w:rFonts w:hint="eastAsia" w:ascii="楷体" w:hAnsi="楷体" w:eastAsia="楷体" w:cs="仿宋"/>
          <w:sz w:val="24"/>
        </w:rPr>
        <w:t>(一</w:t>
      </w:r>
      <w:r>
        <w:rPr>
          <w:rFonts w:ascii="楷体" w:hAnsi="楷体" w:eastAsia="楷体" w:cs="仿宋"/>
          <w:sz w:val="24"/>
        </w:rPr>
        <w:t>)</w:t>
      </w:r>
      <w:r>
        <w:rPr>
          <w:rFonts w:hint="eastAsia" w:ascii="楷体" w:hAnsi="楷体" w:eastAsia="楷体" w:cs="仿宋"/>
          <w:sz w:val="24"/>
        </w:rPr>
        <w:t>强化预算绩效目标管理主体责任</w:t>
      </w:r>
    </w:p>
    <w:p>
      <w:pPr>
        <w:spacing w:line="360" w:lineRule="auto"/>
        <w:ind w:firstLine="424" w:firstLineChars="177"/>
        <w:rPr>
          <w:rFonts w:ascii="楷体" w:hAnsi="楷体" w:eastAsia="楷体" w:cs="仿宋"/>
          <w:sz w:val="24"/>
          <w:szCs w:val="24"/>
        </w:rPr>
      </w:pPr>
      <w:r>
        <w:rPr>
          <w:rFonts w:hint="eastAsia" w:ascii="仿宋" w:hAnsi="仿宋" w:eastAsia="仿宋"/>
          <w:sz w:val="24"/>
        </w:rPr>
        <w:t>各部门、各单位在编制年度绩效目标时，应切实履行绩效目标管理主体责任，结合部门中长期规划、部门职能职责及年度的主要工作任务，梳理完善部门总体绩效目标和年度绩效目标，根据绩效目标确定具体的绩效指标，并设定清晰明确、规范完整、充分全面、最能体现总体目标实现程度的关键性、最具代表性、最能直接反映产出和效益的核心指标并明确具体指标值。</w:t>
      </w:r>
    </w:p>
    <w:p>
      <w:pPr>
        <w:spacing w:line="360" w:lineRule="auto"/>
        <w:ind w:firstLine="480" w:firstLineChars="200"/>
        <w:rPr>
          <w:rFonts w:ascii="楷体" w:hAnsi="楷体" w:eastAsia="楷体" w:cs="仿宋"/>
          <w:sz w:val="24"/>
          <w:szCs w:val="24"/>
        </w:rPr>
      </w:pPr>
      <w:r>
        <w:rPr>
          <w:rFonts w:hint="eastAsia" w:ascii="楷体" w:hAnsi="楷体" w:eastAsia="楷体" w:cs="仿宋"/>
          <w:sz w:val="24"/>
          <w:szCs w:val="24"/>
        </w:rPr>
        <w:t>(二)加强绩效评价结果应用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按照《中华人民共和国预算法》等法律法规的规定，在预算绩效审核、审批、监督检查时，切实将绩效评价结果作为下一年度预算安排及相关责任落实的依据之一。同时根据《中共中央、国务院关于全面实施预算绩效管理的意见》（中发〔</w:t>
      </w:r>
      <w:r>
        <w:rPr>
          <w:rFonts w:ascii="仿宋" w:hAnsi="仿宋" w:eastAsia="仿宋" w:cs="仿宋"/>
          <w:sz w:val="24"/>
          <w:szCs w:val="24"/>
        </w:rPr>
        <w:t>2018〕34号）第八条第（十八）项“……各级政府要将预算绩效结果纳入政府绩效和干部政绩考核体系，作为领导干部选拔任用、公务员考核的重要参考。……。”的规定，将绩效评价结果作为单位及单位相关负责人评优、评先、晋升、考核考评的必要依据之一。切实贯彻执行“预算编制有目标、预算执行有监控、预算完成有评价、评</w:t>
      </w:r>
      <w:r>
        <w:rPr>
          <w:rFonts w:hint="eastAsia" w:ascii="仿宋" w:hAnsi="仿宋" w:eastAsia="仿宋" w:cs="仿宋"/>
          <w:sz w:val="24"/>
          <w:szCs w:val="24"/>
        </w:rPr>
        <w:t>价结果有反馈、反馈结果有应用”和“谁用钱谁负责，用钱必问效，无效要问责”的预算绩效管理原则。</w:t>
      </w:r>
    </w:p>
    <w:p>
      <w:pPr>
        <w:spacing w:line="360" w:lineRule="auto"/>
        <w:ind w:firstLine="480" w:firstLineChars="200"/>
        <w:rPr>
          <w:rFonts w:ascii="楷体" w:hAnsi="楷体" w:eastAsia="楷体" w:cs="仿宋"/>
          <w:sz w:val="24"/>
          <w:szCs w:val="24"/>
        </w:rPr>
      </w:pPr>
      <w:r>
        <w:rPr>
          <w:rFonts w:ascii="楷体" w:hAnsi="楷体" w:eastAsia="楷体" w:cs="仿宋"/>
          <w:sz w:val="24"/>
          <w:szCs w:val="24"/>
        </w:rPr>
        <w:t>(</w:t>
      </w:r>
      <w:r>
        <w:rPr>
          <w:rFonts w:hint="eastAsia" w:ascii="楷体" w:hAnsi="楷体" w:eastAsia="楷体" w:cs="仿宋"/>
          <w:sz w:val="24"/>
          <w:szCs w:val="24"/>
        </w:rPr>
        <w:t>三</w:t>
      </w:r>
      <w:r>
        <w:rPr>
          <w:rFonts w:ascii="楷体" w:hAnsi="楷体" w:eastAsia="楷体" w:cs="仿宋"/>
          <w:sz w:val="24"/>
          <w:szCs w:val="24"/>
        </w:rPr>
        <w:t>)加强学习，提高认识</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认真学习并严格按照《中华人民共和国预算法》、《中华人民共和国会计法》、《政府会计制度》、《政府会计准则》及运用指南和解释等系列法律法规，规范资金使用合规性和会计核算准确性。对项目具体实施单位资金使用、管理等情况进行有效的日常财务监控检查，保障项目资金合法合规使用，保证项目资金安全和专款专用。</w:t>
      </w:r>
    </w:p>
    <w:p>
      <w:pPr>
        <w:pStyle w:val="6"/>
        <w:spacing w:line="360" w:lineRule="auto"/>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附件：寻甸县城市管理局公厕管理经费项目支出绩效评价指标体系及评分表</w:t>
      </w: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ind w:firstLine="480" w:firstLineChars="200"/>
        <w:rPr>
          <w:rFonts w:ascii="仿宋" w:hAnsi="仿宋" w:eastAsia="仿宋" w:cs="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云南京健会计师事务所（普通合伙）   </w:t>
      </w:r>
      <w:r>
        <w:rPr>
          <w:rFonts w:ascii="仿宋" w:hAnsi="仿宋" w:eastAsia="仿宋" w:cs="仿宋"/>
          <w:sz w:val="24"/>
          <w:szCs w:val="24"/>
        </w:rPr>
        <w:t xml:space="preserve">    </w:t>
      </w:r>
      <w:r>
        <w:rPr>
          <w:rFonts w:hint="eastAsia" w:ascii="仿宋" w:hAnsi="仿宋" w:eastAsia="仿宋" w:cs="仿宋"/>
          <w:sz w:val="24"/>
          <w:szCs w:val="24"/>
        </w:rPr>
        <w:t>中国注册会计师：</w:t>
      </w:r>
    </w:p>
    <w:p>
      <w:pPr>
        <w:pStyle w:val="2"/>
        <w:spacing w:line="360" w:lineRule="auto"/>
        <w:ind w:left="840" w:hanging="420"/>
      </w:pPr>
      <w:bookmarkStart w:id="52" w:name="_GoBack"/>
      <w:bookmarkEnd w:id="52"/>
    </w:p>
    <w:p>
      <w:pPr>
        <w:spacing w:line="360" w:lineRule="auto"/>
        <w:ind w:firstLine="5040" w:firstLineChars="2100"/>
        <w:rPr>
          <w:rFonts w:ascii="仿宋" w:hAnsi="仿宋" w:eastAsia="仿宋" w:cs="仿宋"/>
          <w:sz w:val="24"/>
          <w:szCs w:val="24"/>
        </w:rPr>
      </w:pPr>
    </w:p>
    <w:p>
      <w:pPr>
        <w:spacing w:line="360" w:lineRule="auto"/>
        <w:ind w:firstLine="960" w:firstLineChars="400"/>
        <w:rPr>
          <w:rFonts w:ascii="仿宋" w:hAnsi="仿宋" w:eastAsia="仿宋" w:cs="仿宋"/>
          <w:sz w:val="24"/>
          <w:szCs w:val="24"/>
        </w:rPr>
      </w:pPr>
      <w:r>
        <w:rPr>
          <w:rFonts w:hint="eastAsia" w:ascii="仿宋" w:hAnsi="仿宋" w:eastAsia="仿宋" w:cs="仿宋"/>
          <w:sz w:val="24"/>
          <w:szCs w:val="24"/>
        </w:rPr>
        <w:t>中国•昆明                      中国注册会计师：</w:t>
      </w:r>
    </w:p>
    <w:p>
      <w:pPr>
        <w:pStyle w:val="6"/>
        <w:spacing w:line="360" w:lineRule="auto"/>
      </w:pPr>
    </w:p>
    <w:p>
      <w:pPr>
        <w:spacing w:line="360" w:lineRule="auto"/>
        <w:ind w:firstLine="960" w:firstLineChars="400"/>
      </w:pPr>
      <w:r>
        <w:rPr>
          <w:rFonts w:hint="eastAsia" w:ascii="仿宋" w:hAnsi="仿宋" w:eastAsia="仿宋" w:cs="仿宋"/>
          <w:sz w:val="24"/>
          <w:szCs w:val="24"/>
        </w:rPr>
        <w:t xml:space="preserve">                          二〇二三年九月二十七日</w:t>
      </w:r>
    </w:p>
    <w:sectPr>
      <w:footerReference r:id="rId5" w:type="default"/>
      <w:pgSz w:w="11906" w:h="16838"/>
      <w:pgMar w:top="1440" w:right="1800" w:bottom="1440" w:left="1800" w:header="1077" w:footer="992" w:gutter="0"/>
      <w:pgBorders>
        <w:top w:val="single" w:color="auto" w:sz="4" w:space="1"/>
        <w:bottom w:val="single" w:color="auto" w:sz="4" w:space="1"/>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0" w:leftChars="-100" w:right="-105" w:rightChars="-50"/>
      <w:jc w:val="distribute"/>
      <w:rPr>
        <w:rFonts w:ascii="宋体" w:hAnsi="宋体" w:eastAsia="宋体" w:cs="宋体"/>
        <w:szCs w:val="21"/>
      </w:rPr>
    </w:pPr>
    <w:r>
      <w:rPr>
        <w:rFonts w:hint="eastAsia" w:ascii="宋体" w:hAnsi="宋体" w:eastAsia="宋体" w:cs="宋体"/>
        <w:sz w:val="18"/>
        <w:szCs w:val="18"/>
      </w:rPr>
      <w:t>地址（Add）：云南省昆明市滇池旅游度假区广福路中天融域24幢2单元1001号</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210" w:leftChars="-100" w:right="-105" w:rightChars="-50"/>
      <w:jc w:val="distribute"/>
      <w:rPr>
        <w:rFonts w:ascii="宋体" w:hAnsi="宋体" w:eastAsia="宋体" w:cs="宋体"/>
        <w:sz w:val="18"/>
        <w:szCs w:val="18"/>
      </w:rPr>
    </w:pPr>
    <w:r>
      <w:rPr>
        <w:rFonts w:hint="eastAsia" w:ascii="宋体" w:hAnsi="宋体" w:eastAsia="宋体" w:cs="宋体"/>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9</w:t>
                    </w:r>
                    <w:r>
                      <w:t>页</w:t>
                    </w:r>
                  </w:p>
                </w:txbxContent>
              </v:textbox>
            </v:shape>
          </w:pict>
        </mc:Fallback>
      </mc:AlternateContent>
    </w:r>
  </w:p>
  <w:p>
    <w:pPr>
      <w:ind w:left="-210" w:leftChars="-100" w:right="-105" w:rightChars="-50"/>
      <w:jc w:val="distribute"/>
      <w:rPr>
        <w:sz w:val="18"/>
        <w:szCs w:val="18"/>
      </w:rPr>
    </w:pPr>
    <w:r>
      <w:rPr>
        <w:rFonts w:hint="eastAsia" w:ascii="宋体" w:hAnsi="宋体" w:eastAsia="宋体" w:cs="宋体"/>
        <w:sz w:val="18"/>
        <w:szCs w:val="18"/>
      </w:rPr>
      <w:t>地址（Add）：云南省昆明市滇池旅游度假区广福路中天融域24幢2单元1001号</w:t>
    </w:r>
    <w:r>
      <w:rPr>
        <w:rFonts w:hint="eastAsia" w:ascii="宋体" w:hAnsi="宋体" w:eastAsia="宋体" w:cs="宋体"/>
        <w:sz w:val="18"/>
        <w:szCs w:val="18"/>
      </w:rPr>
      <mc:AlternateContent>
        <mc:Choice Requires="wps">
          <w:drawing>
            <wp:anchor distT="0" distB="0" distL="114300" distR="114300" simplePos="0" relativeHeight="251659264" behindDoc="0" locked="0" layoutInCell="1" allowOverlap="1">
              <wp:simplePos x="0" y="0"/>
              <wp:positionH relativeFrom="margin">
                <wp:posOffset>2175510</wp:posOffset>
              </wp:positionH>
              <wp:positionV relativeFrom="paragraph">
                <wp:posOffset>132715</wp:posOffset>
              </wp:positionV>
              <wp:extent cx="343535" cy="14478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43535" cy="144780"/>
                      </a:xfrm>
                      <a:prstGeom prst="rect">
                        <a:avLst/>
                      </a:prstGeom>
                      <a:noFill/>
                      <a:ln w="6350">
                        <a:noFill/>
                      </a:ln>
                    </wps:spPr>
                    <wps:txbx>
                      <w:txbxContent>
                        <w:p>
                          <w:pPr>
                            <w:pStyle w:val="7"/>
                            <w:ind w:firstLine="360"/>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pt;margin-top:10.45pt;height:11.4pt;width:27.05pt;mso-position-horizontal-relative:margin;mso-wrap-style:none;z-index:251659264;mso-width-relative:page;mso-height-relative:page;" filled="f" stroked="f" coordsize="21600,21600" o:gfxdata="UEsDBAoAAAAAAIdO4kAAAAAAAAAAAAAAAAAEAAAAZHJzL1BLAwQUAAAACACHTuJAQnMlddoAAAAJ&#10;AQAADwAAAGRycy9kb3ducmV2LnhtbE2Py07DMBBF90j8gzVI7KjdJKRtyKRCSHTDquEhdefG0yQi&#10;tiPbbQJfj1nBcnSP7j1Tbmc9sAs531uDsFwIYGQaq3rTIry9Pt+tgfkgjZKDNYTwRR621fVVKQtl&#10;J7OnSx1aFkuMLyRCF8JYcO6bjrT0CzuSidnJOi1DPF3LlZNTLNcDT4TIuZa9iQudHOmpo+azPmuE&#10;3fz9kb24QxhquW/u3/Vje9pNiLc3S/EALNAc/mD41Y/qUEWnoz0b5dmAkGZJHlGERGyARSDd5Ctg&#10;R4QsXQGvSv7/g+oHUEsDBBQAAAAIAIdO4kC2i8sSMQIAAFUEAAAOAAAAZHJzL2Uyb0RvYy54bWyt&#10;VEtu2zAQ3RfoHQjua9mxnQZG5MCNkaJA0ARIi65pirIEkByCpCOlB2hv0FU32fdcPkefKMsp0i6y&#10;6IYezecN3+OMzy9ao9m98qEmm/PJaMyZspKK2m5z/vnT1ZszzkIUthCarMr5gwr8Yvn61XnjFuqE&#10;KtKF8gwgNiwal/MqRrfIsiArZUQYkVMWwZK8ERGffpsVXjRANzo7GY9Ps4Z84TxJFQK86z7ID4j+&#10;JYBUlrVUa5I7o2zsUb3SIoJSqGoX+DLdtiyVjDdlGVRkOudgGtOJJrA33Zktz8Vi64Wranm4gnjJ&#10;FZ5xMqK2aHqEWoso2M7Xf0GZWnoKVMaRJJP1RJIiYDEZP9PmrhJOJS6QOrij6OH/wcqP97ee1QUm&#10;AZJYYfDi+x/f9z9/7R+/MfggUOPCAnl3DpmxfUctkgd/gLPj3ZbedL9gxBAH1sNRXtVGJuGczqbz&#10;6ZwzidBkNnt7ltCzp2LnQ3yvyLDOyLnH6yVRxf11iLgIUoeUrpelq1rr9ILasibnp9P5OBUcI6jQ&#10;FoUdhf6qnRXbTXvgtaHiAbQ89ZMRnLyq0fxahHgrPEYBTLAs8QZHqQlN6GBxVpH/+i9/l48XQpSz&#10;BqOVc4tN4kx/sHg5AMbB8IOxGQy7M5eEWZ1gCZ1MJgp81INZejJfsEGrrgdCwkp0ynkczMvYjzc2&#10;UKrVKiVh1pyI1/bOyQ66F2+1i1TWSddOlF6Jg1aYtiT3YTO6cf7zO2U9/Rs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cyV12gAAAAkBAAAPAAAAAAAAAAEAIAAAACIAAABkcnMvZG93bnJldi54&#10;bWxQSwECFAAUAAAACACHTuJAtovLEjECAABVBAAADgAAAAAAAAABACAAAAApAQAAZHJzL2Uyb0Rv&#10;Yy54bWxQSwUGAAAAAAYABgBZAQAAzAUAAAAA&#10;">
              <v:fill on="f" focussize="0,0"/>
              <v:stroke on="f" weight="0.5pt"/>
              <v:imagedata o:title=""/>
              <o:lock v:ext="edit" aspectratio="f"/>
              <v:textbox inset="0mm,0mm,0mm,0mm">
                <w:txbxContent>
                  <w:p>
                    <w:pPr>
                      <w:pStyle w:val="7"/>
                      <w:ind w:firstLine="360"/>
                    </w:pPr>
                  </w:p>
                </w:txbxContent>
              </v:textbox>
            </v:shape>
          </w:pict>
        </mc:Fallback>
      </mc:AlternateContent>
    </w:r>
    <w:r>
      <w:rPr>
        <w:rFonts w:hint="eastAsia" w:ascii="宋体" w:hAnsi="宋体" w:eastAsia="宋体" w:cs="宋体"/>
        <w:sz w:val="18"/>
        <w:szCs w:val="18"/>
      </w:rPr>
      <mc:AlternateContent>
        <mc:Choice Requires="wps">
          <w:drawing>
            <wp:anchor distT="0" distB="0" distL="114300" distR="114300" simplePos="0" relativeHeight="251660288" behindDoc="0" locked="0" layoutInCell="1" allowOverlap="1">
              <wp:simplePos x="0" y="0"/>
              <wp:positionH relativeFrom="margin">
                <wp:posOffset>1553210</wp:posOffset>
              </wp:positionH>
              <wp:positionV relativeFrom="paragraph">
                <wp:posOffset>76200</wp:posOffset>
              </wp:positionV>
              <wp:extent cx="495300" cy="149225"/>
              <wp:effectExtent l="0" t="0" r="0" b="0"/>
              <wp:wrapNone/>
              <wp:docPr id="11" name="文本框 11"/>
              <wp:cNvGraphicFramePr/>
              <a:graphic xmlns:a="http://schemas.openxmlformats.org/drawingml/2006/main">
                <a:graphicData uri="http://schemas.microsoft.com/office/word/2010/wordprocessingShape">
                  <wps:wsp>
                    <wps:cNvSpPr txBox="1"/>
                    <wps:spPr>
                      <a:xfrm flipH="1">
                        <a:off x="0" y="0"/>
                        <a:ext cx="495300" cy="149225"/>
                      </a:xfrm>
                      <a:prstGeom prst="rect">
                        <a:avLst/>
                      </a:prstGeom>
                      <a:noFill/>
                      <a:ln>
                        <a:noFill/>
                      </a:ln>
                    </wps:spPr>
                    <wps:txbx>
                      <w:txbxContent>
                        <w:p>
                          <w:pPr>
                            <w:pStyle w:val="7"/>
                            <w:ind w:firstLine="360"/>
                          </w:pPr>
                        </w:p>
                      </w:txbxContent>
                    </wps:txbx>
                    <wps:bodyPr lIns="0" tIns="0" rIns="0" bIns="0">
                      <a:noAutofit/>
                    </wps:bodyPr>
                  </wps:wsp>
                </a:graphicData>
              </a:graphic>
            </wp:anchor>
          </w:drawing>
        </mc:Choice>
        <mc:Fallback>
          <w:pict>
            <v:shape id="_x0000_s1026" o:spid="_x0000_s1026" o:spt="202" type="#_x0000_t202" style="position:absolute;left:0pt;flip:x;margin-left:122.3pt;margin-top:6pt;height:11.75pt;width:39pt;mso-position-horizontal-relative:margin;z-index:251660288;mso-width-relative:page;mso-height-relative:page;" filled="f" stroked="f" coordsize="21600,21600" o:gfxdata="UEsDBAoAAAAAAIdO4kAAAAAAAAAAAAAAAAAEAAAAZHJzL1BLAwQUAAAACACHTuJAJ75G0tcAAAAJ&#10;AQAADwAAAGRycy9kb3ducmV2LnhtbE2PwU7DMBBE70j8g7VI3Kgd0xYIcSoEQoJDD5R+gBsvcSBe&#10;R7Hbhn49ywluuzuj2TfVagq9OOCYukgGipkCgdRE11FrYPv+fHULImVLzvaR0MA3JljV52eVLV08&#10;0hseNrkVHEKptAZ8zkMpZWo8BptmcUBi7SOOwWZex1a60R45PPRSK7WUwXbEH7wd8NFj87XZBwNq&#10;Kl792uuX7cPNky0+78Lp1AZjLi8KdQ8i45T/zPCLz+hQM9Mu7skl0RvQ8/mSrSxo7sSGa635sONh&#10;sQBZV/J/g/oHUEsDBBQAAAAIAIdO4kAYeyCoxAEAAIsDAAAOAAAAZHJzL2Uyb0RvYy54bWytU8GO&#10;0zAQvSPxD5bv1GnZRWzUdAWqFpAQIC37Aa5jN5Zsj2W7TfoD8AecuHDnu/odO3bSLiyXPXCxxm8m&#10;z/PeTJbXgzVkL0PU4Bo6n1WUSCeg1W7b0LuvNy9eUxITdy034GRDDzLS69XzZ8ve13IBHZhWBoIk&#10;Lta9b2iXkq8Zi6KTlscZeOkwqSBYnvAatqwNvEd2a9iiql6xHkLrAwgZI6LrMUknxvAUQlBKC7kG&#10;sbPSpZE1SMMTSoqd9pGuSrdKSZE+KxVlIqahqDSVEx/BeJNPtlryehu477SYWuBPaeGRJsu1w0fP&#10;VGueONkF/Q+V1SJABJVmAiwbhRRHUMW8euTNbce9LFrQ6ujPpsf/Rys+7b8EolvchDkljluc+PHH&#10;9+PP38df3whiaFDvY411tx4r0/AWBiw+4RHBrHtQwRJltH+fkxlBbQQr0ejD2Wg5JCIQvLi6fFlh&#10;RmBqfnG1WFxmPjbS5I99iOmdBEty0NCAcyykfP8xprH0VJLLHdxoY8osjfsLQM6MsKxh7DVHadgM&#10;k7ANtAfUZT44dDVvyCkIp2AzBSPvm10CpUsPmWn8fHoAZ1RUTPuUl+DPe6l6+IdW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e+RtLXAAAACQEAAA8AAAAAAAAAAQAgAAAAIgAAAGRycy9kb3ducmV2&#10;LnhtbFBLAQIUABQAAAAIAIdO4kAYeyCoxAEAAIsDAAAOAAAAAAAAAAEAIAAAACYBAABkcnMvZTJv&#10;RG9jLnhtbFBLBQYAAAAABgAGAFkBAABcBQAAAAA=&#10;">
              <v:fill on="f" focussize="0,0"/>
              <v:stroke on="f"/>
              <v:imagedata o:title=""/>
              <o:lock v:ext="edit" aspectratio="f"/>
              <v:textbox inset="0mm,0mm,0mm,0mm">
                <w:txbxContent>
                  <w:p>
                    <w:pPr>
                      <w:pStyle w:val="7"/>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隶书" w:hAnsi="隶书" w:eastAsia="隶书" w:cs="隶书"/>
        <w:sz w:val="24"/>
        <w:szCs w:val="24"/>
      </w:rPr>
    </w:pPr>
    <w:r>
      <w:rPr>
        <w:rFonts w:hint="eastAsia" w:ascii="隶书" w:hAnsi="隶书" w:eastAsia="隶书" w:cs="隶书"/>
        <w:sz w:val="21"/>
        <w:szCs w:val="21"/>
      </w:rPr>
      <w:t>云南京健会计师事务所（普通合伙）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OTFhZjMxNmRiNmQ0MjdkN2EwMzk1OTU3ZGNmNDkifQ=="/>
  </w:docVars>
  <w:rsids>
    <w:rsidRoot w:val="007731CC"/>
    <w:rsid w:val="0001223B"/>
    <w:rsid w:val="00012CF1"/>
    <w:rsid w:val="00024B3C"/>
    <w:rsid w:val="00026D4F"/>
    <w:rsid w:val="00037ABB"/>
    <w:rsid w:val="000B388D"/>
    <w:rsid w:val="000F41BD"/>
    <w:rsid w:val="00102E9A"/>
    <w:rsid w:val="001239EA"/>
    <w:rsid w:val="00167C8C"/>
    <w:rsid w:val="001B59CD"/>
    <w:rsid w:val="00225256"/>
    <w:rsid w:val="00253D91"/>
    <w:rsid w:val="002D4EBB"/>
    <w:rsid w:val="002F42E5"/>
    <w:rsid w:val="00311FFC"/>
    <w:rsid w:val="003266A1"/>
    <w:rsid w:val="00364D11"/>
    <w:rsid w:val="003A01BA"/>
    <w:rsid w:val="003D43F4"/>
    <w:rsid w:val="003F5F36"/>
    <w:rsid w:val="00413F58"/>
    <w:rsid w:val="00422BC2"/>
    <w:rsid w:val="00455B2C"/>
    <w:rsid w:val="00461CE5"/>
    <w:rsid w:val="004D6964"/>
    <w:rsid w:val="00501C6E"/>
    <w:rsid w:val="00525714"/>
    <w:rsid w:val="00567B41"/>
    <w:rsid w:val="0057317A"/>
    <w:rsid w:val="005A082C"/>
    <w:rsid w:val="005B1D3A"/>
    <w:rsid w:val="00726A5F"/>
    <w:rsid w:val="007731CC"/>
    <w:rsid w:val="007974A2"/>
    <w:rsid w:val="007E1C69"/>
    <w:rsid w:val="00803539"/>
    <w:rsid w:val="00821C6E"/>
    <w:rsid w:val="008305A2"/>
    <w:rsid w:val="0083484E"/>
    <w:rsid w:val="00835CB5"/>
    <w:rsid w:val="008561FF"/>
    <w:rsid w:val="008671A0"/>
    <w:rsid w:val="00880C67"/>
    <w:rsid w:val="008C7820"/>
    <w:rsid w:val="00903476"/>
    <w:rsid w:val="00932372"/>
    <w:rsid w:val="00936221"/>
    <w:rsid w:val="009444DF"/>
    <w:rsid w:val="009730BF"/>
    <w:rsid w:val="009864C8"/>
    <w:rsid w:val="009E4426"/>
    <w:rsid w:val="00A17341"/>
    <w:rsid w:val="00A3465D"/>
    <w:rsid w:val="00A660DE"/>
    <w:rsid w:val="00AC7915"/>
    <w:rsid w:val="00B22112"/>
    <w:rsid w:val="00B27D94"/>
    <w:rsid w:val="00B401C1"/>
    <w:rsid w:val="00B67F6B"/>
    <w:rsid w:val="00BA0E1E"/>
    <w:rsid w:val="00BB4F28"/>
    <w:rsid w:val="00BC01C1"/>
    <w:rsid w:val="00BD3987"/>
    <w:rsid w:val="00C275DA"/>
    <w:rsid w:val="00C36906"/>
    <w:rsid w:val="00CD3EFD"/>
    <w:rsid w:val="00D0420E"/>
    <w:rsid w:val="00D10C8C"/>
    <w:rsid w:val="00DB1A24"/>
    <w:rsid w:val="00DB48BF"/>
    <w:rsid w:val="00E13999"/>
    <w:rsid w:val="00E20CFF"/>
    <w:rsid w:val="00E3356C"/>
    <w:rsid w:val="00E44A74"/>
    <w:rsid w:val="00E455EB"/>
    <w:rsid w:val="00E52207"/>
    <w:rsid w:val="00EF1D13"/>
    <w:rsid w:val="00EF3E3E"/>
    <w:rsid w:val="00F048D4"/>
    <w:rsid w:val="00F921C1"/>
    <w:rsid w:val="00FE6FBA"/>
    <w:rsid w:val="010C6983"/>
    <w:rsid w:val="012C7DC0"/>
    <w:rsid w:val="012F3B23"/>
    <w:rsid w:val="01432CF3"/>
    <w:rsid w:val="01436F9F"/>
    <w:rsid w:val="01880A19"/>
    <w:rsid w:val="018C388B"/>
    <w:rsid w:val="01B65C30"/>
    <w:rsid w:val="01C64855"/>
    <w:rsid w:val="01E26F97"/>
    <w:rsid w:val="02151E80"/>
    <w:rsid w:val="022E0963"/>
    <w:rsid w:val="0257031E"/>
    <w:rsid w:val="02684EB4"/>
    <w:rsid w:val="026D72F2"/>
    <w:rsid w:val="02861A7C"/>
    <w:rsid w:val="02A02758"/>
    <w:rsid w:val="02A3463C"/>
    <w:rsid w:val="02A70805"/>
    <w:rsid w:val="02BC2BBA"/>
    <w:rsid w:val="02EA73E1"/>
    <w:rsid w:val="0307577D"/>
    <w:rsid w:val="039C0ED9"/>
    <w:rsid w:val="03BD28D6"/>
    <w:rsid w:val="045C346D"/>
    <w:rsid w:val="048A2A24"/>
    <w:rsid w:val="049401D8"/>
    <w:rsid w:val="04AC5FBE"/>
    <w:rsid w:val="04E77027"/>
    <w:rsid w:val="05145211"/>
    <w:rsid w:val="0521507F"/>
    <w:rsid w:val="055C6AE7"/>
    <w:rsid w:val="05634866"/>
    <w:rsid w:val="057F1E81"/>
    <w:rsid w:val="05FB5DC4"/>
    <w:rsid w:val="06186903"/>
    <w:rsid w:val="062A6E20"/>
    <w:rsid w:val="06404308"/>
    <w:rsid w:val="06790629"/>
    <w:rsid w:val="06921874"/>
    <w:rsid w:val="06BD18CD"/>
    <w:rsid w:val="06DD1B0A"/>
    <w:rsid w:val="06DE5211"/>
    <w:rsid w:val="070077AC"/>
    <w:rsid w:val="07014EC2"/>
    <w:rsid w:val="07162B39"/>
    <w:rsid w:val="074C6A10"/>
    <w:rsid w:val="075C167D"/>
    <w:rsid w:val="07F53CEB"/>
    <w:rsid w:val="080748CD"/>
    <w:rsid w:val="080C5426"/>
    <w:rsid w:val="08122176"/>
    <w:rsid w:val="081D15C4"/>
    <w:rsid w:val="08281E83"/>
    <w:rsid w:val="08310243"/>
    <w:rsid w:val="08932548"/>
    <w:rsid w:val="08BE1A5F"/>
    <w:rsid w:val="08E17B19"/>
    <w:rsid w:val="08E46646"/>
    <w:rsid w:val="094C56AA"/>
    <w:rsid w:val="095F41FF"/>
    <w:rsid w:val="09790F31"/>
    <w:rsid w:val="09811723"/>
    <w:rsid w:val="09943BCA"/>
    <w:rsid w:val="09BE3873"/>
    <w:rsid w:val="09D850BF"/>
    <w:rsid w:val="09DA6091"/>
    <w:rsid w:val="0A177A6F"/>
    <w:rsid w:val="0A9F4057"/>
    <w:rsid w:val="0ABE7C42"/>
    <w:rsid w:val="0AD41505"/>
    <w:rsid w:val="0B114150"/>
    <w:rsid w:val="0B2B5475"/>
    <w:rsid w:val="0B45384A"/>
    <w:rsid w:val="0BFF1C88"/>
    <w:rsid w:val="0C016446"/>
    <w:rsid w:val="0C1D7C13"/>
    <w:rsid w:val="0C230B9E"/>
    <w:rsid w:val="0C45114E"/>
    <w:rsid w:val="0C4F19D8"/>
    <w:rsid w:val="0C9D6EA3"/>
    <w:rsid w:val="0CC071D9"/>
    <w:rsid w:val="0CD226F8"/>
    <w:rsid w:val="0CD33493"/>
    <w:rsid w:val="0CED7F3F"/>
    <w:rsid w:val="0D4940A8"/>
    <w:rsid w:val="0D654235"/>
    <w:rsid w:val="0D831253"/>
    <w:rsid w:val="0DBA5E70"/>
    <w:rsid w:val="0DCA5DE1"/>
    <w:rsid w:val="0DE47989"/>
    <w:rsid w:val="0DFA4270"/>
    <w:rsid w:val="0E4873B8"/>
    <w:rsid w:val="0E69015E"/>
    <w:rsid w:val="0E732050"/>
    <w:rsid w:val="0EA96822"/>
    <w:rsid w:val="0F201299"/>
    <w:rsid w:val="0F3026BC"/>
    <w:rsid w:val="0F4F24AB"/>
    <w:rsid w:val="0F6F0C3D"/>
    <w:rsid w:val="0FA554CA"/>
    <w:rsid w:val="1018104D"/>
    <w:rsid w:val="106C2346"/>
    <w:rsid w:val="106C7654"/>
    <w:rsid w:val="10762E0B"/>
    <w:rsid w:val="109E0B14"/>
    <w:rsid w:val="10A3523B"/>
    <w:rsid w:val="10A41CED"/>
    <w:rsid w:val="10AD2C55"/>
    <w:rsid w:val="10C43B87"/>
    <w:rsid w:val="11041BAB"/>
    <w:rsid w:val="110B1D5E"/>
    <w:rsid w:val="111D6972"/>
    <w:rsid w:val="11352493"/>
    <w:rsid w:val="1150050C"/>
    <w:rsid w:val="11686341"/>
    <w:rsid w:val="11CA17ED"/>
    <w:rsid w:val="11DA58D8"/>
    <w:rsid w:val="11E920D6"/>
    <w:rsid w:val="120A0F69"/>
    <w:rsid w:val="1225668C"/>
    <w:rsid w:val="122660D5"/>
    <w:rsid w:val="12320C01"/>
    <w:rsid w:val="1256332B"/>
    <w:rsid w:val="1283031A"/>
    <w:rsid w:val="12DB208F"/>
    <w:rsid w:val="12E103A0"/>
    <w:rsid w:val="12E338BD"/>
    <w:rsid w:val="12ED67D7"/>
    <w:rsid w:val="12FC68FF"/>
    <w:rsid w:val="130C2193"/>
    <w:rsid w:val="130E3903"/>
    <w:rsid w:val="13166809"/>
    <w:rsid w:val="13943B2C"/>
    <w:rsid w:val="13D5523A"/>
    <w:rsid w:val="13DF48A7"/>
    <w:rsid w:val="144D3492"/>
    <w:rsid w:val="144D747C"/>
    <w:rsid w:val="145A1383"/>
    <w:rsid w:val="14D5415A"/>
    <w:rsid w:val="14D9678B"/>
    <w:rsid w:val="14FC5A91"/>
    <w:rsid w:val="15635C4F"/>
    <w:rsid w:val="15AC577F"/>
    <w:rsid w:val="15EE2E40"/>
    <w:rsid w:val="161B1A17"/>
    <w:rsid w:val="16446A3C"/>
    <w:rsid w:val="16523EA2"/>
    <w:rsid w:val="168336B9"/>
    <w:rsid w:val="16DA446C"/>
    <w:rsid w:val="16DD2D5E"/>
    <w:rsid w:val="16E01397"/>
    <w:rsid w:val="16EA3483"/>
    <w:rsid w:val="16F21438"/>
    <w:rsid w:val="1752026A"/>
    <w:rsid w:val="175A563C"/>
    <w:rsid w:val="179C442C"/>
    <w:rsid w:val="17D26242"/>
    <w:rsid w:val="186561F9"/>
    <w:rsid w:val="186D4B2E"/>
    <w:rsid w:val="18736211"/>
    <w:rsid w:val="18772165"/>
    <w:rsid w:val="189B2F97"/>
    <w:rsid w:val="18B6616D"/>
    <w:rsid w:val="18E933C9"/>
    <w:rsid w:val="18FD2189"/>
    <w:rsid w:val="19250992"/>
    <w:rsid w:val="192B3D11"/>
    <w:rsid w:val="19BA7F53"/>
    <w:rsid w:val="19BE25D1"/>
    <w:rsid w:val="19EB2EA3"/>
    <w:rsid w:val="1A032ECE"/>
    <w:rsid w:val="1A17016E"/>
    <w:rsid w:val="1A1F29A8"/>
    <w:rsid w:val="1A3C7AF1"/>
    <w:rsid w:val="1A3D12CC"/>
    <w:rsid w:val="1A545436"/>
    <w:rsid w:val="1A6C6495"/>
    <w:rsid w:val="1AE02712"/>
    <w:rsid w:val="1AE80A5A"/>
    <w:rsid w:val="1AEA56AB"/>
    <w:rsid w:val="1AF104DA"/>
    <w:rsid w:val="1B045886"/>
    <w:rsid w:val="1B082591"/>
    <w:rsid w:val="1B3E28E5"/>
    <w:rsid w:val="1B552716"/>
    <w:rsid w:val="1B6D5FA5"/>
    <w:rsid w:val="1B6F0F2D"/>
    <w:rsid w:val="1B79551A"/>
    <w:rsid w:val="1C2D714A"/>
    <w:rsid w:val="1C6D0C27"/>
    <w:rsid w:val="1C6D274D"/>
    <w:rsid w:val="1C7707CD"/>
    <w:rsid w:val="1CC9627E"/>
    <w:rsid w:val="1CD552A6"/>
    <w:rsid w:val="1CD55A4A"/>
    <w:rsid w:val="1D0F7A8E"/>
    <w:rsid w:val="1D1B0AD1"/>
    <w:rsid w:val="1D221FDC"/>
    <w:rsid w:val="1D2E13A9"/>
    <w:rsid w:val="1D2F1285"/>
    <w:rsid w:val="1D3941A5"/>
    <w:rsid w:val="1D4C7ED3"/>
    <w:rsid w:val="1D7736C9"/>
    <w:rsid w:val="1D8D6A3B"/>
    <w:rsid w:val="1D904FA5"/>
    <w:rsid w:val="1DC03EC1"/>
    <w:rsid w:val="1DD14027"/>
    <w:rsid w:val="1DE925A7"/>
    <w:rsid w:val="1E010BC0"/>
    <w:rsid w:val="1E104655"/>
    <w:rsid w:val="1E2C4E59"/>
    <w:rsid w:val="1EB01ACB"/>
    <w:rsid w:val="1ED05892"/>
    <w:rsid w:val="1EE74318"/>
    <w:rsid w:val="1EE8779D"/>
    <w:rsid w:val="1F591721"/>
    <w:rsid w:val="1F682C65"/>
    <w:rsid w:val="1F6F6360"/>
    <w:rsid w:val="1F91086F"/>
    <w:rsid w:val="1FE2356A"/>
    <w:rsid w:val="200244D1"/>
    <w:rsid w:val="201E59ED"/>
    <w:rsid w:val="2025021C"/>
    <w:rsid w:val="20356024"/>
    <w:rsid w:val="20536DBE"/>
    <w:rsid w:val="20694D65"/>
    <w:rsid w:val="20A14E27"/>
    <w:rsid w:val="20D30E0A"/>
    <w:rsid w:val="20D60287"/>
    <w:rsid w:val="20FC17FA"/>
    <w:rsid w:val="2114179F"/>
    <w:rsid w:val="21197B5A"/>
    <w:rsid w:val="216A2D40"/>
    <w:rsid w:val="217010A1"/>
    <w:rsid w:val="21B96FEE"/>
    <w:rsid w:val="21CB0D2F"/>
    <w:rsid w:val="21E17F5C"/>
    <w:rsid w:val="21E23314"/>
    <w:rsid w:val="21EC0A72"/>
    <w:rsid w:val="21EF780B"/>
    <w:rsid w:val="221055AD"/>
    <w:rsid w:val="223F479F"/>
    <w:rsid w:val="223F5AC1"/>
    <w:rsid w:val="22583D0D"/>
    <w:rsid w:val="225F634C"/>
    <w:rsid w:val="22681823"/>
    <w:rsid w:val="229064AC"/>
    <w:rsid w:val="22C67807"/>
    <w:rsid w:val="22C92735"/>
    <w:rsid w:val="22CB5EF7"/>
    <w:rsid w:val="22E86417"/>
    <w:rsid w:val="230C5D84"/>
    <w:rsid w:val="231435FF"/>
    <w:rsid w:val="23B177E1"/>
    <w:rsid w:val="24211347"/>
    <w:rsid w:val="24310DD4"/>
    <w:rsid w:val="246D2625"/>
    <w:rsid w:val="24900048"/>
    <w:rsid w:val="24BB522A"/>
    <w:rsid w:val="24C36567"/>
    <w:rsid w:val="24F37529"/>
    <w:rsid w:val="24FF72D3"/>
    <w:rsid w:val="250F2C31"/>
    <w:rsid w:val="251E0472"/>
    <w:rsid w:val="2520642A"/>
    <w:rsid w:val="25286AA1"/>
    <w:rsid w:val="252B25EC"/>
    <w:rsid w:val="25364DC1"/>
    <w:rsid w:val="253C3631"/>
    <w:rsid w:val="25462E4B"/>
    <w:rsid w:val="258309B4"/>
    <w:rsid w:val="25862011"/>
    <w:rsid w:val="260D7D0C"/>
    <w:rsid w:val="261A1FEA"/>
    <w:rsid w:val="261C3DE4"/>
    <w:rsid w:val="263122AC"/>
    <w:rsid w:val="263A71E2"/>
    <w:rsid w:val="26690FCD"/>
    <w:rsid w:val="268C323C"/>
    <w:rsid w:val="26963F27"/>
    <w:rsid w:val="26971751"/>
    <w:rsid w:val="269B1693"/>
    <w:rsid w:val="26C666B7"/>
    <w:rsid w:val="26DF0CD6"/>
    <w:rsid w:val="26ED48AE"/>
    <w:rsid w:val="27A01740"/>
    <w:rsid w:val="27C416DF"/>
    <w:rsid w:val="27EF7121"/>
    <w:rsid w:val="28192057"/>
    <w:rsid w:val="281D28B1"/>
    <w:rsid w:val="283519AE"/>
    <w:rsid w:val="283C3A8D"/>
    <w:rsid w:val="2884724B"/>
    <w:rsid w:val="28870583"/>
    <w:rsid w:val="28D97FCA"/>
    <w:rsid w:val="28DC52A5"/>
    <w:rsid w:val="28E7113E"/>
    <w:rsid w:val="291B5803"/>
    <w:rsid w:val="29223A14"/>
    <w:rsid w:val="292F68A9"/>
    <w:rsid w:val="29733142"/>
    <w:rsid w:val="29A033E8"/>
    <w:rsid w:val="29BC365E"/>
    <w:rsid w:val="2A1C5137"/>
    <w:rsid w:val="2A3E70CF"/>
    <w:rsid w:val="2A6B5300"/>
    <w:rsid w:val="2A871926"/>
    <w:rsid w:val="2AC250CD"/>
    <w:rsid w:val="2B3602D5"/>
    <w:rsid w:val="2B80177F"/>
    <w:rsid w:val="2B90159F"/>
    <w:rsid w:val="2B993748"/>
    <w:rsid w:val="2BAE482F"/>
    <w:rsid w:val="2BBE1DE2"/>
    <w:rsid w:val="2BD30099"/>
    <w:rsid w:val="2BE36683"/>
    <w:rsid w:val="2BE90021"/>
    <w:rsid w:val="2C706F8B"/>
    <w:rsid w:val="2C9B3A25"/>
    <w:rsid w:val="2CC24680"/>
    <w:rsid w:val="2CCE569E"/>
    <w:rsid w:val="2DA362F7"/>
    <w:rsid w:val="2DC42BAC"/>
    <w:rsid w:val="2DDE1315"/>
    <w:rsid w:val="2E70008E"/>
    <w:rsid w:val="2E795570"/>
    <w:rsid w:val="2EB4177E"/>
    <w:rsid w:val="2F32229C"/>
    <w:rsid w:val="2F474DB3"/>
    <w:rsid w:val="2FDD05BF"/>
    <w:rsid w:val="30392987"/>
    <w:rsid w:val="308D7FA8"/>
    <w:rsid w:val="30B1378E"/>
    <w:rsid w:val="30F14E48"/>
    <w:rsid w:val="30F25A6D"/>
    <w:rsid w:val="31202692"/>
    <w:rsid w:val="312A5619"/>
    <w:rsid w:val="31666F0B"/>
    <w:rsid w:val="31A23AE0"/>
    <w:rsid w:val="31C37AEC"/>
    <w:rsid w:val="31D1184F"/>
    <w:rsid w:val="32145CC4"/>
    <w:rsid w:val="32350A5C"/>
    <w:rsid w:val="32477ABF"/>
    <w:rsid w:val="325970B3"/>
    <w:rsid w:val="32CC0E3B"/>
    <w:rsid w:val="32DF1CBC"/>
    <w:rsid w:val="32E84C40"/>
    <w:rsid w:val="33656E24"/>
    <w:rsid w:val="33816DA8"/>
    <w:rsid w:val="33D753F0"/>
    <w:rsid w:val="33F469AE"/>
    <w:rsid w:val="340B3A91"/>
    <w:rsid w:val="34214870"/>
    <w:rsid w:val="345A637A"/>
    <w:rsid w:val="348D4052"/>
    <w:rsid w:val="34960E51"/>
    <w:rsid w:val="34B93037"/>
    <w:rsid w:val="34C2659C"/>
    <w:rsid w:val="350911FE"/>
    <w:rsid w:val="35212153"/>
    <w:rsid w:val="3544533E"/>
    <w:rsid w:val="354C0B93"/>
    <w:rsid w:val="355B423F"/>
    <w:rsid w:val="357D6768"/>
    <w:rsid w:val="35957AD3"/>
    <w:rsid w:val="35BF3B38"/>
    <w:rsid w:val="35E23F6E"/>
    <w:rsid w:val="35EC067D"/>
    <w:rsid w:val="36215071"/>
    <w:rsid w:val="36314683"/>
    <w:rsid w:val="36472C7B"/>
    <w:rsid w:val="3660631C"/>
    <w:rsid w:val="36753A20"/>
    <w:rsid w:val="36B0540D"/>
    <w:rsid w:val="36B326B4"/>
    <w:rsid w:val="36C17BFE"/>
    <w:rsid w:val="36CE2123"/>
    <w:rsid w:val="36D60122"/>
    <w:rsid w:val="36D9255D"/>
    <w:rsid w:val="37290822"/>
    <w:rsid w:val="373206A1"/>
    <w:rsid w:val="378E3DE6"/>
    <w:rsid w:val="37A32806"/>
    <w:rsid w:val="37B63DCA"/>
    <w:rsid w:val="37D751E2"/>
    <w:rsid w:val="380B1DFE"/>
    <w:rsid w:val="382E6775"/>
    <w:rsid w:val="385852A1"/>
    <w:rsid w:val="386F48E8"/>
    <w:rsid w:val="38A16914"/>
    <w:rsid w:val="38A718AB"/>
    <w:rsid w:val="38D91E08"/>
    <w:rsid w:val="38E0103A"/>
    <w:rsid w:val="38E063FB"/>
    <w:rsid w:val="38F230E0"/>
    <w:rsid w:val="392C0A3B"/>
    <w:rsid w:val="393566E6"/>
    <w:rsid w:val="393C79BC"/>
    <w:rsid w:val="3971570C"/>
    <w:rsid w:val="39945652"/>
    <w:rsid w:val="39B234B0"/>
    <w:rsid w:val="39CC0DE9"/>
    <w:rsid w:val="39DC4D34"/>
    <w:rsid w:val="3A056E55"/>
    <w:rsid w:val="3A5860F9"/>
    <w:rsid w:val="3A6C6BA2"/>
    <w:rsid w:val="3A896034"/>
    <w:rsid w:val="3A9F1F4F"/>
    <w:rsid w:val="3AA23B34"/>
    <w:rsid w:val="3AB45EB9"/>
    <w:rsid w:val="3AD018DF"/>
    <w:rsid w:val="3B013692"/>
    <w:rsid w:val="3B1667F3"/>
    <w:rsid w:val="3B3358B7"/>
    <w:rsid w:val="3B493B46"/>
    <w:rsid w:val="3B55625B"/>
    <w:rsid w:val="3B597FFC"/>
    <w:rsid w:val="3B760DD2"/>
    <w:rsid w:val="3B86620D"/>
    <w:rsid w:val="3BB14741"/>
    <w:rsid w:val="3BB421DB"/>
    <w:rsid w:val="3BE552CD"/>
    <w:rsid w:val="3BEE715B"/>
    <w:rsid w:val="3BF2764E"/>
    <w:rsid w:val="3C021C37"/>
    <w:rsid w:val="3C0540D6"/>
    <w:rsid w:val="3C24092A"/>
    <w:rsid w:val="3C3C2E10"/>
    <w:rsid w:val="3C693243"/>
    <w:rsid w:val="3C976231"/>
    <w:rsid w:val="3C9B25CD"/>
    <w:rsid w:val="3CAA0274"/>
    <w:rsid w:val="3D1746DC"/>
    <w:rsid w:val="3D237BE8"/>
    <w:rsid w:val="3D2C4D79"/>
    <w:rsid w:val="3D366EF4"/>
    <w:rsid w:val="3D4142F0"/>
    <w:rsid w:val="3D511084"/>
    <w:rsid w:val="3D642282"/>
    <w:rsid w:val="3D7B5779"/>
    <w:rsid w:val="3D8A5584"/>
    <w:rsid w:val="3D9B2911"/>
    <w:rsid w:val="3D9C39EF"/>
    <w:rsid w:val="3DA235BF"/>
    <w:rsid w:val="3DB15E99"/>
    <w:rsid w:val="3DB46368"/>
    <w:rsid w:val="3DD8680E"/>
    <w:rsid w:val="3DFD5343"/>
    <w:rsid w:val="3E3062DB"/>
    <w:rsid w:val="3E850F52"/>
    <w:rsid w:val="3E9B2E8A"/>
    <w:rsid w:val="3E9F6A9D"/>
    <w:rsid w:val="3F231079"/>
    <w:rsid w:val="3F4B41E0"/>
    <w:rsid w:val="3F5D0E23"/>
    <w:rsid w:val="3F8245EF"/>
    <w:rsid w:val="3F8B2040"/>
    <w:rsid w:val="3F913ED2"/>
    <w:rsid w:val="3FAC1725"/>
    <w:rsid w:val="3FAD78C2"/>
    <w:rsid w:val="3FF47E41"/>
    <w:rsid w:val="40270A87"/>
    <w:rsid w:val="40615229"/>
    <w:rsid w:val="40733563"/>
    <w:rsid w:val="40B10190"/>
    <w:rsid w:val="40B74800"/>
    <w:rsid w:val="411613DD"/>
    <w:rsid w:val="41516E1E"/>
    <w:rsid w:val="416E5398"/>
    <w:rsid w:val="418862CD"/>
    <w:rsid w:val="41A449A2"/>
    <w:rsid w:val="421B2713"/>
    <w:rsid w:val="42284FC8"/>
    <w:rsid w:val="42770C8F"/>
    <w:rsid w:val="429B2E0A"/>
    <w:rsid w:val="42AA5444"/>
    <w:rsid w:val="42C12F7D"/>
    <w:rsid w:val="42F5056C"/>
    <w:rsid w:val="42FB7CE0"/>
    <w:rsid w:val="42FC4A58"/>
    <w:rsid w:val="431112AD"/>
    <w:rsid w:val="43232F1C"/>
    <w:rsid w:val="43561DE5"/>
    <w:rsid w:val="435E21EF"/>
    <w:rsid w:val="436B4467"/>
    <w:rsid w:val="440138B3"/>
    <w:rsid w:val="44154208"/>
    <w:rsid w:val="44394D1C"/>
    <w:rsid w:val="44406011"/>
    <w:rsid w:val="445451F2"/>
    <w:rsid w:val="44620BD2"/>
    <w:rsid w:val="446D7633"/>
    <w:rsid w:val="4488315B"/>
    <w:rsid w:val="4493471C"/>
    <w:rsid w:val="449C2C79"/>
    <w:rsid w:val="44B00229"/>
    <w:rsid w:val="44DF23A8"/>
    <w:rsid w:val="450736B6"/>
    <w:rsid w:val="452D7D3C"/>
    <w:rsid w:val="45532B45"/>
    <w:rsid w:val="45621D42"/>
    <w:rsid w:val="45630290"/>
    <w:rsid w:val="45934454"/>
    <w:rsid w:val="459D705A"/>
    <w:rsid w:val="45C42CBF"/>
    <w:rsid w:val="45DA2707"/>
    <w:rsid w:val="460E2404"/>
    <w:rsid w:val="46162C84"/>
    <w:rsid w:val="462E0F20"/>
    <w:rsid w:val="465F798A"/>
    <w:rsid w:val="46AC1B1A"/>
    <w:rsid w:val="46B80FA9"/>
    <w:rsid w:val="46CD7454"/>
    <w:rsid w:val="46FD0BBA"/>
    <w:rsid w:val="472E7D3A"/>
    <w:rsid w:val="47620B5A"/>
    <w:rsid w:val="476A374A"/>
    <w:rsid w:val="47C33349"/>
    <w:rsid w:val="47E54BDD"/>
    <w:rsid w:val="47E62852"/>
    <w:rsid w:val="4809270E"/>
    <w:rsid w:val="48155FBD"/>
    <w:rsid w:val="484957E5"/>
    <w:rsid w:val="484F1501"/>
    <w:rsid w:val="48616542"/>
    <w:rsid w:val="487C4B5B"/>
    <w:rsid w:val="488B3ADA"/>
    <w:rsid w:val="489578D5"/>
    <w:rsid w:val="48C756C4"/>
    <w:rsid w:val="48F347C2"/>
    <w:rsid w:val="48F40872"/>
    <w:rsid w:val="490910CB"/>
    <w:rsid w:val="49672FCD"/>
    <w:rsid w:val="497D0919"/>
    <w:rsid w:val="497D1E37"/>
    <w:rsid w:val="49A21D84"/>
    <w:rsid w:val="49C079A0"/>
    <w:rsid w:val="49E56842"/>
    <w:rsid w:val="4A202CB3"/>
    <w:rsid w:val="4A4C0BBD"/>
    <w:rsid w:val="4A6E2C61"/>
    <w:rsid w:val="4A741CD0"/>
    <w:rsid w:val="4AB169D3"/>
    <w:rsid w:val="4ACC6DEF"/>
    <w:rsid w:val="4AE523B5"/>
    <w:rsid w:val="4AFF1CE5"/>
    <w:rsid w:val="4B2C2C5C"/>
    <w:rsid w:val="4B3948BD"/>
    <w:rsid w:val="4B542445"/>
    <w:rsid w:val="4B8633C6"/>
    <w:rsid w:val="4BA803F5"/>
    <w:rsid w:val="4BAE6978"/>
    <w:rsid w:val="4BF85767"/>
    <w:rsid w:val="4C4609B9"/>
    <w:rsid w:val="4C6B50F5"/>
    <w:rsid w:val="4C7613FB"/>
    <w:rsid w:val="4C9A610C"/>
    <w:rsid w:val="4CA6666B"/>
    <w:rsid w:val="4CAB4A57"/>
    <w:rsid w:val="4CAF036C"/>
    <w:rsid w:val="4CB545C0"/>
    <w:rsid w:val="4CBB7439"/>
    <w:rsid w:val="4CBE1C08"/>
    <w:rsid w:val="4CFA12DC"/>
    <w:rsid w:val="4D317C9E"/>
    <w:rsid w:val="4D356131"/>
    <w:rsid w:val="4D521D49"/>
    <w:rsid w:val="4D635CDE"/>
    <w:rsid w:val="4D6B2FF6"/>
    <w:rsid w:val="4D7C15EC"/>
    <w:rsid w:val="4DA21BCB"/>
    <w:rsid w:val="4DA31278"/>
    <w:rsid w:val="4DA64756"/>
    <w:rsid w:val="4E022AED"/>
    <w:rsid w:val="4E0F5AA6"/>
    <w:rsid w:val="4E7B47FF"/>
    <w:rsid w:val="4EC57FA6"/>
    <w:rsid w:val="4EE759E0"/>
    <w:rsid w:val="4EFB1785"/>
    <w:rsid w:val="4EFC0E40"/>
    <w:rsid w:val="4F1F520A"/>
    <w:rsid w:val="4F32383F"/>
    <w:rsid w:val="4F4201F9"/>
    <w:rsid w:val="4F596DC1"/>
    <w:rsid w:val="4F5B18B4"/>
    <w:rsid w:val="4F746E17"/>
    <w:rsid w:val="4F7E527E"/>
    <w:rsid w:val="4F9948BE"/>
    <w:rsid w:val="4F9A7281"/>
    <w:rsid w:val="4FAE6D31"/>
    <w:rsid w:val="4FB16A86"/>
    <w:rsid w:val="50173009"/>
    <w:rsid w:val="504B0595"/>
    <w:rsid w:val="508470D2"/>
    <w:rsid w:val="50CC2E3A"/>
    <w:rsid w:val="50E37FBB"/>
    <w:rsid w:val="516C1EC9"/>
    <w:rsid w:val="518F192B"/>
    <w:rsid w:val="51A35549"/>
    <w:rsid w:val="51C96CF8"/>
    <w:rsid w:val="51E16B22"/>
    <w:rsid w:val="51E71584"/>
    <w:rsid w:val="520134A4"/>
    <w:rsid w:val="520661CC"/>
    <w:rsid w:val="52215100"/>
    <w:rsid w:val="525A2598"/>
    <w:rsid w:val="528D2D69"/>
    <w:rsid w:val="52A72CB9"/>
    <w:rsid w:val="52C645C7"/>
    <w:rsid w:val="5308234F"/>
    <w:rsid w:val="531A7701"/>
    <w:rsid w:val="535A4036"/>
    <w:rsid w:val="535E0C0C"/>
    <w:rsid w:val="536F55E2"/>
    <w:rsid w:val="53EE2B63"/>
    <w:rsid w:val="541259A4"/>
    <w:rsid w:val="54221113"/>
    <w:rsid w:val="543625D7"/>
    <w:rsid w:val="54410718"/>
    <w:rsid w:val="5506526C"/>
    <w:rsid w:val="55497B99"/>
    <w:rsid w:val="556F44BF"/>
    <w:rsid w:val="55981C1E"/>
    <w:rsid w:val="559E43DB"/>
    <w:rsid w:val="55AA700C"/>
    <w:rsid w:val="55CC0E83"/>
    <w:rsid w:val="5615080D"/>
    <w:rsid w:val="566A5330"/>
    <w:rsid w:val="568024C8"/>
    <w:rsid w:val="568F79BF"/>
    <w:rsid w:val="56A33FC4"/>
    <w:rsid w:val="56A763F2"/>
    <w:rsid w:val="56BE663C"/>
    <w:rsid w:val="56CD2153"/>
    <w:rsid w:val="56E75D17"/>
    <w:rsid w:val="56F312B5"/>
    <w:rsid w:val="56F74C0E"/>
    <w:rsid w:val="572B04F0"/>
    <w:rsid w:val="572B4176"/>
    <w:rsid w:val="57664E51"/>
    <w:rsid w:val="577603E3"/>
    <w:rsid w:val="5789602C"/>
    <w:rsid w:val="57D9376A"/>
    <w:rsid w:val="580649F2"/>
    <w:rsid w:val="58226B70"/>
    <w:rsid w:val="58230A94"/>
    <w:rsid w:val="58351BA6"/>
    <w:rsid w:val="584F5D9B"/>
    <w:rsid w:val="58795EFF"/>
    <w:rsid w:val="58835B9A"/>
    <w:rsid w:val="58844942"/>
    <w:rsid w:val="58B840B1"/>
    <w:rsid w:val="58F23A2C"/>
    <w:rsid w:val="58F33BD7"/>
    <w:rsid w:val="595950A7"/>
    <w:rsid w:val="5983654E"/>
    <w:rsid w:val="599B6043"/>
    <w:rsid w:val="59AB446D"/>
    <w:rsid w:val="5A1437A3"/>
    <w:rsid w:val="5A1F2A6A"/>
    <w:rsid w:val="5A321CCA"/>
    <w:rsid w:val="5A4031BD"/>
    <w:rsid w:val="5A742FCA"/>
    <w:rsid w:val="5A7557BC"/>
    <w:rsid w:val="5A801F1C"/>
    <w:rsid w:val="5AA32323"/>
    <w:rsid w:val="5AAB0EAB"/>
    <w:rsid w:val="5AC64458"/>
    <w:rsid w:val="5AD56AE1"/>
    <w:rsid w:val="5AE64A95"/>
    <w:rsid w:val="5AEB00B1"/>
    <w:rsid w:val="5AF42D65"/>
    <w:rsid w:val="5AF96C92"/>
    <w:rsid w:val="5B721AD3"/>
    <w:rsid w:val="5BA5390B"/>
    <w:rsid w:val="5BAF49EA"/>
    <w:rsid w:val="5C331F55"/>
    <w:rsid w:val="5C37747F"/>
    <w:rsid w:val="5C3978AE"/>
    <w:rsid w:val="5C661078"/>
    <w:rsid w:val="5C7A4320"/>
    <w:rsid w:val="5C9167F0"/>
    <w:rsid w:val="5C930CB2"/>
    <w:rsid w:val="5CAE6718"/>
    <w:rsid w:val="5CED33FE"/>
    <w:rsid w:val="5CFE4B36"/>
    <w:rsid w:val="5D152663"/>
    <w:rsid w:val="5D250AE8"/>
    <w:rsid w:val="5D600938"/>
    <w:rsid w:val="5D810B69"/>
    <w:rsid w:val="5D8562D6"/>
    <w:rsid w:val="5DB26B1C"/>
    <w:rsid w:val="5DC77A74"/>
    <w:rsid w:val="5DD80BA4"/>
    <w:rsid w:val="5DE65906"/>
    <w:rsid w:val="5DF10DD6"/>
    <w:rsid w:val="5E107A6E"/>
    <w:rsid w:val="5E240474"/>
    <w:rsid w:val="5E4A08B0"/>
    <w:rsid w:val="5E552402"/>
    <w:rsid w:val="5EA954DA"/>
    <w:rsid w:val="5EF60C22"/>
    <w:rsid w:val="5F165F74"/>
    <w:rsid w:val="5F3E22C2"/>
    <w:rsid w:val="5F474EA9"/>
    <w:rsid w:val="5F8F3F9D"/>
    <w:rsid w:val="5FC33A72"/>
    <w:rsid w:val="5FE44BCC"/>
    <w:rsid w:val="5FFA3215"/>
    <w:rsid w:val="601278AE"/>
    <w:rsid w:val="602074C3"/>
    <w:rsid w:val="60342152"/>
    <w:rsid w:val="607F216A"/>
    <w:rsid w:val="609D0C9B"/>
    <w:rsid w:val="60CF1B28"/>
    <w:rsid w:val="60D3361E"/>
    <w:rsid w:val="60F942D1"/>
    <w:rsid w:val="612912AD"/>
    <w:rsid w:val="613220FF"/>
    <w:rsid w:val="61446D7C"/>
    <w:rsid w:val="614B06AC"/>
    <w:rsid w:val="617C14DD"/>
    <w:rsid w:val="61B844A8"/>
    <w:rsid w:val="61D62E95"/>
    <w:rsid w:val="61D8581E"/>
    <w:rsid w:val="61FF2F13"/>
    <w:rsid w:val="622218C3"/>
    <w:rsid w:val="6222364C"/>
    <w:rsid w:val="6239511B"/>
    <w:rsid w:val="62473027"/>
    <w:rsid w:val="62641F1A"/>
    <w:rsid w:val="62687724"/>
    <w:rsid w:val="627B7180"/>
    <w:rsid w:val="6308246A"/>
    <w:rsid w:val="6308767C"/>
    <w:rsid w:val="63287634"/>
    <w:rsid w:val="63396070"/>
    <w:rsid w:val="634867D2"/>
    <w:rsid w:val="6352185C"/>
    <w:rsid w:val="63525AAC"/>
    <w:rsid w:val="63531E3F"/>
    <w:rsid w:val="639768D2"/>
    <w:rsid w:val="63BD5A39"/>
    <w:rsid w:val="63C00E7E"/>
    <w:rsid w:val="63F95E7B"/>
    <w:rsid w:val="64047A76"/>
    <w:rsid w:val="64107C83"/>
    <w:rsid w:val="641761B2"/>
    <w:rsid w:val="6429437B"/>
    <w:rsid w:val="648A2DED"/>
    <w:rsid w:val="64971391"/>
    <w:rsid w:val="64AA5921"/>
    <w:rsid w:val="64E965E9"/>
    <w:rsid w:val="64EA01BD"/>
    <w:rsid w:val="64F613A1"/>
    <w:rsid w:val="64FB67B9"/>
    <w:rsid w:val="650F0297"/>
    <w:rsid w:val="65311AE8"/>
    <w:rsid w:val="65372FB5"/>
    <w:rsid w:val="656849E2"/>
    <w:rsid w:val="6579788B"/>
    <w:rsid w:val="65A56F80"/>
    <w:rsid w:val="65CD5AEB"/>
    <w:rsid w:val="65D200C7"/>
    <w:rsid w:val="65D31262"/>
    <w:rsid w:val="65DE71F4"/>
    <w:rsid w:val="65E7615B"/>
    <w:rsid w:val="66067D88"/>
    <w:rsid w:val="66953C5B"/>
    <w:rsid w:val="669B2A9B"/>
    <w:rsid w:val="669F55F1"/>
    <w:rsid w:val="66BE1E30"/>
    <w:rsid w:val="67157EB9"/>
    <w:rsid w:val="673B62F2"/>
    <w:rsid w:val="674F16A7"/>
    <w:rsid w:val="67874BCD"/>
    <w:rsid w:val="67906BAE"/>
    <w:rsid w:val="679D3EE7"/>
    <w:rsid w:val="67D56B92"/>
    <w:rsid w:val="67E028FC"/>
    <w:rsid w:val="67E5573D"/>
    <w:rsid w:val="67F2103D"/>
    <w:rsid w:val="683721D1"/>
    <w:rsid w:val="683E687F"/>
    <w:rsid w:val="68430FB9"/>
    <w:rsid w:val="68C61A50"/>
    <w:rsid w:val="68E311B2"/>
    <w:rsid w:val="68FF3ACA"/>
    <w:rsid w:val="6900055E"/>
    <w:rsid w:val="690A6C79"/>
    <w:rsid w:val="69223AE7"/>
    <w:rsid w:val="69251ED4"/>
    <w:rsid w:val="692A4AFD"/>
    <w:rsid w:val="69326652"/>
    <w:rsid w:val="69347AF7"/>
    <w:rsid w:val="693667B6"/>
    <w:rsid w:val="693A50E1"/>
    <w:rsid w:val="696E1979"/>
    <w:rsid w:val="69AA7B28"/>
    <w:rsid w:val="69B14B4E"/>
    <w:rsid w:val="69C175E5"/>
    <w:rsid w:val="69C56D45"/>
    <w:rsid w:val="6A072E7A"/>
    <w:rsid w:val="6A1221A1"/>
    <w:rsid w:val="6A233920"/>
    <w:rsid w:val="6A8B6B18"/>
    <w:rsid w:val="6A9352A2"/>
    <w:rsid w:val="6A9A1577"/>
    <w:rsid w:val="6AA338E6"/>
    <w:rsid w:val="6AC86E77"/>
    <w:rsid w:val="6AF13C0D"/>
    <w:rsid w:val="6B117D6C"/>
    <w:rsid w:val="6B654FB0"/>
    <w:rsid w:val="6BA26B00"/>
    <w:rsid w:val="6BAF6941"/>
    <w:rsid w:val="6BCC1F13"/>
    <w:rsid w:val="6BCD65BF"/>
    <w:rsid w:val="6BD91EBE"/>
    <w:rsid w:val="6BE1101B"/>
    <w:rsid w:val="6C24259C"/>
    <w:rsid w:val="6C3219E1"/>
    <w:rsid w:val="6C5579CA"/>
    <w:rsid w:val="6C565C08"/>
    <w:rsid w:val="6C72726E"/>
    <w:rsid w:val="6C943B53"/>
    <w:rsid w:val="6CB44AB8"/>
    <w:rsid w:val="6CD509C5"/>
    <w:rsid w:val="6CE4138B"/>
    <w:rsid w:val="6CFA7874"/>
    <w:rsid w:val="6D514C03"/>
    <w:rsid w:val="6D69125F"/>
    <w:rsid w:val="6DA81CE8"/>
    <w:rsid w:val="6DBE17E3"/>
    <w:rsid w:val="6DCC1FAB"/>
    <w:rsid w:val="6E160574"/>
    <w:rsid w:val="6E3847FC"/>
    <w:rsid w:val="6E816BBF"/>
    <w:rsid w:val="6E9134A9"/>
    <w:rsid w:val="6ED5286B"/>
    <w:rsid w:val="6F1A7E1A"/>
    <w:rsid w:val="6F314155"/>
    <w:rsid w:val="6F482C75"/>
    <w:rsid w:val="6FF85E6E"/>
    <w:rsid w:val="700A48AB"/>
    <w:rsid w:val="70245076"/>
    <w:rsid w:val="704E5507"/>
    <w:rsid w:val="705A51FE"/>
    <w:rsid w:val="70935E14"/>
    <w:rsid w:val="70A4763A"/>
    <w:rsid w:val="70D45314"/>
    <w:rsid w:val="70DB1C8A"/>
    <w:rsid w:val="717B1403"/>
    <w:rsid w:val="718D3E3E"/>
    <w:rsid w:val="71A147B9"/>
    <w:rsid w:val="71D842FA"/>
    <w:rsid w:val="71E65CC9"/>
    <w:rsid w:val="71F00255"/>
    <w:rsid w:val="721434B7"/>
    <w:rsid w:val="725F33BF"/>
    <w:rsid w:val="72651EB0"/>
    <w:rsid w:val="729C267B"/>
    <w:rsid w:val="72B23E6D"/>
    <w:rsid w:val="72C251F0"/>
    <w:rsid w:val="72D87B33"/>
    <w:rsid w:val="72DD5B9E"/>
    <w:rsid w:val="72F54E01"/>
    <w:rsid w:val="731A2D6E"/>
    <w:rsid w:val="73374395"/>
    <w:rsid w:val="7366202F"/>
    <w:rsid w:val="737A786F"/>
    <w:rsid w:val="738D165D"/>
    <w:rsid w:val="73B461E3"/>
    <w:rsid w:val="73B604ED"/>
    <w:rsid w:val="73B809B4"/>
    <w:rsid w:val="73EE50F4"/>
    <w:rsid w:val="740D3F11"/>
    <w:rsid w:val="741257AC"/>
    <w:rsid w:val="742B1612"/>
    <w:rsid w:val="7441199D"/>
    <w:rsid w:val="74420B02"/>
    <w:rsid w:val="745C550C"/>
    <w:rsid w:val="74A064AE"/>
    <w:rsid w:val="74D46B08"/>
    <w:rsid w:val="74D96958"/>
    <w:rsid w:val="74FE6B71"/>
    <w:rsid w:val="74FE774A"/>
    <w:rsid w:val="75184790"/>
    <w:rsid w:val="75577D7F"/>
    <w:rsid w:val="755D5C19"/>
    <w:rsid w:val="757022FB"/>
    <w:rsid w:val="75A15325"/>
    <w:rsid w:val="75A60AF6"/>
    <w:rsid w:val="75B2473D"/>
    <w:rsid w:val="75C03D91"/>
    <w:rsid w:val="75EF6235"/>
    <w:rsid w:val="75F71F3B"/>
    <w:rsid w:val="763563F5"/>
    <w:rsid w:val="766D57C1"/>
    <w:rsid w:val="76801850"/>
    <w:rsid w:val="769714F7"/>
    <w:rsid w:val="76A72ED3"/>
    <w:rsid w:val="76AC2318"/>
    <w:rsid w:val="76BC6C30"/>
    <w:rsid w:val="76E070E6"/>
    <w:rsid w:val="76E17F51"/>
    <w:rsid w:val="76E83D9B"/>
    <w:rsid w:val="76F7624B"/>
    <w:rsid w:val="772571D5"/>
    <w:rsid w:val="774839AC"/>
    <w:rsid w:val="77742983"/>
    <w:rsid w:val="77827BF3"/>
    <w:rsid w:val="778B633D"/>
    <w:rsid w:val="77C232DA"/>
    <w:rsid w:val="77D973E1"/>
    <w:rsid w:val="77EA3464"/>
    <w:rsid w:val="780C1E19"/>
    <w:rsid w:val="786B70AF"/>
    <w:rsid w:val="78760913"/>
    <w:rsid w:val="7881477B"/>
    <w:rsid w:val="788F38A7"/>
    <w:rsid w:val="78A46720"/>
    <w:rsid w:val="78AD0AA4"/>
    <w:rsid w:val="78FD09AB"/>
    <w:rsid w:val="79010BD2"/>
    <w:rsid w:val="79017261"/>
    <w:rsid w:val="79346435"/>
    <w:rsid w:val="796608A4"/>
    <w:rsid w:val="7999176C"/>
    <w:rsid w:val="79B661E6"/>
    <w:rsid w:val="79C97A23"/>
    <w:rsid w:val="79CA7D83"/>
    <w:rsid w:val="79D37301"/>
    <w:rsid w:val="79FE66FF"/>
    <w:rsid w:val="7A461590"/>
    <w:rsid w:val="7A506505"/>
    <w:rsid w:val="7A6822EA"/>
    <w:rsid w:val="7A814BA2"/>
    <w:rsid w:val="7A88510B"/>
    <w:rsid w:val="7A942566"/>
    <w:rsid w:val="7AAC5343"/>
    <w:rsid w:val="7B4D10C0"/>
    <w:rsid w:val="7B4E4811"/>
    <w:rsid w:val="7B5E19E1"/>
    <w:rsid w:val="7B8D502D"/>
    <w:rsid w:val="7BD55037"/>
    <w:rsid w:val="7BEA41E2"/>
    <w:rsid w:val="7C1C27D8"/>
    <w:rsid w:val="7C230E82"/>
    <w:rsid w:val="7C2E4E61"/>
    <w:rsid w:val="7C304BF8"/>
    <w:rsid w:val="7C461A40"/>
    <w:rsid w:val="7C5C2009"/>
    <w:rsid w:val="7C655175"/>
    <w:rsid w:val="7C6D71FD"/>
    <w:rsid w:val="7C7E2620"/>
    <w:rsid w:val="7C8243CE"/>
    <w:rsid w:val="7C9902EC"/>
    <w:rsid w:val="7C9B318C"/>
    <w:rsid w:val="7CCE3276"/>
    <w:rsid w:val="7CCE4670"/>
    <w:rsid w:val="7CDD6CC4"/>
    <w:rsid w:val="7D374E9E"/>
    <w:rsid w:val="7D617FEB"/>
    <w:rsid w:val="7D82688C"/>
    <w:rsid w:val="7D936B21"/>
    <w:rsid w:val="7DB41EC3"/>
    <w:rsid w:val="7E0B2CA3"/>
    <w:rsid w:val="7E141252"/>
    <w:rsid w:val="7E7A711F"/>
    <w:rsid w:val="7E930BA3"/>
    <w:rsid w:val="7E985166"/>
    <w:rsid w:val="7EFE7213"/>
    <w:rsid w:val="7F171BCC"/>
    <w:rsid w:val="7F37013C"/>
    <w:rsid w:val="7F5F1232"/>
    <w:rsid w:val="7F7316D3"/>
    <w:rsid w:val="7F755C75"/>
    <w:rsid w:val="7F784693"/>
    <w:rsid w:val="7FA119C3"/>
    <w:rsid w:val="7FA3150B"/>
    <w:rsid w:val="7FC239A0"/>
    <w:rsid w:val="7FEB5D35"/>
    <w:rsid w:val="7FEB6D9F"/>
    <w:rsid w:val="7FF8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Body Text"/>
    <w:basedOn w:val="1"/>
    <w:semiHidden/>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TOC 标题1"/>
    <w:basedOn w:val="4"/>
    <w:next w:val="1"/>
    <w:semiHidden/>
    <w:unhideWhenUsed/>
    <w:qFormat/>
    <w:uiPriority w:val="39"/>
    <w:pPr>
      <w:outlineLvl w:val="9"/>
    </w:pPr>
    <w:rPr>
      <w:rFonts w:ascii="Times New Roman" w:hAnsi="Times New Roman" w:eastAsia="宋体" w:cs="Times New Roman"/>
    </w:rPr>
  </w:style>
  <w:style w:type="paragraph" w:customStyle="1" w:styleId="1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修订3"/>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1078</Words>
  <Characters>6147</Characters>
  <Lines>51</Lines>
  <Paragraphs>14</Paragraphs>
  <TotalTime>0</TotalTime>
  <ScaleCrop>false</ScaleCrop>
  <LinksUpToDate>false</LinksUpToDate>
  <CharactersWithSpaces>7211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2020-08-18T02:52:00Z</dcterms:created>
  <dc:creator>de'l'l</dc:creator>
  <cp:lastModifiedBy>王淑红</cp:lastModifiedBy>
  <cp:lastPrinted>2022-09-27T05:46:00Z</cp:lastPrinted>
  <dcterms:modified xsi:type="dcterms:W3CDTF">2023-11-09T03:17:34Z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89502CF819C74B6E8E8A64D24A463AA0_13</vt:lpwstr>
  </property>
</Properties>
</file>