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 w:val="30"/>
          <w:szCs w:val="30"/>
        </w:rPr>
      </w:pPr>
      <w:bookmarkStart w:id="0" w:name="_Hlk145321617"/>
      <w:r>
        <w:rPr>
          <w:rFonts w:hint="eastAsia" w:ascii="宋体" w:hAnsi="宋体" w:eastAsia="宋体" w:cs="Times New Roman"/>
          <w:sz w:val="30"/>
          <w:szCs w:val="30"/>
        </w:rPr>
        <w:t>寻甸特色产业园区管理委员会园区基础设施建设项目</w:t>
      </w:r>
      <w:bookmarkEnd w:id="0"/>
      <w:r>
        <w:rPr>
          <w:rFonts w:ascii="宋体" w:hAnsi="宋体" w:eastAsia="宋体" w:cs="Times New Roman"/>
          <w:sz w:val="30"/>
          <w:szCs w:val="30"/>
        </w:rPr>
        <w:t>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2"/>
        <w:ind w:firstLine="883"/>
      </w:pPr>
    </w:p>
    <w:p>
      <w:pPr>
        <w:pStyle w:val="3"/>
        <w:spacing w:line="600" w:lineRule="exact"/>
        <w:ind w:firstLine="0" w:firstLineChars="0"/>
      </w:pPr>
    </w:p>
    <w:p>
      <w:pPr>
        <w:spacing w:line="600" w:lineRule="exact"/>
        <w:ind w:firstLine="0" w:firstLineChars="0"/>
        <w:jc w:val="center"/>
        <w:rPr>
          <w:rFonts w:ascii="宋体" w:hAnsi="宋体" w:eastAsia="宋体"/>
          <w:szCs w:val="24"/>
        </w:rPr>
      </w:pPr>
    </w:p>
    <w:p>
      <w:pPr>
        <w:spacing w:line="600" w:lineRule="exact"/>
        <w:ind w:firstLine="0" w:firstLineChars="0"/>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项目名称：园区基础设施建设项目支出绩效评价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评价单位：寻甸特色产业园区管理委员会</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 w:val="21"/>
          <w:szCs w:val="21"/>
        </w:rPr>
      </w:pPr>
    </w:p>
    <w:p>
      <w:pPr>
        <w:pStyle w:val="2"/>
        <w:ind w:firstLine="422"/>
        <w:rPr>
          <w:rFonts w:ascii="黑体" w:hAnsi="黑体" w:eastAsia="黑体" w:cs="黑体"/>
          <w:sz w:val="21"/>
          <w:szCs w:val="21"/>
        </w:rPr>
      </w:pPr>
    </w:p>
    <w:p>
      <w:pPr>
        <w:ind w:firstLine="480"/>
      </w:pPr>
    </w:p>
    <w:p>
      <w:pPr>
        <w:pStyle w:val="2"/>
        <w:ind w:firstLine="883"/>
      </w:pPr>
    </w:p>
    <w:p>
      <w:pPr>
        <w:ind w:firstLine="480"/>
      </w:pP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1077" w:footer="992" w:gutter="0"/>
          <w:pgBorders>
            <w:top w:val="single" w:color="auto" w:sz="4" w:space="1"/>
            <w:bottom w:val="single" w:color="auto" w:sz="4" w:space="1"/>
          </w:pgBorders>
          <w:pgNumType w:start="1"/>
          <w:cols w:space="425" w:num="1"/>
          <w:docGrid w:type="lines" w:linePitch="312" w:charSpace="0"/>
        </w:sectPr>
      </w:pPr>
    </w:p>
    <w:p>
      <w:pPr>
        <w:ind w:firstLine="0" w:firstLineChars="0"/>
        <w:jc w:val="center"/>
        <w:rPr>
          <w:rFonts w:ascii="黑体" w:hAnsi="黑体" w:eastAsia="黑体" w:cs="黑体"/>
          <w:bCs/>
          <w:sz w:val="28"/>
          <w:szCs w:val="28"/>
        </w:rPr>
      </w:pPr>
      <w:r>
        <w:rPr>
          <w:rFonts w:hint="eastAsia" w:ascii="黑体" w:hAnsi="黑体" w:eastAsia="黑体" w:cs="黑体"/>
          <w:bCs/>
          <w:sz w:val="28"/>
          <w:szCs w:val="28"/>
        </w:rPr>
        <w:t>寻甸特色产业园区管理委员会园区基础设施建设项目支出</w:t>
      </w:r>
    </w:p>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绩效评价报告</w:t>
      </w:r>
    </w:p>
    <w:p>
      <w:pPr>
        <w:ind w:firstLine="0" w:firstLineChars="0"/>
        <w:jc w:val="center"/>
        <w:rPr>
          <w:rFonts w:ascii="宋体" w:hAnsi="宋体" w:eastAsia="宋体"/>
          <w:sz w:val="18"/>
          <w:szCs w:val="18"/>
        </w:rPr>
      </w:pPr>
      <w:r>
        <w:rPr>
          <w:rFonts w:hint="eastAsia" w:ascii="宋体" w:hAnsi="宋体" w:eastAsia="宋体"/>
          <w:sz w:val="18"/>
          <w:szCs w:val="18"/>
        </w:rPr>
        <w:t>云京健专审字（2023）第</w:t>
      </w:r>
      <w:r>
        <w:rPr>
          <w:rFonts w:hint="eastAsia" w:ascii="宋体" w:hAnsi="宋体" w:eastAsia="宋体"/>
          <w:sz w:val="18"/>
          <w:szCs w:val="18"/>
          <w:lang w:val="en-US" w:eastAsia="zh-CN"/>
        </w:rPr>
        <w:t>069</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1" w:name="_Hlk143855331"/>
      <w:r>
        <w:rPr>
          <w:rFonts w:hint="eastAsia"/>
        </w:rPr>
        <w:t>《关于全面推进预算绩效管理改革的实施意见》（寻政发〔</w:t>
      </w:r>
      <w:r>
        <w:t>2016〕122号）</w:t>
      </w:r>
      <w:bookmarkEnd w:id="1"/>
      <w:r>
        <w:t>、《关于印发寻甸回族彝族自治县预算绩效管理工作考核办法（试行）的通知》（寻政办发〔2016〕79号）、《关于明确预算绩效管理工作职责的通知》（寻财〔2020〕5号）和</w:t>
      </w:r>
      <w:bookmarkStart w:id="2" w:name="_Hlk143855269"/>
      <w:r>
        <w:t>《关于2022年度部门整体支出、重大项目支出和地方政府债券项目支出绩效再评价的通知》（寻财绩〔2023〕5号）</w:t>
      </w:r>
      <w:bookmarkEnd w:id="2"/>
      <w:r>
        <w:rPr>
          <w:rFonts w:hint="eastAsia"/>
        </w:rPr>
        <w:t>等文件要求，组成审计评价组对</w:t>
      </w:r>
      <w:bookmarkStart w:id="3" w:name="_Hlk144974620"/>
      <w:bookmarkStart w:id="4" w:name="_Hlk145337523"/>
      <w:r>
        <w:rPr>
          <w:rFonts w:hint="eastAsia"/>
        </w:rPr>
        <w:t>寻甸特色产业园区管理委员会园区基础设施建设项目</w:t>
      </w:r>
      <w:bookmarkEnd w:id="3"/>
      <w:bookmarkEnd w:id="4"/>
      <w:r>
        <w:rPr>
          <w:rFonts w:hint="eastAsia"/>
        </w:rPr>
        <w:t>资金（以下简称“项目”）的管理、使用及效益情况进行了绩效评价。寻甸特色产业园区管理委员会（以下简称“管委会”）对所提供评价资料的真实性、完整性负责。现将绩效评价情况报告如下：</w:t>
      </w:r>
      <w:bookmarkStart w:id="5" w:name="_Toc502134848"/>
    </w:p>
    <w:p>
      <w:pPr>
        <w:ind w:firstLine="480"/>
        <w:rPr>
          <w:rFonts w:ascii="黑体" w:hAnsi="黑体" w:eastAsia="黑体" w:cs="黑体"/>
          <w:szCs w:val="24"/>
        </w:rPr>
      </w:pPr>
      <w:r>
        <w:rPr>
          <w:rFonts w:hint="eastAsia" w:ascii="黑体" w:hAnsi="黑体" w:eastAsia="黑体" w:cs="黑体"/>
          <w:szCs w:val="24"/>
        </w:rPr>
        <w:t>一、基本情况</w:t>
      </w:r>
      <w:bookmarkEnd w:id="5"/>
      <w:bookmarkStart w:id="6" w:name="_Toc502134849"/>
    </w:p>
    <w:p>
      <w:pPr>
        <w:ind w:firstLine="480"/>
        <w:rPr>
          <w:rFonts w:ascii="楷体" w:hAnsi="楷体" w:eastAsia="楷体" w:cs="楷体"/>
          <w:szCs w:val="24"/>
        </w:rPr>
      </w:pPr>
      <w:r>
        <w:rPr>
          <w:rFonts w:hint="eastAsia" w:ascii="楷体" w:hAnsi="楷体" w:eastAsia="楷体" w:cs="楷体"/>
          <w:szCs w:val="24"/>
        </w:rPr>
        <w:t>(一)项目概况</w:t>
      </w:r>
      <w:bookmarkEnd w:id="6"/>
    </w:p>
    <w:p>
      <w:pPr>
        <w:ind w:firstLine="480"/>
        <w:rPr>
          <w:rFonts w:cs="仿宋"/>
          <w:szCs w:val="24"/>
        </w:rPr>
      </w:pPr>
      <w:r>
        <w:rPr>
          <w:rFonts w:hint="eastAsia" w:cs="仿宋"/>
          <w:szCs w:val="24"/>
        </w:rPr>
        <w:t>1.项目设定背景、目的</w:t>
      </w:r>
    </w:p>
    <w:p>
      <w:pPr>
        <w:ind w:firstLine="480"/>
        <w:rPr>
          <w:rFonts w:cs="仿宋"/>
          <w:szCs w:val="24"/>
        </w:rPr>
      </w:pPr>
      <w:bookmarkStart w:id="7" w:name="_Hlk145363261"/>
      <w:bookmarkStart w:id="8" w:name="_Hlk145344274"/>
      <w:r>
        <w:rPr>
          <w:rFonts w:hint="eastAsia" w:cs="仿宋"/>
          <w:szCs w:val="24"/>
        </w:rPr>
        <w:t>全面贯彻党的十九大和十九届二中、三中、四中、五中全会精神，进一步贯彻落实习近平总书记对云南工作的重要指示精神，紧扣全面建成小康社会目标任务，坚持稳中求进工作总基调，坚持新发展理念，坚持以供给侧结构性改革为主线，坚持以改革开放为动力，推动高质量发展，加快建设现代化经济体系，统筹推进“五位一体”总体布局，协调推进“四个全面”战略布局，按照“五个坚持”“六个稳”要求，深入实施乡村振兴战略，依托和主动融入区域性国际中心城市和滇中新区建设，积极与周边区域功能联动、协调发展，发扬寻甸脱贫攻坚精神，持续巩固发展成效，实现总量做大与质量提升并举、一二三产高效联动、产业发展和城镇化推进深度融合，按照产业高端化、智能化、绿色化、服务化的发展方向，突出“一主两辅多元储备”产业能力构建，走出一条特色化、差异化的高质量发展之路，为昆明建设区域性国际中心城市贡献寻甸力量。</w:t>
      </w:r>
    </w:p>
    <w:p>
      <w:pPr>
        <w:ind w:firstLine="480"/>
        <w:rPr>
          <w:rFonts w:cs="仿宋"/>
          <w:szCs w:val="24"/>
        </w:rPr>
      </w:pPr>
      <w:r>
        <w:rPr>
          <w:rFonts w:hint="eastAsia" w:cs="仿宋"/>
          <w:szCs w:val="24"/>
        </w:rPr>
        <w:t>为将寻甸发展积极融入滇中城市群、云南省乃至国家的经济发展战略中，全面落实国家政策、保障并改善民生、促进经济增长的重大战略举措的实现，在“工业强县”的战略决策下，以“工业园区化、园区山地化、山地城镇化、城镇生态化”的目标，按“优存量、扩增量、壮总量”的思路，一手抓传统产业改造升级，一手抓新型支柱产业培育壮大，加速推进新型工业化进程，持续推进经济结构调整，实现经济总量做大与质量提升并举、一二三产高效联动、产业发展和城镇化推进深度融合而加快园区基础设施建设。</w:t>
      </w:r>
    </w:p>
    <w:bookmarkEnd w:id="7"/>
    <w:bookmarkEnd w:id="8"/>
    <w:p>
      <w:pPr>
        <w:ind w:firstLine="480"/>
        <w:rPr>
          <w:rFonts w:cs="仿宋"/>
          <w:color w:val="FF0000"/>
          <w:szCs w:val="24"/>
        </w:rPr>
      </w:pPr>
      <w:r>
        <w:rPr>
          <w:rFonts w:hint="eastAsia" w:cs="仿宋"/>
          <w:szCs w:val="24"/>
        </w:rPr>
        <w:t>2.项目立项依据</w:t>
      </w:r>
    </w:p>
    <w:p>
      <w:pPr>
        <w:ind w:firstLine="480"/>
        <w:rPr>
          <w:rFonts w:cs="仿宋"/>
          <w:szCs w:val="24"/>
        </w:rPr>
      </w:pPr>
      <w:bookmarkStart w:id="9" w:name="_Toc502134850"/>
      <w:r>
        <w:rPr>
          <w:rFonts w:cs="仿宋"/>
          <w:szCs w:val="24"/>
        </w:rPr>
        <w:t>(1)</w:t>
      </w:r>
      <w:r>
        <w:rPr>
          <w:rFonts w:hint="eastAsia" w:cs="仿宋"/>
          <w:szCs w:val="24"/>
        </w:rPr>
        <w:t>《中共中央国务院关于深化投融资体制改革的意见》；</w:t>
      </w:r>
    </w:p>
    <w:p>
      <w:pPr>
        <w:ind w:firstLine="480"/>
        <w:rPr>
          <w:rFonts w:cs="仿宋"/>
          <w:szCs w:val="24"/>
        </w:rPr>
      </w:pPr>
      <w:r>
        <w:rPr>
          <w:rFonts w:cs="仿宋"/>
          <w:szCs w:val="24"/>
        </w:rPr>
        <w:t>(2)《</w:t>
      </w:r>
      <w:r>
        <w:rPr>
          <w:rFonts w:hint="eastAsia" w:cs="仿宋"/>
          <w:szCs w:val="24"/>
        </w:rPr>
        <w:t>云南寻甸产业园区</w:t>
      </w:r>
      <w:r>
        <w:rPr>
          <w:rFonts w:cs="仿宋"/>
          <w:szCs w:val="24"/>
        </w:rPr>
        <w:t>“十</w:t>
      </w:r>
      <w:r>
        <w:rPr>
          <w:rFonts w:hint="eastAsia" w:cs="仿宋"/>
          <w:szCs w:val="24"/>
        </w:rPr>
        <w:t>三</w:t>
      </w:r>
      <w:r>
        <w:rPr>
          <w:rFonts w:cs="仿宋"/>
          <w:szCs w:val="24"/>
        </w:rPr>
        <w:t>五”发展规划》</w:t>
      </w:r>
      <w:r>
        <w:rPr>
          <w:rFonts w:hint="eastAsia" w:cs="仿宋"/>
          <w:szCs w:val="24"/>
        </w:rPr>
        <w:t>；</w:t>
      </w:r>
    </w:p>
    <w:p>
      <w:pPr>
        <w:ind w:firstLine="480"/>
        <w:rPr>
          <w:rFonts w:cs="仿宋"/>
          <w:szCs w:val="24"/>
        </w:rPr>
      </w:pPr>
      <w:r>
        <w:rPr>
          <w:rFonts w:cs="仿宋"/>
          <w:szCs w:val="24"/>
        </w:rPr>
        <w:t>(3)</w:t>
      </w:r>
      <w:r>
        <w:rPr>
          <w:rFonts w:hint="eastAsia" w:cs="仿宋"/>
          <w:szCs w:val="24"/>
        </w:rPr>
        <w:t>《寻甸回族彝族自治县发展和改革局关于寻甸特色产业园区基础设施建设项目的批复》（寻发改投资</w:t>
      </w:r>
      <w:r>
        <w:rPr>
          <w:rFonts w:ascii="仿宋_GB2312" w:eastAsia="仿宋_GB2312" w:cs="仿宋"/>
          <w:szCs w:val="24"/>
        </w:rPr>
        <w:t>〔20</w:t>
      </w:r>
      <w:r>
        <w:rPr>
          <w:rFonts w:hint="eastAsia" w:ascii="仿宋_GB2312" w:eastAsia="仿宋_GB2312" w:cs="仿宋"/>
          <w:szCs w:val="24"/>
        </w:rPr>
        <w:t>19</w:t>
      </w:r>
      <w:r>
        <w:rPr>
          <w:rFonts w:ascii="仿宋_GB2312" w:eastAsia="仿宋_GB2312" w:cs="仿宋"/>
          <w:szCs w:val="24"/>
        </w:rPr>
        <w:t>〕</w:t>
      </w:r>
      <w:r>
        <w:rPr>
          <w:rFonts w:cs="仿宋"/>
          <w:szCs w:val="24"/>
        </w:rPr>
        <w:t>65号）</w:t>
      </w:r>
      <w:r>
        <w:rPr>
          <w:rFonts w:hint="eastAsia" w:cs="仿宋"/>
          <w:szCs w:val="24"/>
        </w:rPr>
        <w:t>。</w:t>
      </w:r>
    </w:p>
    <w:p>
      <w:pPr>
        <w:ind w:firstLine="480"/>
        <w:rPr>
          <w:rFonts w:ascii="楷体" w:hAnsi="楷体" w:eastAsia="楷体" w:cs="楷体"/>
          <w:szCs w:val="24"/>
        </w:rPr>
      </w:pPr>
      <w:bookmarkStart w:id="10" w:name="_Hlk145346845"/>
      <w:r>
        <w:rPr>
          <w:rFonts w:hint="eastAsia" w:ascii="楷体" w:hAnsi="楷体" w:eastAsia="楷体" w:cs="楷体"/>
          <w:szCs w:val="24"/>
        </w:rPr>
        <w:t>(二)项目资金安排情况</w:t>
      </w:r>
      <w:bookmarkEnd w:id="9"/>
    </w:p>
    <w:bookmarkEnd w:id="10"/>
    <w:p>
      <w:pPr>
        <w:ind w:firstLine="480"/>
        <w:rPr>
          <w:rFonts w:ascii="仿宋_GB2312" w:eastAsia="仿宋_GB2312" w:cs="仿宋"/>
          <w:szCs w:val="24"/>
        </w:rPr>
      </w:pPr>
      <w:bookmarkStart w:id="11" w:name="_Hlk145855074"/>
      <w:bookmarkStart w:id="12" w:name="_Toc502134851"/>
      <w:r>
        <w:rPr>
          <w:rFonts w:hint="eastAsia" w:ascii="仿宋_GB2312" w:eastAsia="仿宋_GB2312" w:cs="仿宋"/>
          <w:szCs w:val="24"/>
        </w:rPr>
        <w:t>根据《寻甸回族彝族自治县发展和改革局关于寻甸特色产业园区基础设施建设项目可行性研究报告的批复》（寻发改投资</w:t>
      </w:r>
      <w:r>
        <w:rPr>
          <w:rFonts w:ascii="仿宋_GB2312" w:eastAsia="仿宋_GB2312" w:cs="仿宋"/>
          <w:szCs w:val="24"/>
        </w:rPr>
        <w:t>〔2020〕</w:t>
      </w:r>
      <w:r>
        <w:rPr>
          <w:rFonts w:hint="eastAsia" w:ascii="仿宋_GB2312" w:eastAsia="仿宋_GB2312" w:cs="仿宋"/>
          <w:szCs w:val="24"/>
        </w:rPr>
        <w:t>3</w:t>
      </w:r>
      <w:r>
        <w:rPr>
          <w:rFonts w:ascii="仿宋_GB2312" w:eastAsia="仿宋_GB2312" w:cs="仿宋"/>
          <w:szCs w:val="24"/>
        </w:rPr>
        <w:t>2</w:t>
      </w:r>
      <w:r>
        <w:rPr>
          <w:rFonts w:hint="eastAsia" w:ascii="仿宋_GB2312" w:eastAsia="仿宋_GB2312" w:cs="仿宋"/>
          <w:szCs w:val="24"/>
        </w:rPr>
        <w:t>号</w:t>
      </w:r>
      <w:r>
        <w:rPr>
          <w:rFonts w:ascii="仿宋_GB2312" w:eastAsia="仿宋_GB2312" w:cs="仿宋"/>
          <w:szCs w:val="24"/>
        </w:rPr>
        <w:t>）</w:t>
      </w:r>
      <w:r>
        <w:rPr>
          <w:rFonts w:hint="eastAsia" w:ascii="仿宋_GB2312" w:eastAsia="仿宋_GB2312" w:cs="仿宋"/>
          <w:szCs w:val="24"/>
        </w:rPr>
        <w:t>，</w:t>
      </w:r>
      <w:bookmarkEnd w:id="11"/>
      <w:r>
        <w:rPr>
          <w:rFonts w:ascii="仿宋_GB2312" w:eastAsia="仿宋_GB2312" w:cs="仿宋"/>
          <w:szCs w:val="24"/>
        </w:rPr>
        <w:t>项目总投资43210.11万元</w:t>
      </w:r>
      <w:r>
        <w:rPr>
          <w:rFonts w:hint="eastAsia" w:ascii="仿宋_GB2312" w:eastAsia="仿宋_GB2312" w:cs="仿宋"/>
          <w:szCs w:val="24"/>
        </w:rPr>
        <w:t>，资金自筹</w:t>
      </w:r>
      <w:r>
        <w:rPr>
          <w:rFonts w:ascii="仿宋_GB2312" w:eastAsia="仿宋_GB2312" w:cs="仿宋"/>
          <w:szCs w:val="24"/>
        </w:rPr>
        <w:t>。</w:t>
      </w:r>
    </w:p>
    <w:p>
      <w:pPr>
        <w:ind w:firstLine="464"/>
        <w:rPr>
          <w:rFonts w:ascii="仿宋_GB2312" w:eastAsia="仿宋_GB2312" w:cs="仿宋"/>
          <w:spacing w:val="-4"/>
          <w:szCs w:val="24"/>
        </w:rPr>
      </w:pPr>
      <w:r>
        <w:rPr>
          <w:rFonts w:ascii="仿宋_GB2312" w:eastAsia="仿宋_GB2312" w:cs="仿宋"/>
          <w:spacing w:val="-4"/>
          <w:szCs w:val="24"/>
        </w:rPr>
        <w:t>根据《昆明市财政局关于再提前下达部分2020年新增地方政府专项债券额度的通知》（昆财债〔2020〕15号）,昆明市财政局</w:t>
      </w:r>
      <w:r>
        <w:rPr>
          <w:rFonts w:hint="eastAsia" w:ascii="仿宋_GB2312" w:eastAsia="仿宋_GB2312" w:cs="仿宋"/>
          <w:spacing w:val="-4"/>
          <w:szCs w:val="24"/>
        </w:rPr>
        <w:t>下达寻甸县财政局、寻甸县财政局于2</w:t>
      </w:r>
      <w:r>
        <w:rPr>
          <w:rFonts w:ascii="仿宋_GB2312" w:eastAsia="仿宋_GB2312" w:cs="仿宋"/>
          <w:spacing w:val="-4"/>
          <w:szCs w:val="24"/>
        </w:rPr>
        <w:t>020</w:t>
      </w:r>
      <w:r>
        <w:rPr>
          <w:rFonts w:hint="eastAsia" w:ascii="仿宋_GB2312" w:eastAsia="仿宋_GB2312" w:cs="仿宋"/>
          <w:spacing w:val="-4"/>
          <w:szCs w:val="24"/>
        </w:rPr>
        <w:t>年6月下达</w:t>
      </w:r>
      <w:r>
        <w:rPr>
          <w:rFonts w:ascii="仿宋_GB2312" w:eastAsia="仿宋_GB2312" w:cs="仿宋"/>
          <w:spacing w:val="-4"/>
          <w:szCs w:val="24"/>
        </w:rPr>
        <w:t>寻甸特色产业园区管理委员会</w:t>
      </w:r>
      <w:r>
        <w:rPr>
          <w:rFonts w:hint="eastAsia" w:ascii="仿宋_GB2312" w:eastAsia="仿宋_GB2312" w:cs="仿宋"/>
          <w:spacing w:val="-4"/>
          <w:szCs w:val="24"/>
        </w:rPr>
        <w:t>地方政府专项债券资金</w:t>
      </w:r>
      <w:r>
        <w:rPr>
          <w:rFonts w:ascii="仿宋_GB2312" w:eastAsia="仿宋_GB2312" w:cs="仿宋"/>
          <w:spacing w:val="-4"/>
          <w:szCs w:val="24"/>
        </w:rPr>
        <w:t>19000</w:t>
      </w:r>
      <w:r>
        <w:rPr>
          <w:rFonts w:hint="eastAsia" w:ascii="仿宋_GB2312" w:eastAsia="仿宋_GB2312" w:cs="仿宋"/>
          <w:spacing w:val="-4"/>
          <w:szCs w:val="24"/>
        </w:rPr>
        <w:t>万</w:t>
      </w:r>
      <w:r>
        <w:rPr>
          <w:rFonts w:ascii="仿宋_GB2312" w:eastAsia="仿宋_GB2312" w:cs="仿宋"/>
          <w:spacing w:val="-4"/>
          <w:szCs w:val="24"/>
        </w:rPr>
        <w:t>元</w:t>
      </w:r>
      <w:r>
        <w:rPr>
          <w:rFonts w:hint="eastAsia" w:ascii="仿宋_GB2312" w:eastAsia="仿宋_GB2312" w:cs="仿宋"/>
          <w:spacing w:val="-4"/>
          <w:szCs w:val="24"/>
        </w:rPr>
        <w:t>。</w:t>
      </w:r>
      <w:r>
        <w:rPr>
          <w:rFonts w:ascii="仿宋_GB2312" w:eastAsia="仿宋_GB2312" w:cs="仿宋"/>
          <w:spacing w:val="-4"/>
          <w:szCs w:val="24"/>
        </w:rPr>
        <w:t>根据项目支出台账，截止2022年12月31日，项目结余资金436.57元。</w:t>
      </w:r>
    </w:p>
    <w:p>
      <w:pPr>
        <w:ind w:firstLine="480"/>
        <w:rPr>
          <w:rFonts w:ascii="楷体" w:hAnsi="楷体" w:eastAsia="楷体" w:cs="楷体"/>
          <w:szCs w:val="24"/>
        </w:rPr>
      </w:pPr>
      <w:r>
        <w:rPr>
          <w:rFonts w:hint="eastAsia" w:ascii="楷体" w:hAnsi="楷体" w:eastAsia="楷体" w:cs="楷体"/>
          <w:szCs w:val="24"/>
        </w:rPr>
        <w:t>(三)项目实施内容</w:t>
      </w:r>
      <w:bookmarkEnd w:id="12"/>
      <w:bookmarkStart w:id="13" w:name="_Toc502134852"/>
    </w:p>
    <w:p>
      <w:pPr>
        <w:ind w:firstLine="472"/>
        <w:rPr>
          <w:rFonts w:cs="仿宋"/>
          <w:spacing w:val="-2"/>
          <w:szCs w:val="24"/>
        </w:rPr>
      </w:pPr>
      <w:r>
        <w:rPr>
          <w:rFonts w:hint="eastAsia" w:cs="仿宋"/>
          <w:spacing w:val="-2"/>
          <w:szCs w:val="24"/>
        </w:rPr>
        <w:t>根据</w:t>
      </w:r>
      <w:bookmarkStart w:id="14" w:name="_Hlk145861523"/>
      <w:r>
        <w:rPr>
          <w:rFonts w:hint="eastAsia" w:cs="仿宋"/>
          <w:spacing w:val="-2"/>
          <w:szCs w:val="24"/>
        </w:rPr>
        <w:t>《寻甸回族彝族自治县发展和改革局关于寻甸特色产业园区基础设施建设项目可行性研究报告的批复》（寻发改投资</w:t>
      </w:r>
      <w:r>
        <w:rPr>
          <w:rFonts w:ascii="仿宋_GB2312" w:eastAsia="仿宋_GB2312" w:cs="仿宋"/>
          <w:spacing w:val="-2"/>
          <w:szCs w:val="24"/>
        </w:rPr>
        <w:t>〔2020〕</w:t>
      </w:r>
      <w:r>
        <w:rPr>
          <w:rFonts w:cs="仿宋"/>
          <w:spacing w:val="-2"/>
          <w:szCs w:val="24"/>
        </w:rPr>
        <w:t>32号）</w:t>
      </w:r>
      <w:bookmarkEnd w:id="14"/>
      <w:r>
        <w:rPr>
          <w:rFonts w:cs="仿宋"/>
          <w:spacing w:val="-2"/>
          <w:szCs w:val="24"/>
        </w:rPr>
        <w:t>，</w:t>
      </w:r>
      <w:r>
        <w:rPr>
          <w:rFonts w:hint="eastAsia" w:cs="仿宋"/>
          <w:spacing w:val="-2"/>
          <w:szCs w:val="24"/>
        </w:rPr>
        <w:t>项目实施内容为：金所片区标准化厂房、新型建材产业组团场地平整及基础设施建设。其中，场地平整面积约</w:t>
      </w:r>
      <w:r>
        <w:rPr>
          <w:rFonts w:cs="仿宋"/>
          <w:spacing w:val="-2"/>
          <w:szCs w:val="24"/>
        </w:rPr>
        <w:t>1985亩，道路长6000m</w:t>
      </w:r>
      <w:r>
        <w:rPr>
          <w:rFonts w:hint="eastAsia" w:cs="仿宋"/>
          <w:spacing w:val="-2"/>
          <w:szCs w:val="24"/>
        </w:rPr>
        <w:t>，</w:t>
      </w:r>
      <w:r>
        <w:rPr>
          <w:rFonts w:cs="仿宋"/>
          <w:spacing w:val="-2"/>
          <w:szCs w:val="24"/>
        </w:rPr>
        <w:t>宽度12-24m，总投资16363.55万元；标准厂房规划面积200亩，总建筑面积200498㎡,包含：办公及科研用房30721㎡；仓储及厂房1688676.18㎡</w:t>
      </w:r>
      <w:r>
        <w:rPr>
          <w:rFonts w:hint="eastAsia" w:cs="仿宋"/>
          <w:spacing w:val="-2"/>
          <w:szCs w:val="24"/>
        </w:rPr>
        <w:t>，</w:t>
      </w:r>
      <w:r>
        <w:rPr>
          <w:rFonts w:cs="仿宋"/>
          <w:spacing w:val="-2"/>
          <w:szCs w:val="24"/>
        </w:rPr>
        <w:t>容积率为1.5，建筑密度为55%，绿地率为8%，绿地面积为10551.84㎡，道路及广场用地面积49448.46㎡，机动车停车位为500个。</w:t>
      </w:r>
    </w:p>
    <w:p>
      <w:pPr>
        <w:ind w:firstLine="480"/>
        <w:rPr>
          <w:rFonts w:ascii="楷体" w:hAnsi="楷体" w:eastAsia="楷体" w:cs="楷体"/>
          <w:szCs w:val="24"/>
        </w:rPr>
      </w:pPr>
      <w:bookmarkStart w:id="15" w:name="_Hlk145932699"/>
      <w:r>
        <w:rPr>
          <w:rFonts w:hint="eastAsia" w:ascii="楷体" w:hAnsi="楷体" w:eastAsia="楷体" w:cs="楷体"/>
          <w:szCs w:val="24"/>
        </w:rPr>
        <w:t>(四)项目绩效目标设定情况</w:t>
      </w:r>
      <w:bookmarkEnd w:id="13"/>
    </w:p>
    <w:bookmarkEnd w:id="15"/>
    <w:p>
      <w:pPr>
        <w:ind w:firstLine="480"/>
        <w:rPr>
          <w:rFonts w:cs="仿宋"/>
          <w:szCs w:val="24"/>
        </w:rPr>
      </w:pPr>
      <w:bookmarkStart w:id="16" w:name="_Hlk144996368"/>
      <w:r>
        <w:rPr>
          <w:rFonts w:hint="eastAsia" w:cs="仿宋"/>
          <w:szCs w:val="24"/>
        </w:rPr>
        <w:t>管委会根据上述项目实施内容，于2</w:t>
      </w:r>
      <w:r>
        <w:rPr>
          <w:rFonts w:cs="仿宋"/>
          <w:szCs w:val="24"/>
        </w:rPr>
        <w:t>021</w:t>
      </w:r>
      <w:r>
        <w:rPr>
          <w:rFonts w:hint="eastAsia" w:cs="仿宋"/>
          <w:szCs w:val="24"/>
        </w:rPr>
        <w:t>年度设定了项目总体目标和年度目标。总体目标为：</w:t>
      </w:r>
      <w:bookmarkStart w:id="17" w:name="_Hlk144905852"/>
    </w:p>
    <w:p>
      <w:pPr>
        <w:ind w:firstLine="480"/>
        <w:rPr>
          <w:rFonts w:cs="仿宋"/>
          <w:szCs w:val="24"/>
        </w:rPr>
      </w:pPr>
      <w:r>
        <w:rPr>
          <w:rFonts w:cs="仿宋"/>
          <w:szCs w:val="24"/>
        </w:rPr>
        <w:t>1.</w:t>
      </w:r>
      <w:r>
        <w:rPr>
          <w:rFonts w:hint="eastAsia" w:cs="仿宋"/>
          <w:szCs w:val="24"/>
        </w:rPr>
        <w:t>已完成的前期工作：项目立项批复及可研批复，获取昆明市生态环境局寻甸分局关于寻甸特色产业园区基础设施建设项目的审查意见、寻甸林业和草原局关于寻甸特色产业园区基础设施建设项目的审查意见、寻甸自然资源局</w:t>
      </w:r>
      <w:bookmarkStart w:id="18" w:name="_Hlk145856100"/>
      <w:r>
        <w:rPr>
          <w:rFonts w:hint="eastAsia" w:cs="仿宋"/>
          <w:szCs w:val="24"/>
        </w:rPr>
        <w:t>关于寻甸特色产业园区基础设施建设项目的规划及用地意见</w:t>
      </w:r>
      <w:bookmarkEnd w:id="18"/>
      <w:r>
        <w:rPr>
          <w:rFonts w:hint="eastAsia" w:cs="仿宋"/>
          <w:szCs w:val="24"/>
        </w:rPr>
        <w:t>、寻甸水务局关于寻甸特色产业园区基础设施建设项目的审查意见。</w:t>
      </w:r>
      <w:bookmarkEnd w:id="17"/>
    </w:p>
    <w:p>
      <w:pPr>
        <w:ind w:firstLine="480"/>
        <w:rPr>
          <w:rFonts w:cs="仿宋"/>
          <w:szCs w:val="24"/>
        </w:rPr>
      </w:pPr>
      <w:r>
        <w:rPr>
          <w:rFonts w:hint="eastAsia" w:cs="仿宋"/>
          <w:szCs w:val="24"/>
        </w:rPr>
        <w:t>2</w:t>
      </w:r>
      <w:r>
        <w:rPr>
          <w:rFonts w:cs="仿宋"/>
          <w:szCs w:val="24"/>
        </w:rPr>
        <w:t>.</w:t>
      </w:r>
      <w:r>
        <w:rPr>
          <w:rFonts w:hint="eastAsia" w:cs="仿宋"/>
          <w:szCs w:val="24"/>
        </w:rPr>
        <w:t>项目建设计划：项目总建设周期计划2</w:t>
      </w:r>
      <w:r>
        <w:rPr>
          <w:rFonts w:cs="仿宋"/>
          <w:szCs w:val="24"/>
        </w:rPr>
        <w:t>019</w:t>
      </w:r>
      <w:r>
        <w:rPr>
          <w:rFonts w:hint="eastAsia" w:cs="仿宋"/>
          <w:szCs w:val="24"/>
        </w:rPr>
        <w:t>年1</w:t>
      </w:r>
      <w:r>
        <w:rPr>
          <w:rFonts w:cs="仿宋"/>
          <w:szCs w:val="24"/>
        </w:rPr>
        <w:t>0</w:t>
      </w:r>
      <w:r>
        <w:rPr>
          <w:rFonts w:hint="eastAsia" w:cs="仿宋"/>
          <w:szCs w:val="24"/>
        </w:rPr>
        <w:t>月至2</w:t>
      </w:r>
      <w:r>
        <w:rPr>
          <w:rFonts w:cs="仿宋"/>
          <w:szCs w:val="24"/>
        </w:rPr>
        <w:t>021</w:t>
      </w:r>
      <w:r>
        <w:rPr>
          <w:rFonts w:hint="eastAsia" w:cs="仿宋"/>
          <w:szCs w:val="24"/>
        </w:rPr>
        <w:t>年1</w:t>
      </w:r>
      <w:r>
        <w:rPr>
          <w:rFonts w:cs="仿宋"/>
          <w:szCs w:val="24"/>
        </w:rPr>
        <w:t>0</w:t>
      </w:r>
      <w:r>
        <w:rPr>
          <w:rFonts w:hint="eastAsia" w:cs="仿宋"/>
          <w:szCs w:val="24"/>
        </w:rPr>
        <w:t>月施工完成（不含前期工作时间）。</w:t>
      </w:r>
    </w:p>
    <w:p>
      <w:pPr>
        <w:ind w:firstLine="480"/>
        <w:rPr>
          <w:rFonts w:cs="仿宋"/>
          <w:szCs w:val="24"/>
        </w:rPr>
      </w:pPr>
      <w:r>
        <w:rPr>
          <w:rFonts w:hint="eastAsia" w:cs="仿宋"/>
          <w:szCs w:val="24"/>
        </w:rPr>
        <w:t>3</w:t>
      </w:r>
      <w:r>
        <w:rPr>
          <w:rFonts w:cs="仿宋"/>
          <w:szCs w:val="24"/>
        </w:rPr>
        <w:t>.</w:t>
      </w:r>
      <w:r>
        <w:rPr>
          <w:rFonts w:hint="eastAsia" w:cs="仿宋"/>
          <w:szCs w:val="24"/>
        </w:rPr>
        <w:t>具体计划时间节点如下：2</w:t>
      </w:r>
      <w:r>
        <w:rPr>
          <w:rFonts w:cs="仿宋"/>
          <w:szCs w:val="24"/>
        </w:rPr>
        <w:t>019</w:t>
      </w:r>
      <w:r>
        <w:rPr>
          <w:rFonts w:hint="eastAsia" w:cs="仿宋"/>
          <w:szCs w:val="24"/>
        </w:rPr>
        <w:t>年1</w:t>
      </w:r>
      <w:r>
        <w:rPr>
          <w:rFonts w:cs="仿宋"/>
          <w:szCs w:val="24"/>
        </w:rPr>
        <w:t>0</w:t>
      </w:r>
      <w:r>
        <w:rPr>
          <w:rFonts w:hint="eastAsia" w:cs="仿宋"/>
          <w:szCs w:val="24"/>
        </w:rPr>
        <w:t>月至2</w:t>
      </w:r>
      <w:r>
        <w:rPr>
          <w:rFonts w:cs="仿宋"/>
          <w:szCs w:val="24"/>
        </w:rPr>
        <w:t>019</w:t>
      </w:r>
      <w:r>
        <w:rPr>
          <w:rFonts w:hint="eastAsia" w:cs="仿宋"/>
          <w:szCs w:val="24"/>
        </w:rPr>
        <w:t>年1</w:t>
      </w:r>
      <w:r>
        <w:rPr>
          <w:rFonts w:cs="仿宋"/>
          <w:szCs w:val="24"/>
        </w:rPr>
        <w:t>1</w:t>
      </w:r>
      <w:r>
        <w:rPr>
          <w:rFonts w:hint="eastAsia" w:cs="仿宋"/>
          <w:szCs w:val="24"/>
        </w:rPr>
        <w:t>月完成清表、场平工作；2</w:t>
      </w:r>
      <w:r>
        <w:rPr>
          <w:rFonts w:cs="仿宋"/>
          <w:szCs w:val="24"/>
        </w:rPr>
        <w:t>019</w:t>
      </w:r>
      <w:r>
        <w:rPr>
          <w:rFonts w:hint="eastAsia" w:cs="仿宋"/>
          <w:szCs w:val="24"/>
        </w:rPr>
        <w:t>年1</w:t>
      </w:r>
      <w:r>
        <w:rPr>
          <w:rFonts w:cs="仿宋"/>
          <w:szCs w:val="24"/>
        </w:rPr>
        <w:t>2</w:t>
      </w:r>
      <w:r>
        <w:rPr>
          <w:rFonts w:hint="eastAsia" w:cs="仿宋"/>
          <w:szCs w:val="24"/>
        </w:rPr>
        <w:t>月至2</w:t>
      </w:r>
      <w:r>
        <w:rPr>
          <w:rFonts w:cs="仿宋"/>
          <w:szCs w:val="24"/>
        </w:rPr>
        <w:t>020</w:t>
      </w:r>
      <w:r>
        <w:rPr>
          <w:rFonts w:hint="eastAsia" w:cs="仿宋"/>
          <w:szCs w:val="24"/>
        </w:rPr>
        <w:t>年5月完成道路和供配电施工；</w:t>
      </w:r>
      <w:bookmarkStart w:id="19" w:name="_Hlk145856601"/>
      <w:r>
        <w:rPr>
          <w:rFonts w:hint="eastAsia" w:cs="仿宋"/>
          <w:szCs w:val="24"/>
        </w:rPr>
        <w:t>2</w:t>
      </w:r>
      <w:r>
        <w:rPr>
          <w:rFonts w:cs="仿宋"/>
          <w:szCs w:val="24"/>
        </w:rPr>
        <w:t>020</w:t>
      </w:r>
      <w:r>
        <w:rPr>
          <w:rFonts w:hint="eastAsia" w:cs="仿宋"/>
          <w:szCs w:val="24"/>
        </w:rPr>
        <w:t>年6月至2</w:t>
      </w:r>
      <w:r>
        <w:rPr>
          <w:rFonts w:cs="仿宋"/>
          <w:szCs w:val="24"/>
        </w:rPr>
        <w:t>021</w:t>
      </w:r>
      <w:r>
        <w:rPr>
          <w:rFonts w:hint="eastAsia" w:cs="仿宋"/>
          <w:szCs w:val="24"/>
        </w:rPr>
        <w:t>年6月完成厂房主体施工；2</w:t>
      </w:r>
      <w:r>
        <w:rPr>
          <w:rFonts w:cs="仿宋"/>
          <w:szCs w:val="24"/>
        </w:rPr>
        <w:t>021</w:t>
      </w:r>
      <w:r>
        <w:rPr>
          <w:rFonts w:hint="eastAsia" w:cs="仿宋"/>
          <w:szCs w:val="24"/>
        </w:rPr>
        <w:t>年7月至2</w:t>
      </w:r>
      <w:r>
        <w:rPr>
          <w:rFonts w:cs="仿宋"/>
          <w:szCs w:val="24"/>
        </w:rPr>
        <w:t>021</w:t>
      </w:r>
      <w:r>
        <w:rPr>
          <w:rFonts w:hint="eastAsia" w:cs="仿宋"/>
          <w:szCs w:val="24"/>
        </w:rPr>
        <w:t>年8月完成厂房设备安装；2</w:t>
      </w:r>
      <w:r>
        <w:rPr>
          <w:rFonts w:cs="仿宋"/>
          <w:szCs w:val="24"/>
        </w:rPr>
        <w:t>021</w:t>
      </w:r>
      <w:r>
        <w:rPr>
          <w:rFonts w:hint="eastAsia" w:cs="仿宋"/>
          <w:szCs w:val="24"/>
        </w:rPr>
        <w:t>年9月至2</w:t>
      </w:r>
      <w:r>
        <w:rPr>
          <w:rFonts w:cs="仿宋"/>
          <w:szCs w:val="24"/>
        </w:rPr>
        <w:t>021</w:t>
      </w:r>
      <w:r>
        <w:rPr>
          <w:rFonts w:hint="eastAsia" w:cs="仿宋"/>
          <w:szCs w:val="24"/>
        </w:rPr>
        <w:t>年1</w:t>
      </w:r>
      <w:r>
        <w:rPr>
          <w:rFonts w:cs="仿宋"/>
          <w:szCs w:val="24"/>
        </w:rPr>
        <w:t>0</w:t>
      </w:r>
      <w:r>
        <w:rPr>
          <w:rFonts w:hint="eastAsia" w:cs="仿宋"/>
          <w:szCs w:val="24"/>
        </w:rPr>
        <w:t>月完成厂房设备调试；2</w:t>
      </w:r>
      <w:r>
        <w:rPr>
          <w:rFonts w:cs="仿宋"/>
          <w:szCs w:val="24"/>
        </w:rPr>
        <w:t>021</w:t>
      </w:r>
      <w:r>
        <w:rPr>
          <w:rFonts w:hint="eastAsia" w:cs="仿宋"/>
          <w:szCs w:val="24"/>
        </w:rPr>
        <w:t>年1</w:t>
      </w:r>
      <w:r>
        <w:rPr>
          <w:rFonts w:cs="仿宋"/>
          <w:szCs w:val="24"/>
        </w:rPr>
        <w:t>1</w:t>
      </w:r>
      <w:r>
        <w:rPr>
          <w:rFonts w:hint="eastAsia" w:cs="仿宋"/>
          <w:szCs w:val="24"/>
        </w:rPr>
        <w:t>月项目投产运行。</w:t>
      </w:r>
      <w:bookmarkEnd w:id="19"/>
    </w:p>
    <w:p>
      <w:pPr>
        <w:ind w:firstLine="480"/>
        <w:rPr>
          <w:rFonts w:cs="仿宋"/>
          <w:szCs w:val="24"/>
        </w:rPr>
      </w:pPr>
      <w:r>
        <w:rPr>
          <w:rFonts w:cs="仿宋"/>
          <w:szCs w:val="24"/>
        </w:rPr>
        <w:t>4.</w:t>
      </w:r>
      <w:r>
        <w:rPr>
          <w:rFonts w:hint="eastAsia" w:cs="仿宋"/>
          <w:szCs w:val="24"/>
        </w:rPr>
        <w:t>2</w:t>
      </w:r>
      <w:r>
        <w:rPr>
          <w:rFonts w:cs="仿宋"/>
          <w:szCs w:val="24"/>
        </w:rPr>
        <w:t>022</w:t>
      </w:r>
      <w:r>
        <w:rPr>
          <w:rFonts w:hint="eastAsia" w:cs="仿宋"/>
          <w:szCs w:val="24"/>
        </w:rPr>
        <w:t>年实现收益1</w:t>
      </w:r>
      <w:r>
        <w:rPr>
          <w:rFonts w:cs="仿宋"/>
          <w:szCs w:val="24"/>
        </w:rPr>
        <w:t>874.39</w:t>
      </w:r>
      <w:r>
        <w:rPr>
          <w:rFonts w:hint="eastAsia" w:cs="仿宋"/>
          <w:szCs w:val="24"/>
        </w:rPr>
        <w:t>万元；2</w:t>
      </w:r>
      <w:r>
        <w:rPr>
          <w:rFonts w:cs="仿宋"/>
          <w:szCs w:val="24"/>
        </w:rPr>
        <w:t>023</w:t>
      </w:r>
      <w:r>
        <w:rPr>
          <w:rFonts w:hint="eastAsia" w:cs="仿宋"/>
          <w:szCs w:val="24"/>
        </w:rPr>
        <w:t>年实现收益2</w:t>
      </w:r>
      <w:r>
        <w:rPr>
          <w:rFonts w:cs="仿宋"/>
          <w:szCs w:val="24"/>
        </w:rPr>
        <w:t>993.98</w:t>
      </w:r>
      <w:r>
        <w:rPr>
          <w:rFonts w:hint="eastAsia" w:cs="仿宋"/>
          <w:szCs w:val="24"/>
        </w:rPr>
        <w:t>万元。</w:t>
      </w:r>
    </w:p>
    <w:p>
      <w:pPr>
        <w:ind w:firstLine="480"/>
        <w:rPr>
          <w:rFonts w:cs="仿宋"/>
          <w:szCs w:val="24"/>
        </w:rPr>
      </w:pPr>
      <w:r>
        <w:rPr>
          <w:rFonts w:hint="eastAsia" w:cs="仿宋"/>
          <w:szCs w:val="24"/>
        </w:rPr>
        <w:t>年度目标：</w:t>
      </w:r>
      <w:r>
        <w:rPr>
          <w:rFonts w:cs="仿宋"/>
          <w:szCs w:val="24"/>
        </w:rPr>
        <w:t>2020年6月至2021年6月完成厂房主体施工；2021年7月至2021年8月完成厂房设备安装；2021年9月至2021年10月完成厂房设备调试；2021年11月项目投产运行。</w:t>
      </w:r>
    </w:p>
    <w:p>
      <w:pPr>
        <w:spacing w:after="312" w:afterLines="100"/>
        <w:ind w:firstLine="480"/>
      </w:pPr>
      <w:r>
        <w:rPr>
          <w:rFonts w:hint="eastAsia" w:cs="仿宋"/>
          <w:szCs w:val="24"/>
        </w:rPr>
        <w:t>根据上述项目目标，管委会申报的2</w:t>
      </w:r>
      <w:r>
        <w:rPr>
          <w:rFonts w:cs="仿宋"/>
          <w:szCs w:val="24"/>
        </w:rPr>
        <w:t>021</w:t>
      </w:r>
      <w:r>
        <w:rPr>
          <w:rFonts w:hint="eastAsia" w:cs="仿宋"/>
          <w:szCs w:val="24"/>
        </w:rPr>
        <w:t>年度预算绩效指标及指标值的具体情况如下：</w:t>
      </w:r>
    </w:p>
    <w:tbl>
      <w:tblPr>
        <w:tblStyle w:val="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865"/>
        <w:gridCol w:w="2553"/>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bookmarkStart w:id="20" w:name="_Hlk144923174"/>
            <w:r>
              <w:rPr>
                <w:rFonts w:hint="eastAsia" w:asciiTheme="minorEastAsia" w:hAnsiTheme="minorEastAsia" w:eastAsiaTheme="minorEastAsia" w:cstheme="minorEastAsia"/>
                <w:color w:val="000000"/>
                <w:kern w:val="0"/>
                <w:sz w:val="18"/>
                <w:szCs w:val="18"/>
              </w:rPr>
              <w:t>一级指标</w:t>
            </w:r>
          </w:p>
        </w:tc>
        <w:tc>
          <w:tcPr>
            <w:tcW w:w="1065"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1458" w:type="pct"/>
            <w:tcBorders>
              <w:tl2br w:val="nil"/>
              <w:tr2bl w:val="nil"/>
            </w:tcBorders>
            <w:shd w:val="clear" w:color="auto" w:fill="auto"/>
            <w:vAlign w:val="center"/>
          </w:tcPr>
          <w:p>
            <w:pPr>
              <w:widowControl/>
              <w:spacing w:line="240" w:lineRule="auto"/>
              <w:ind w:firstLine="0" w:firstLineChars="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1065" w:type="pct"/>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数量指标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工程总量</w:t>
            </w:r>
          </w:p>
        </w:tc>
        <w:tc>
          <w:tcPr>
            <w:tcW w:w="1793" w:type="pct"/>
            <w:tcBorders>
              <w:tl2br w:val="nil"/>
              <w:tr2bl w:val="nil"/>
            </w:tcBorders>
            <w:shd w:val="clear" w:color="auto" w:fill="auto"/>
            <w:vAlign w:val="center"/>
          </w:tcPr>
          <w:p>
            <w:pPr>
              <w:widowControl/>
              <w:spacing w:line="240" w:lineRule="atLeast"/>
              <w:ind w:firstLine="0" w:firstLineChars="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6</w:t>
            </w:r>
            <w:r>
              <w:rPr>
                <w:rFonts w:hint="eastAsia" w:asciiTheme="minorEastAsia" w:hAnsiTheme="minorEastAsia" w:eastAsiaTheme="minorEastAsia" w:cstheme="minorEastAsia"/>
                <w:color w:val="000000"/>
                <w:kern w:val="0"/>
                <w:sz w:val="18"/>
                <w:szCs w:val="18"/>
              </w:rPr>
              <w:t>公里市政道路、标准化厂房1</w:t>
            </w:r>
            <w:r>
              <w:rPr>
                <w:rFonts w:asciiTheme="minorEastAsia" w:hAnsiTheme="minorEastAsia" w:eastAsiaTheme="minorEastAsia" w:cstheme="minorEastAsia"/>
                <w:color w:val="000000"/>
                <w:kern w:val="0"/>
                <w:sz w:val="18"/>
                <w:szCs w:val="18"/>
              </w:rPr>
              <w:t>27447.64</w:t>
            </w:r>
            <w:r>
              <w:rPr>
                <w:rFonts w:hint="eastAsia" w:asciiTheme="minorEastAsia" w:hAnsiTheme="minorEastAsia" w:eastAsiaTheme="minorEastAsia" w:cstheme="minorEastAsia"/>
                <w:color w:val="000000"/>
                <w:kern w:val="0"/>
                <w:sz w:val="18"/>
                <w:szCs w:val="18"/>
              </w:rPr>
              <w:t>㎡仓库4</w:t>
            </w:r>
            <w:r>
              <w:rPr>
                <w:rFonts w:asciiTheme="minorEastAsia" w:hAnsiTheme="minorEastAsia" w:eastAsiaTheme="minorEastAsia" w:cstheme="minorEastAsia"/>
                <w:color w:val="000000"/>
                <w:kern w:val="0"/>
                <w:sz w:val="18"/>
                <w:szCs w:val="18"/>
              </w:rPr>
              <w:t>1728.54</w:t>
            </w:r>
            <w:r>
              <w:rPr>
                <w:rFonts w:hint="eastAsia" w:asciiTheme="minorEastAsia" w:hAnsiTheme="minorEastAsia" w:eastAsiaTheme="minorEastAsia" w:cstheme="minorEastAsia"/>
                <w:color w:val="000000"/>
                <w:kern w:val="0"/>
                <w:sz w:val="18"/>
                <w:szCs w:val="18"/>
              </w:rPr>
              <w:t>㎡、办公1</w:t>
            </w:r>
            <w:r>
              <w:rPr>
                <w:rFonts w:asciiTheme="minorEastAsia" w:hAnsiTheme="minorEastAsia" w:eastAsiaTheme="minorEastAsia" w:cstheme="minorEastAsia"/>
                <w:color w:val="000000"/>
                <w:kern w:val="0"/>
                <w:sz w:val="18"/>
                <w:szCs w:val="18"/>
              </w:rPr>
              <w:t>3057.87</w:t>
            </w:r>
            <w:r>
              <w:rPr>
                <w:rFonts w:hint="eastAsia" w:asciiTheme="minorEastAsia" w:hAnsiTheme="minorEastAsia" w:eastAsiaTheme="minorEastAsia" w:cstheme="minorEastAsia"/>
                <w:color w:val="000000"/>
                <w:kern w:val="0"/>
                <w:sz w:val="18"/>
                <w:szCs w:val="18"/>
              </w:rPr>
              <w:t>㎡、科研1</w:t>
            </w:r>
            <w:r>
              <w:rPr>
                <w:rFonts w:asciiTheme="minorEastAsia" w:hAnsiTheme="minorEastAsia" w:eastAsiaTheme="minorEastAsia" w:cstheme="minorEastAsia"/>
                <w:color w:val="000000"/>
                <w:kern w:val="0"/>
                <w:sz w:val="18"/>
                <w:szCs w:val="18"/>
              </w:rPr>
              <w:t>7664.03</w:t>
            </w:r>
            <w:r>
              <w:rPr>
                <w:rFonts w:hint="eastAsia" w:asciiTheme="minorEastAsia" w:hAnsiTheme="minorEastAsia" w:eastAsiaTheme="minorEastAsia" w:cstheme="minorEastAsia"/>
                <w:color w:val="000000"/>
                <w:kern w:val="0"/>
                <w:sz w:val="18"/>
                <w:szCs w:val="18"/>
              </w:rPr>
              <w:t>㎡、地下设备用房9</w:t>
            </w:r>
            <w:r>
              <w:rPr>
                <w:rFonts w:asciiTheme="minorEastAsia" w:hAnsiTheme="minorEastAsia" w:eastAsiaTheme="minorEastAsia" w:cstheme="minorEastAsia"/>
                <w:color w:val="000000"/>
                <w:kern w:val="0"/>
                <w:sz w:val="18"/>
                <w:szCs w:val="18"/>
              </w:rPr>
              <w:t>00</w:t>
            </w:r>
            <w:r>
              <w:rPr>
                <w:rFonts w:hint="eastAsia" w:asciiTheme="minorEastAsia" w:hAnsiTheme="minorEastAsia" w:eastAsiaTheme="minorEastAsia" w:cstheme="minorEastAsia"/>
                <w:color w:val="000000"/>
                <w:kern w:val="0"/>
                <w:sz w:val="18"/>
                <w:szCs w:val="18"/>
              </w:rPr>
              <w:t>㎡、停车位5</w:t>
            </w:r>
            <w:r>
              <w:rPr>
                <w:rFonts w:asciiTheme="minorEastAsia" w:hAnsiTheme="minorEastAsia" w:eastAsiaTheme="minorEastAsia" w:cstheme="minorEastAsia"/>
                <w:color w:val="000000"/>
                <w:kern w:val="0"/>
                <w:sz w:val="18"/>
                <w:szCs w:val="18"/>
              </w:rPr>
              <w:t>00</w:t>
            </w:r>
            <w:r>
              <w:rPr>
                <w:rFonts w:hint="eastAsia" w:asciiTheme="minorEastAsia" w:hAnsiTheme="minorEastAsia" w:eastAsiaTheme="minorEastAsia" w:cstheme="minorEastAsia"/>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主体工程完成率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工程数量</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配套设施完成率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restart"/>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质量指标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安全事故发生率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asciiTheme="minorEastAsia" w:hAnsiTheme="minorEastAsia" w:eastAsiaTheme="minorEastAsia" w:cstheme="minorEastAsia"/>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验收合规率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设计变更率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时效指标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计划完工率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计划开工率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工期控制率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工程单位建设成本</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r>
              <w:rPr>
                <w:rFonts w:asciiTheme="minorEastAsia" w:hAnsiTheme="minorEastAsia" w:eastAsiaTheme="minorEastAsia" w:cstheme="minorEastAsia"/>
                <w:color w:val="000000"/>
                <w:kern w:val="0"/>
                <w:sz w:val="18"/>
                <w:szCs w:val="18"/>
              </w:rPr>
              <w:t>3433.78</w:t>
            </w:r>
            <w:r>
              <w:rPr>
                <w:rFonts w:hint="eastAsia" w:asciiTheme="minorEastAsia" w:hAnsiTheme="minorEastAsia" w:eastAsiaTheme="minorEastAsia" w:cstheme="minorEastAsia"/>
                <w:color w:val="00000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超概率（预算）项目比例</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r>
              <w:rPr>
                <w:rFonts w:asciiTheme="minorEastAsia" w:hAnsiTheme="minorEastAsia" w:eastAsiaTheme="minorEastAsia" w:cs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restart"/>
            <w:tcBorders>
              <w:tl2br w:val="nil"/>
              <w:tr2bl w:val="nil"/>
            </w:tcBorders>
            <w:shd w:val="clear" w:color="auto" w:fill="auto"/>
            <w:vAlign w:val="center"/>
          </w:tcPr>
          <w:p>
            <w:pPr>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1065" w:type="pct"/>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社会效益指标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综合使用率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设计功能实现率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受益人群覆盖率</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065"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可持续性影响指标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使用年限</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r>
              <w:rPr>
                <w:rFonts w:asciiTheme="minorEastAsia" w:hAnsiTheme="minorEastAsia" w:eastAsiaTheme="minorEastAsia" w:cstheme="minorEastAsia"/>
                <w:color w:val="000000"/>
                <w:kern w:val="0"/>
                <w:sz w:val="18"/>
                <w:szCs w:val="18"/>
              </w:rPr>
              <w:t>0</w:t>
            </w:r>
            <w:r>
              <w:rPr>
                <w:rFonts w:hint="eastAsia" w:asciiTheme="minorEastAsia" w:hAnsiTheme="minorEastAsia" w:eastAsiaTheme="minorEastAsia" w:cstheme="minorEastAsia"/>
                <w:color w:val="000000"/>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pct"/>
            <w:tcBorders>
              <w:tl2br w:val="nil"/>
              <w:tr2bl w:val="nil"/>
            </w:tcBorders>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065"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服务对象满意度指标</w:t>
            </w:r>
          </w:p>
        </w:tc>
        <w:tc>
          <w:tcPr>
            <w:tcW w:w="1458" w:type="pct"/>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受益人群满意度</w:t>
            </w:r>
          </w:p>
        </w:tc>
        <w:tc>
          <w:tcPr>
            <w:tcW w:w="1793" w:type="pc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92</w:t>
            </w:r>
            <w:r>
              <w:rPr>
                <w:rFonts w:hint="eastAsia" w:asciiTheme="minorEastAsia" w:hAnsiTheme="minorEastAsia" w:eastAsiaTheme="minorEastAsia" w:cstheme="minorEastAsia"/>
                <w:color w:val="000000"/>
                <w:kern w:val="0"/>
                <w:sz w:val="18"/>
                <w:szCs w:val="18"/>
              </w:rPr>
              <w:t>%</w:t>
            </w:r>
          </w:p>
        </w:tc>
      </w:tr>
      <w:bookmarkEnd w:id="20"/>
    </w:tbl>
    <w:p>
      <w:pPr>
        <w:ind w:firstLine="480"/>
      </w:pPr>
      <w:r>
        <w:rPr>
          <w:rFonts w:hint="eastAsia"/>
        </w:rPr>
        <w:t>根据管委会提供的预算绩效目标申报表分析，存在</w:t>
      </w:r>
      <w:bookmarkStart w:id="21" w:name="_Hlk144916459"/>
      <w:r>
        <w:rPr>
          <w:rFonts w:hint="eastAsia"/>
        </w:rPr>
        <w:t>设定的绩效指标不充分全面，</w:t>
      </w:r>
      <w:bookmarkStart w:id="22" w:name="_Hlk144979236"/>
      <w:r>
        <w:rPr>
          <w:rFonts w:hint="eastAsia"/>
        </w:rPr>
        <w:t>未设定经济效益指标，未选取最能体现项目绩效目标实现程度和项目实施部门职能履职情况的关键的、核心的绩效指标；设定的三级指标部分未通过清晰、可衡量的指标及指标值细化、量化并分解项目总体目标</w:t>
      </w:r>
      <w:bookmarkEnd w:id="22"/>
      <w:r>
        <w:rPr>
          <w:rFonts w:hint="eastAsia"/>
        </w:rPr>
        <w:t>。</w:t>
      </w:r>
      <w:bookmarkEnd w:id="16"/>
      <w:bookmarkEnd w:id="21"/>
    </w:p>
    <w:p>
      <w:pPr>
        <w:ind w:firstLine="480"/>
      </w:pPr>
      <w:r>
        <w:rPr>
          <w:rFonts w:hint="eastAsia"/>
        </w:rPr>
        <w:t>根据上述情况，绩效评价组在与管委会充分沟通一致后，根据项目具体实施内容，结合项目设定的背景、目的及依据等，将项目个性指标及指标值设定如下</w:t>
      </w:r>
      <w:r>
        <w:t>：</w:t>
      </w:r>
    </w:p>
    <w:tbl>
      <w:tblPr>
        <w:tblStyle w:val="7"/>
        <w:tblW w:w="8361" w:type="dxa"/>
        <w:tblInd w:w="0" w:type="dxa"/>
        <w:tblLayout w:type="fixed"/>
        <w:tblCellMar>
          <w:top w:w="0" w:type="dxa"/>
          <w:left w:w="0" w:type="dxa"/>
          <w:bottom w:w="0" w:type="dxa"/>
          <w:right w:w="0" w:type="dxa"/>
        </w:tblCellMar>
      </w:tblPr>
      <w:tblGrid>
        <w:gridCol w:w="1128"/>
        <w:gridCol w:w="1933"/>
        <w:gridCol w:w="3336"/>
        <w:gridCol w:w="1964"/>
      </w:tblGrid>
      <w:tr>
        <w:tblPrEx>
          <w:tblCellMar>
            <w:top w:w="0" w:type="dxa"/>
            <w:left w:w="0" w:type="dxa"/>
            <w:bottom w:w="0" w:type="dxa"/>
            <w:right w:w="0" w:type="dxa"/>
          </w:tblCellMar>
        </w:tblPrEx>
        <w:trPr>
          <w:cantSplit/>
          <w:trHeight w:val="422" w:hRule="exact"/>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一级指标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二级指标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三级指标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408" w:hRule="exact"/>
        </w:trPr>
        <w:tc>
          <w:tcPr>
            <w:tcW w:w="1128"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效益指标</w:t>
            </w: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经济效益指标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建安工程费用偏差率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400"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建设投资偏差率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411"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标准化厂房出租率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41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非税收入缴库率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376"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rPr>
                <w:rFonts w:ascii="宋体" w:hAnsi="宋体" w:eastAsia="宋体" w:cs="宋体"/>
                <w:sz w:val="18"/>
                <w:szCs w:val="18"/>
              </w:rPr>
            </w:pPr>
            <w:r>
              <w:rPr>
                <w:rFonts w:hint="eastAsia" w:ascii="宋体" w:hAnsi="宋体" w:eastAsia="宋体" w:cs="宋体"/>
                <w:sz w:val="18"/>
                <w:szCs w:val="18"/>
              </w:rPr>
              <w:t>社会效益指标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投资环境的改善效果</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非常明显</w:t>
            </w:r>
          </w:p>
        </w:tc>
      </w:tr>
      <w:tr>
        <w:tblPrEx>
          <w:tblCellMar>
            <w:top w:w="0" w:type="dxa"/>
            <w:left w:w="0" w:type="dxa"/>
            <w:bottom w:w="0" w:type="dxa"/>
            <w:right w:w="0" w:type="dxa"/>
          </w:tblCellMar>
        </w:tblPrEx>
        <w:trPr>
          <w:cantSplit/>
          <w:trHeight w:val="38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工程综合使用率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274"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设计功能实现率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394"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设施正常运转率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27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绿地率</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≥8%</w:t>
            </w:r>
          </w:p>
        </w:tc>
      </w:tr>
      <w:tr>
        <w:tblPrEx>
          <w:tblCellMar>
            <w:top w:w="0" w:type="dxa"/>
            <w:left w:w="0" w:type="dxa"/>
            <w:bottom w:w="0" w:type="dxa"/>
            <w:right w:w="0" w:type="dxa"/>
          </w:tblCellMar>
        </w:tblPrEx>
        <w:trPr>
          <w:cantSplit/>
          <w:trHeight w:val="376"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333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30</w:t>
            </w:r>
            <w:r>
              <w:rPr>
                <w:rFonts w:hint="eastAsia" w:ascii="宋体" w:hAnsi="宋体" w:eastAsia="宋体" w:cs="宋体"/>
                <w:sz w:val="18"/>
                <w:szCs w:val="18"/>
              </w:rPr>
              <w:t>年</w:t>
            </w:r>
          </w:p>
        </w:tc>
      </w:tr>
      <w:tr>
        <w:tblPrEx>
          <w:tblCellMar>
            <w:top w:w="0" w:type="dxa"/>
            <w:left w:w="0" w:type="dxa"/>
            <w:bottom w:w="0" w:type="dxa"/>
            <w:right w:w="0" w:type="dxa"/>
          </w:tblCellMar>
        </w:tblPrEx>
        <w:trPr>
          <w:cantSplit/>
          <w:trHeight w:val="298" w:hRule="exact"/>
        </w:trPr>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333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社会公众满意度</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23" w:name="_Toc502134853"/>
      <w:r>
        <w:rPr>
          <w:rFonts w:hint="eastAsia" w:ascii="楷体" w:hAnsi="楷体" w:eastAsia="楷体" w:cs="楷体"/>
          <w:szCs w:val="24"/>
        </w:rPr>
        <w:t>(五)组织管理情况</w:t>
      </w:r>
      <w:bookmarkEnd w:id="23"/>
    </w:p>
    <w:p>
      <w:pPr>
        <w:ind w:firstLine="480"/>
      </w:pPr>
      <w:r>
        <w:rPr>
          <w:rFonts w:hint="eastAsia"/>
        </w:rPr>
        <w:t>1.项目实施主体。</w:t>
      </w:r>
      <w:bookmarkStart w:id="24" w:name="_Hlk144916314"/>
      <w:bookmarkStart w:id="25" w:name="_Hlk144991539"/>
      <w:r>
        <w:rPr>
          <w:rFonts w:hint="eastAsia"/>
        </w:rPr>
        <w:t>管委会</w:t>
      </w:r>
      <w:r>
        <w:t>为项目主管部门，</w:t>
      </w:r>
      <w:bookmarkStart w:id="26" w:name="_Hlk145947587"/>
      <w:r>
        <w:rPr>
          <w:rFonts w:hint="eastAsia"/>
        </w:rPr>
        <w:t>寻甸金泰投资开发有限公司</w:t>
      </w:r>
      <w:bookmarkEnd w:id="26"/>
      <w:r>
        <w:rPr>
          <w:rFonts w:hint="eastAsia"/>
        </w:rPr>
        <w:t>为项目单位，</w:t>
      </w:r>
      <w:r>
        <w:t>按照政府采购管理规定，通过</w:t>
      </w:r>
      <w:r>
        <w:rPr>
          <w:rFonts w:hint="eastAsia"/>
        </w:rPr>
        <w:t>公开招标</w:t>
      </w:r>
      <w:r>
        <w:t>的方式采购</w:t>
      </w:r>
      <w:r>
        <w:rPr>
          <w:rFonts w:hint="eastAsia"/>
        </w:rPr>
        <w:t>北京建工土木工程有限公司和云南御都建筑设计有限公司</w:t>
      </w:r>
      <w:r>
        <w:t>为项目</w:t>
      </w:r>
      <w:bookmarkEnd w:id="24"/>
      <w:r>
        <w:rPr>
          <w:rFonts w:hint="eastAsia"/>
        </w:rPr>
        <w:t>EPC总承包实施</w:t>
      </w:r>
      <w:bookmarkEnd w:id="25"/>
      <w:r>
        <w:rPr>
          <w:rFonts w:hint="eastAsia"/>
        </w:rPr>
        <w:t>单位组织项目实施。</w:t>
      </w:r>
    </w:p>
    <w:p>
      <w:pPr>
        <w:ind w:firstLine="480"/>
      </w:pPr>
      <w:r>
        <w:rPr>
          <w:rFonts w:hint="eastAsia"/>
        </w:rPr>
        <w:t>2.保障措施。一是以项目管理办法保障项目的申报范围、安排导向和实施方式；二是以合同约定、工程质量监测的方式发挥资金效益；三是以预算明细的方式保障资金安排的科学规范，管委会建立预算管理制度，规范管理项目。</w:t>
      </w:r>
    </w:p>
    <w:p>
      <w:pPr>
        <w:ind w:firstLine="480"/>
      </w:pPr>
      <w:r>
        <w:rPr>
          <w:rFonts w:hint="eastAsia"/>
        </w:rPr>
        <w:t>3.资金安排程序。据《寻甸回族彝族自治县发展和改革局关于寻甸特色产业园区基础设施建设项目可行性研究报告的批复》（寻发改投资</w:t>
      </w:r>
      <w:r>
        <w:rPr>
          <w:rFonts w:ascii="仿宋_GB2312" w:eastAsia="仿宋_GB2312" w:cs="仿宋"/>
          <w:szCs w:val="24"/>
        </w:rPr>
        <w:t>〔2020〕</w:t>
      </w:r>
      <w:r>
        <w:t>32号）</w:t>
      </w:r>
      <w:r>
        <w:rPr>
          <w:rFonts w:hint="eastAsia"/>
        </w:rPr>
        <w:t>等文件安排。</w:t>
      </w:r>
    </w:p>
    <w:p>
      <w:pPr>
        <w:ind w:firstLine="480"/>
      </w:pPr>
      <w:r>
        <w:rPr>
          <w:rFonts w:hint="eastAsia"/>
        </w:rPr>
        <w:t>4.资金安排标准或依据。根据</w:t>
      </w:r>
      <w:r>
        <w:t>《昆明市财政局关于再提前下达部分2020年新增地方政府专项债券额度的通知》（昆财债〔2020〕15号）</w:t>
      </w:r>
      <w:r>
        <w:rPr>
          <w:rFonts w:hint="eastAsia"/>
        </w:rPr>
        <w:t>安排项目资金</w:t>
      </w:r>
      <w:bookmarkStart w:id="27" w:name="_Hlk145919686"/>
      <w:r>
        <w:t>19000</w:t>
      </w:r>
      <w:bookmarkEnd w:id="27"/>
      <w:r>
        <w:rPr>
          <w:rFonts w:hint="eastAsia"/>
        </w:rPr>
        <w:t>万</w:t>
      </w:r>
      <w:r>
        <w:t>元</w:t>
      </w:r>
      <w:r>
        <w:rPr>
          <w:rFonts w:hint="eastAsia"/>
        </w:rPr>
        <w:t>。</w:t>
      </w:r>
    </w:p>
    <w:p>
      <w:pPr>
        <w:ind w:firstLine="480"/>
      </w:pPr>
      <w:r>
        <w:rPr>
          <w:rFonts w:hint="eastAsia"/>
        </w:rPr>
        <w:t>5.财务管理。管委会制定了《寻甸特色产业园区管理委员会基础设施建设项目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28" w:name="_Toc502134854"/>
      <w:r>
        <w:rPr>
          <w:rFonts w:hint="eastAsia" w:ascii="黑体" w:hAnsi="黑体" w:eastAsia="黑体" w:cs="黑体"/>
          <w:szCs w:val="24"/>
        </w:rPr>
        <w:t>二、绩效自评情况</w:t>
      </w:r>
      <w:bookmarkEnd w:id="28"/>
    </w:p>
    <w:p>
      <w:pPr>
        <w:ind w:firstLine="480"/>
        <w:rPr>
          <w:rFonts w:ascii="楷体" w:hAnsi="楷体" w:eastAsia="楷体" w:cs="楷体"/>
          <w:szCs w:val="24"/>
        </w:rPr>
      </w:pPr>
      <w:bookmarkStart w:id="29" w:name="_Toc498009772"/>
      <w:bookmarkStart w:id="30" w:name="_Toc502134855"/>
      <w:r>
        <w:rPr>
          <w:rFonts w:hint="eastAsia" w:ascii="楷体" w:hAnsi="楷体" w:eastAsia="楷体" w:cs="楷体"/>
          <w:szCs w:val="24"/>
        </w:rPr>
        <w:t>(一)绩效自评概述</w:t>
      </w:r>
      <w:bookmarkEnd w:id="29"/>
      <w:bookmarkEnd w:id="30"/>
    </w:p>
    <w:p>
      <w:pPr>
        <w:ind w:firstLine="480"/>
      </w:pPr>
      <w:bookmarkStart w:id="31" w:name="_Toc498009773"/>
      <w:bookmarkStart w:id="32" w:name="_Toc502134856"/>
      <w:r>
        <w:rPr>
          <w:rFonts w:hint="eastAsia"/>
        </w:rPr>
        <w:t>根据</w:t>
      </w:r>
      <w:bookmarkStart w:id="33" w:name="_Hlk143869243"/>
      <w:r>
        <w:rPr>
          <w:rFonts w:hint="eastAsia"/>
        </w:rPr>
        <w:t>《寻甸县财政局关于印发</w:t>
      </w:r>
      <w:r>
        <w:t>&lt;寻甸县本级部门预算绩效自评管理暂行办法&gt;的通知》（寻财绩</w:t>
      </w:r>
      <w:r>
        <w:rPr>
          <w:rFonts w:ascii="仿宋_GB2312" w:eastAsia="仿宋_GB2312" w:cs="仿宋"/>
          <w:szCs w:val="24"/>
        </w:rPr>
        <w:t>〔20</w:t>
      </w:r>
      <w:r>
        <w:rPr>
          <w:rFonts w:hint="eastAsia" w:ascii="仿宋_GB2312" w:eastAsia="仿宋_GB2312" w:cs="仿宋"/>
          <w:szCs w:val="24"/>
        </w:rPr>
        <w:t>18</w:t>
      </w:r>
      <w:r>
        <w:rPr>
          <w:rFonts w:ascii="仿宋_GB2312" w:eastAsia="仿宋_GB2312" w:cs="仿宋"/>
          <w:szCs w:val="24"/>
        </w:rPr>
        <w:t>〕</w:t>
      </w:r>
      <w:r>
        <w:t>9号）</w:t>
      </w:r>
      <w:bookmarkEnd w:id="33"/>
      <w:r>
        <w:rPr>
          <w:rFonts w:hint="eastAsia"/>
        </w:rPr>
        <w:t>等文件的规定，管委会成立了</w:t>
      </w:r>
      <w:r>
        <w:t>2022年</w:t>
      </w:r>
      <w:r>
        <w:rPr>
          <w:rFonts w:hint="eastAsia"/>
        </w:rPr>
        <w:t>园区基础设施建设</w:t>
      </w:r>
      <w:r>
        <w:t>项目</w:t>
      </w:r>
      <w:r>
        <w:rPr>
          <w:rFonts w:hint="eastAsia"/>
        </w:rPr>
        <w:t>支出绩效自评组，并于202</w:t>
      </w:r>
      <w:r>
        <w:t>3</w:t>
      </w:r>
      <w:r>
        <w:rPr>
          <w:rFonts w:hint="eastAsia"/>
        </w:rPr>
        <w:t>年</w:t>
      </w:r>
      <w:r>
        <w:t>7</w:t>
      </w:r>
      <w:r>
        <w:rPr>
          <w:rFonts w:hint="eastAsia"/>
        </w:rPr>
        <w:t>月形成了</w:t>
      </w:r>
      <w:bookmarkStart w:id="34" w:name="_Hlk145862315"/>
      <w:r>
        <w:rPr>
          <w:rFonts w:hint="eastAsia"/>
        </w:rPr>
        <w:t>《寻甸特色产业园区基础设施建设</w:t>
      </w:r>
      <w:r>
        <w:t>项目</w:t>
      </w:r>
      <w:r>
        <w:rPr>
          <w:rFonts w:hint="eastAsia"/>
        </w:rPr>
        <w:t>支出绩效自评报告》</w:t>
      </w:r>
      <w:bookmarkEnd w:id="34"/>
      <w:r>
        <w:rPr>
          <w:rFonts w:hint="eastAsia"/>
        </w:rPr>
        <w:t>。</w:t>
      </w:r>
    </w:p>
    <w:p>
      <w:pPr>
        <w:ind w:firstLine="480"/>
        <w:rPr>
          <w:rFonts w:ascii="楷体" w:hAnsi="楷体" w:eastAsia="楷体" w:cs="楷体"/>
          <w:szCs w:val="24"/>
        </w:rPr>
      </w:pPr>
      <w:r>
        <w:rPr>
          <w:rFonts w:hint="eastAsia" w:ascii="楷体" w:hAnsi="楷体" w:eastAsia="楷体" w:cs="楷体"/>
          <w:szCs w:val="24"/>
        </w:rPr>
        <w:t>(二)绩效自评结论</w:t>
      </w:r>
      <w:bookmarkEnd w:id="31"/>
      <w:bookmarkEnd w:id="32"/>
    </w:p>
    <w:p>
      <w:pPr>
        <w:ind w:firstLine="480"/>
        <w:rPr>
          <w:rFonts w:cs="仿宋"/>
          <w:szCs w:val="24"/>
        </w:rPr>
      </w:pPr>
      <w:r>
        <w:rPr>
          <w:rFonts w:hint="eastAsia" w:cs="仿宋"/>
          <w:szCs w:val="24"/>
        </w:rPr>
        <w:t>根据《寻甸特色产业园区基础设施建设项目支出绩效自评报告》，管委会园区基础设施建设项目的决策、管理、绩效情况自评综合得分为</w:t>
      </w:r>
      <w:r>
        <w:rPr>
          <w:rFonts w:cs="仿宋"/>
          <w:szCs w:val="24"/>
        </w:rPr>
        <w:t>99</w:t>
      </w:r>
      <w:r>
        <w:rPr>
          <w:rFonts w:hint="eastAsia" w:cs="仿宋"/>
          <w:szCs w:val="24"/>
        </w:rPr>
        <w:t>分，自评等级为“优”。</w:t>
      </w:r>
    </w:p>
    <w:p>
      <w:pPr>
        <w:ind w:firstLine="480"/>
        <w:rPr>
          <w:rFonts w:ascii="黑体" w:hAnsi="黑体" w:eastAsia="黑体" w:cs="黑体"/>
          <w:szCs w:val="24"/>
        </w:rPr>
      </w:pPr>
      <w:bookmarkStart w:id="35" w:name="_Toc502134857"/>
      <w:r>
        <w:rPr>
          <w:rFonts w:hint="eastAsia" w:ascii="黑体" w:hAnsi="黑体" w:eastAsia="黑体" w:cs="黑体"/>
          <w:szCs w:val="24"/>
        </w:rPr>
        <w:t>三、绩效评价组织情况</w:t>
      </w:r>
      <w:bookmarkEnd w:id="35"/>
    </w:p>
    <w:p>
      <w:pPr>
        <w:ind w:firstLine="480"/>
        <w:rPr>
          <w:rFonts w:ascii="楷体" w:hAnsi="楷体" w:eastAsia="楷体" w:cs="楷体"/>
          <w:szCs w:val="24"/>
        </w:rPr>
      </w:pPr>
      <w:bookmarkStart w:id="36" w:name="_Toc502134858"/>
      <w:r>
        <w:rPr>
          <w:rFonts w:hint="eastAsia" w:ascii="楷体" w:hAnsi="楷体" w:eastAsia="楷体" w:cs="楷体"/>
          <w:szCs w:val="24"/>
        </w:rPr>
        <w:t>(一)绩效评价依据</w:t>
      </w:r>
      <w:bookmarkEnd w:id="36"/>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37"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37"/>
      <w:r>
        <w:rPr>
          <w:rFonts w:hint="eastAsia" w:cs="仿宋"/>
          <w:szCs w:val="24"/>
        </w:rPr>
        <w:t>。</w:t>
      </w:r>
    </w:p>
    <w:p>
      <w:pPr>
        <w:ind w:firstLine="480"/>
        <w:rPr>
          <w:rFonts w:ascii="楷体" w:hAnsi="楷体" w:eastAsia="楷体" w:cs="楷体"/>
          <w:szCs w:val="24"/>
        </w:rPr>
      </w:pPr>
      <w:bookmarkStart w:id="38" w:name="_Toc502134859"/>
      <w:r>
        <w:rPr>
          <w:rFonts w:hint="eastAsia" w:ascii="楷体" w:hAnsi="楷体" w:eastAsia="楷体" w:cs="楷体"/>
          <w:szCs w:val="24"/>
        </w:rPr>
        <w:t>(二)绩效评价方法</w:t>
      </w:r>
      <w:bookmarkEnd w:id="38"/>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39" w:name="_Toc502134860"/>
      <w:r>
        <w:rPr>
          <w:rFonts w:hint="eastAsia" w:ascii="楷体" w:hAnsi="楷体" w:eastAsia="楷体" w:cs="楷体"/>
          <w:szCs w:val="24"/>
        </w:rPr>
        <w:t>(三)绩效评价指标体系</w:t>
      </w:r>
      <w:bookmarkEnd w:id="39"/>
    </w:p>
    <w:p>
      <w:pPr>
        <w:ind w:firstLine="480"/>
        <w:rPr>
          <w:rFonts w:cs="仿宋"/>
          <w:szCs w:val="24"/>
        </w:rPr>
      </w:pPr>
      <w:r>
        <w:rPr>
          <w:rFonts w:hint="eastAsia" w:cs="仿宋"/>
          <w:szCs w:val="24"/>
        </w:rPr>
        <w:t>1.绩效评价指标</w:t>
      </w:r>
    </w:p>
    <w:p>
      <w:pPr>
        <w:ind w:firstLine="480"/>
        <w:rPr>
          <w:rFonts w:cs="仿宋"/>
          <w:szCs w:val="24"/>
        </w:rPr>
      </w:pPr>
      <w:bookmarkStart w:id="40"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cs="仿宋"/>
          <w:szCs w:val="24"/>
        </w:rPr>
        <w:t>2</w:t>
      </w:r>
      <w:r>
        <w:rPr>
          <w:rFonts w:hint="eastAsia" w:cs="仿宋"/>
          <w:szCs w:val="24"/>
        </w:rPr>
        <w:t>%、3</w:t>
      </w:r>
      <w:r>
        <w:rPr>
          <w:rFonts w:cs="仿宋"/>
          <w:szCs w:val="24"/>
        </w:rPr>
        <w:t>2</w:t>
      </w:r>
      <w:r>
        <w:rPr>
          <w:rFonts w:hint="eastAsia" w:cs="仿宋"/>
          <w:szCs w:val="24"/>
        </w:rPr>
        <w:t>%、30%。在此基础上设定14个二级指标（项目立项、绩效目标、资金投入、资金管理、组织实施、产出数量、产出质量、产出时效、产出成本、</w:t>
      </w:r>
      <w:r>
        <w:rPr>
          <w:rFonts w:hint="eastAsia" w:cs="仿宋"/>
          <w:szCs w:val="24"/>
          <w:lang w:val="en-US" w:eastAsia="zh-CN"/>
        </w:rPr>
        <w:t>经济效益、</w:t>
      </w:r>
      <w:r>
        <w:rPr>
          <w:rFonts w:hint="eastAsia" w:cs="仿宋"/>
          <w:szCs w:val="24"/>
        </w:rPr>
        <w:t>社会效益、生态效益、可持续性、满意度），设2</w:t>
      </w:r>
      <w:r>
        <w:rPr>
          <w:rFonts w:cs="仿宋"/>
          <w:szCs w:val="24"/>
        </w:rPr>
        <w:t>6</w:t>
      </w:r>
      <w:r>
        <w:rPr>
          <w:rFonts w:hint="eastAsia" w:cs="仿宋"/>
          <w:szCs w:val="24"/>
        </w:rPr>
        <w:t>个三级指标</w:t>
      </w:r>
      <w:bookmarkStart w:id="41" w:name="_Hlk143856496"/>
      <w:r>
        <w:rPr>
          <w:rFonts w:hint="eastAsia" w:cs="仿宋"/>
          <w:szCs w:val="24"/>
        </w:rPr>
        <w:t>（详见后附“寻甸特色产业园区管委会园区基础设施建设项目支出绩效评价指标体系及评分表”）</w:t>
      </w:r>
      <w:bookmarkEnd w:id="41"/>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42" w:name="_Toc7874"/>
      <w:bookmarkStart w:id="43" w:name="_Toc25624"/>
      <w:r>
        <w:rPr>
          <w:rFonts w:hint="eastAsia" w:cs="仿宋"/>
          <w:szCs w:val="24"/>
        </w:rPr>
        <w:t>3.数据来源</w:t>
      </w:r>
      <w:bookmarkEnd w:id="42"/>
      <w:bookmarkEnd w:id="43"/>
    </w:p>
    <w:p>
      <w:pPr>
        <w:ind w:firstLine="480"/>
        <w:rPr>
          <w:rFonts w:cs="仿宋"/>
          <w:color w:val="FF0000"/>
          <w:szCs w:val="24"/>
        </w:rPr>
      </w:pPr>
      <w:r>
        <w:rPr>
          <w:rFonts w:hint="eastAsia" w:cs="仿宋"/>
          <w:szCs w:val="24"/>
        </w:rPr>
        <w:t>绩效评价数据由管委会提供。</w:t>
      </w:r>
    </w:p>
    <w:bookmarkEnd w:id="40"/>
    <w:p>
      <w:pPr>
        <w:ind w:firstLine="480"/>
        <w:rPr>
          <w:rFonts w:ascii="黑体" w:hAnsi="黑体" w:eastAsia="黑体" w:cs="黑体"/>
          <w:szCs w:val="24"/>
        </w:rPr>
      </w:pPr>
      <w:bookmarkStart w:id="44" w:name="_Toc502134862"/>
      <w:r>
        <w:rPr>
          <w:rFonts w:hint="eastAsia" w:ascii="黑体" w:hAnsi="黑体" w:eastAsia="黑体" w:cs="黑体"/>
          <w:szCs w:val="24"/>
        </w:rPr>
        <w:t>四、</w:t>
      </w:r>
      <w:bookmarkEnd w:id="44"/>
      <w:r>
        <w:rPr>
          <w:rFonts w:hint="eastAsia" w:ascii="黑体" w:hAnsi="黑体" w:eastAsia="黑体" w:cs="黑体"/>
          <w:szCs w:val="24"/>
        </w:rPr>
        <w:t>综合评价情况及评价结论</w:t>
      </w:r>
    </w:p>
    <w:p>
      <w:pPr>
        <w:ind w:firstLine="480"/>
        <w:rPr>
          <w:rFonts w:cs="仿宋"/>
          <w:szCs w:val="24"/>
        </w:rPr>
      </w:pPr>
      <w:bookmarkStart w:id="45" w:name="_Toc498009781"/>
      <w:r>
        <w:rPr>
          <w:rFonts w:hint="eastAsia" w:cs="仿宋"/>
          <w:szCs w:val="24"/>
        </w:rPr>
        <w:t>管委会202</w:t>
      </w:r>
      <w:bookmarkStart w:id="46" w:name="_Hlk145339614"/>
      <w:r>
        <w:rPr>
          <w:rFonts w:cs="仿宋"/>
          <w:szCs w:val="24"/>
        </w:rPr>
        <w:t>2</w:t>
      </w:r>
      <w:r>
        <w:rPr>
          <w:rFonts w:hint="eastAsia" w:cs="仿宋"/>
          <w:szCs w:val="24"/>
        </w:rPr>
        <w:t>年</w:t>
      </w:r>
      <w:bookmarkEnd w:id="46"/>
      <w:r>
        <w:rPr>
          <w:rFonts w:hint="eastAsia" w:cs="仿宋"/>
          <w:szCs w:val="24"/>
        </w:rPr>
        <w:t>园区基础设施建设项目支出绩效评价综合评分</w:t>
      </w:r>
      <w:r>
        <w:rPr>
          <w:rFonts w:cs="仿宋"/>
          <w:szCs w:val="24"/>
        </w:rPr>
        <w:t>77.10</w:t>
      </w:r>
      <w:r>
        <w:rPr>
          <w:rFonts w:hint="eastAsia" w:cs="仿宋"/>
          <w:szCs w:val="24"/>
        </w:rPr>
        <w:t>分，评价等级“中”（详见后附“寻甸特色产业园区管委会园区基础设施建设项目支出绩效评价指标体系及评分表”）。</w:t>
      </w:r>
    </w:p>
    <w:p>
      <w:pPr>
        <w:ind w:firstLine="480"/>
        <w:rPr>
          <w:rFonts w:cs="仿宋"/>
          <w:szCs w:val="24"/>
        </w:rPr>
      </w:pPr>
      <w:r>
        <w:rPr>
          <w:rFonts w:hint="eastAsia" w:cs="仿宋"/>
          <w:szCs w:val="24"/>
        </w:rPr>
        <w:t>综合评价结论：</w:t>
      </w:r>
      <w:bookmarkStart w:id="47" w:name="_Toc502134864"/>
      <w:r>
        <w:rPr>
          <w:rFonts w:hint="eastAsia" w:cs="仿宋"/>
          <w:szCs w:val="24"/>
        </w:rPr>
        <w:t>园区基础设施</w:t>
      </w:r>
      <w:r>
        <w:rPr>
          <w:rFonts w:cs="仿宋"/>
          <w:szCs w:val="24"/>
        </w:rPr>
        <w:t>建设</w:t>
      </w:r>
      <w:r>
        <w:rPr>
          <w:rFonts w:hint="eastAsia" w:cs="仿宋"/>
          <w:szCs w:val="24"/>
        </w:rPr>
        <w:t>项目已实施完成部分建设内容，项目决策程序比较规范，项目实施过程管理较为合规，项目实施取得一定的产出成果和效益，但项目未完善用地手续、未取得建设用地指标和用地批复，严重影响了项目后期建设和发展；已建设完成的部分标准化厂房，即使低价位出租利用，其产生的效益也未达预期。</w:t>
      </w:r>
    </w:p>
    <w:bookmarkEnd w:id="45"/>
    <w:bookmarkEnd w:id="47"/>
    <w:p>
      <w:pPr>
        <w:ind w:firstLine="480"/>
        <w:rPr>
          <w:rFonts w:ascii="黑体" w:hAnsi="黑体" w:eastAsia="黑体" w:cs="黑体"/>
          <w:szCs w:val="24"/>
        </w:rPr>
      </w:pPr>
      <w:bookmarkStart w:id="48" w:name="_Toc498009783"/>
      <w:bookmarkStart w:id="49" w:name="_Toc502134866"/>
      <w:r>
        <w:rPr>
          <w:rFonts w:hint="eastAsia" w:ascii="黑体" w:hAnsi="黑体" w:eastAsia="黑体" w:cs="黑体"/>
          <w:szCs w:val="24"/>
        </w:rPr>
        <w:t>五、绩效评价情况分析</w:t>
      </w:r>
      <w:bookmarkEnd w:id="48"/>
      <w:bookmarkEnd w:id="49"/>
    </w:p>
    <w:p>
      <w:pPr>
        <w:ind w:firstLine="480"/>
        <w:rPr>
          <w:rFonts w:ascii="楷体" w:hAnsi="楷体" w:eastAsia="楷体" w:cs="楷体"/>
          <w:szCs w:val="24"/>
        </w:rPr>
      </w:pPr>
      <w:bookmarkStart w:id="50" w:name="_Toc498009784"/>
      <w:bookmarkStart w:id="51" w:name="_Toc502134867"/>
      <w:r>
        <w:rPr>
          <w:rFonts w:hint="eastAsia" w:ascii="楷体" w:hAnsi="楷体" w:eastAsia="楷体" w:cs="楷体"/>
          <w:szCs w:val="24"/>
        </w:rPr>
        <w:t>(一)项目决策分析</w:t>
      </w:r>
      <w:bookmarkEnd w:id="50"/>
      <w:bookmarkEnd w:id="51"/>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w:t>
      </w:r>
      <w:r>
        <w:rPr>
          <w:rFonts w:cs="仿宋"/>
          <w:szCs w:val="24"/>
        </w:rPr>
        <w:t>13.50</w:t>
      </w:r>
      <w:r>
        <w:rPr>
          <w:rFonts w:hint="eastAsia" w:cs="仿宋"/>
          <w:szCs w:val="24"/>
        </w:rPr>
        <w:t>分（占该项满分值的</w:t>
      </w:r>
      <w:r>
        <w:rPr>
          <w:rFonts w:cs="仿宋"/>
          <w:szCs w:val="24"/>
        </w:rPr>
        <w:t>84.38</w:t>
      </w:r>
      <w:r>
        <w:rPr>
          <w:rFonts w:hint="eastAsia" w:cs="仿宋"/>
          <w:szCs w:val="24"/>
        </w:rPr>
        <w:t>%），具体情况如下：</w:t>
      </w:r>
      <w:bookmarkStart w:id="52" w:name="_Toc502134868"/>
    </w:p>
    <w:p>
      <w:pPr>
        <w:ind w:firstLine="480"/>
        <w:rPr>
          <w:rFonts w:cs="仿宋"/>
          <w:szCs w:val="24"/>
        </w:rPr>
      </w:pPr>
      <w:r>
        <w:rPr>
          <w:rFonts w:hint="eastAsia" w:cs="仿宋"/>
          <w:szCs w:val="24"/>
        </w:rPr>
        <w:t>1.项目立项依据充分，符合国家法律法规、国民经济发展规划、行业发展规划和相关政策要求，与《寻甸回族彝族自治县“十四五”发展规划》及部门职能职责等相匹配，属于公共财政支持范围，未与相关部门同类项目或部门内部相关项目重复。项目立项程序比较规范，基本按照规定的程序设立，但项目立项程序执行不完整，未报批项目用地手续、未取得施工许可。</w:t>
      </w:r>
    </w:p>
    <w:p>
      <w:pPr>
        <w:ind w:firstLine="480"/>
        <w:rPr>
          <w:rFonts w:cs="仿宋"/>
          <w:szCs w:val="24"/>
        </w:rPr>
      </w:pPr>
      <w:r>
        <w:rPr>
          <w:rFonts w:hint="eastAsia" w:cs="仿宋"/>
          <w:szCs w:val="24"/>
        </w:rPr>
        <w:t>2.项目所设定的绩效目标基本合理，</w:t>
      </w:r>
      <w:r>
        <w:rPr>
          <w:rFonts w:cs="仿宋"/>
          <w:szCs w:val="24"/>
        </w:rPr>
        <w:t>与实际工作内容相关，</w:t>
      </w:r>
      <w:r>
        <w:rPr>
          <w:rFonts w:hint="eastAsia" w:cs="仿宋"/>
          <w:szCs w:val="24"/>
        </w:rPr>
        <w:t>但项目申报的绩效指标不科学、不充分完整，部分绩效目标未通过清晰、可衡量的指标及指标值予以体现，未设定最能体现项目绩效目标实现程度和项目实施部门职能履职情况的关键的、核心的绩效指标。</w:t>
      </w:r>
    </w:p>
    <w:p>
      <w:pPr>
        <w:pStyle w:val="4"/>
        <w:ind w:firstLine="480"/>
        <w:rPr>
          <w:rFonts w:cs="仿宋"/>
          <w:szCs w:val="24"/>
        </w:rPr>
      </w:pPr>
      <w:r>
        <w:rPr>
          <w:rFonts w:hint="eastAsia" w:cs="仿宋"/>
          <w:szCs w:val="24"/>
        </w:rPr>
        <w:t>3.项目支出预算依据充分、合理，与项目内容相匹配，确定的项目投资额或资金量与工作任务相匹配，预算资金分配依据充分，资金分配额度合理，与项目单位或地方实际相适应。</w:t>
      </w:r>
    </w:p>
    <w:p>
      <w:pPr>
        <w:pStyle w:val="4"/>
        <w:ind w:firstLine="480"/>
        <w:rPr>
          <w:rFonts w:ascii="楷体" w:hAnsi="楷体" w:eastAsia="楷体" w:cs="楷体"/>
          <w:szCs w:val="24"/>
        </w:rPr>
      </w:pPr>
      <w:r>
        <w:rPr>
          <w:rFonts w:hint="eastAsia" w:ascii="楷体" w:hAnsi="楷体" w:eastAsia="楷体" w:cs="楷体"/>
          <w:szCs w:val="24"/>
        </w:rPr>
        <w:t>(二</w:t>
      </w:r>
      <w:bookmarkStart w:id="53" w:name="_Toc498009785"/>
      <w:r>
        <w:rPr>
          <w:rFonts w:hint="eastAsia" w:ascii="楷体" w:hAnsi="楷体" w:eastAsia="楷体" w:cs="楷体"/>
          <w:szCs w:val="24"/>
        </w:rPr>
        <w:t>)项目过程管理情况分析</w:t>
      </w:r>
      <w:bookmarkEnd w:id="52"/>
      <w:bookmarkEnd w:id="53"/>
    </w:p>
    <w:p>
      <w:pPr>
        <w:ind w:firstLine="480"/>
        <w:rPr>
          <w:rFonts w:cs="仿宋"/>
          <w:szCs w:val="24"/>
        </w:rPr>
      </w:pPr>
      <w:r>
        <w:rPr>
          <w:rFonts w:hint="eastAsia" w:cs="仿宋"/>
          <w:szCs w:val="24"/>
        </w:rPr>
        <w:t>项目过程管理满分2</w:t>
      </w:r>
      <w:r>
        <w:rPr>
          <w:rFonts w:cs="仿宋"/>
          <w:szCs w:val="24"/>
        </w:rPr>
        <w:t>2</w:t>
      </w:r>
      <w:r>
        <w:rPr>
          <w:rFonts w:hint="eastAsia" w:cs="仿宋"/>
          <w:szCs w:val="24"/>
        </w:rPr>
        <w:t>分，评价综合评分</w:t>
      </w:r>
      <w:r>
        <w:rPr>
          <w:rFonts w:cs="仿宋"/>
          <w:szCs w:val="24"/>
        </w:rPr>
        <w:t>19</w:t>
      </w:r>
      <w:r>
        <w:rPr>
          <w:rFonts w:hint="eastAsia" w:cs="仿宋"/>
          <w:szCs w:val="24"/>
        </w:rPr>
        <w:t>分（占该项满分值的</w:t>
      </w:r>
      <w:r>
        <w:rPr>
          <w:rFonts w:cs="仿宋"/>
          <w:szCs w:val="24"/>
        </w:rPr>
        <w:t>86.36</w:t>
      </w:r>
      <w:r>
        <w:rPr>
          <w:rFonts w:hint="eastAsia" w:cs="仿宋"/>
          <w:szCs w:val="24"/>
        </w:rPr>
        <w:t>%），具体情况如下：</w:t>
      </w:r>
      <w:bookmarkStart w:id="54" w:name="_Toc502134869"/>
      <w:bookmarkStart w:id="55" w:name="_Toc498009786"/>
    </w:p>
    <w:p>
      <w:pPr>
        <w:ind w:firstLine="480"/>
        <w:rPr>
          <w:rFonts w:cs="仿宋"/>
          <w:szCs w:val="24"/>
        </w:rPr>
      </w:pPr>
      <w:r>
        <w:rPr>
          <w:rFonts w:hint="eastAsia" w:cs="仿宋"/>
          <w:szCs w:val="24"/>
        </w:rPr>
        <w:t>1.</w:t>
      </w:r>
      <w:bookmarkStart w:id="56" w:name="_Hlk145359244"/>
      <w:r>
        <w:rPr>
          <w:rFonts w:hint="eastAsia" w:cs="仿宋"/>
          <w:szCs w:val="24"/>
        </w:rPr>
        <w:t>截止202</w:t>
      </w:r>
      <w:r>
        <w:rPr>
          <w:rFonts w:cs="仿宋"/>
          <w:szCs w:val="24"/>
        </w:rPr>
        <w:t>2</w:t>
      </w:r>
      <w:r>
        <w:rPr>
          <w:rFonts w:hint="eastAsia" w:cs="仿宋"/>
          <w:szCs w:val="24"/>
        </w:rPr>
        <w:t>年1</w:t>
      </w:r>
      <w:r>
        <w:rPr>
          <w:rFonts w:cs="仿宋"/>
          <w:szCs w:val="24"/>
        </w:rPr>
        <w:t>2</w:t>
      </w:r>
      <w:r>
        <w:rPr>
          <w:rFonts w:hint="eastAsia" w:cs="仿宋"/>
          <w:szCs w:val="24"/>
        </w:rPr>
        <w:t>月3</w:t>
      </w:r>
      <w:r>
        <w:rPr>
          <w:rFonts w:cs="仿宋"/>
          <w:szCs w:val="24"/>
        </w:rPr>
        <w:t>1</w:t>
      </w:r>
      <w:r>
        <w:rPr>
          <w:rFonts w:hint="eastAsia" w:cs="仿宋"/>
          <w:szCs w:val="24"/>
        </w:rPr>
        <w:t>日，项目预算专项债券资金</w:t>
      </w:r>
      <w:bookmarkStart w:id="57" w:name="_Hlk145919719"/>
      <w:r>
        <w:rPr>
          <w:rFonts w:cs="仿宋"/>
          <w:szCs w:val="24"/>
        </w:rPr>
        <w:t>190,000,000.00</w:t>
      </w:r>
      <w:bookmarkEnd w:id="57"/>
      <w:r>
        <w:rPr>
          <w:rFonts w:hint="eastAsia" w:cs="仿宋"/>
          <w:szCs w:val="24"/>
        </w:rPr>
        <w:t>元，根据项目支出台账，实际到位资金</w:t>
      </w:r>
      <w:r>
        <w:rPr>
          <w:rFonts w:cs="仿宋"/>
          <w:szCs w:val="24"/>
        </w:rPr>
        <w:t>190,000,000.00元，</w:t>
      </w:r>
      <w:bookmarkEnd w:id="56"/>
      <w:r>
        <w:rPr>
          <w:rFonts w:cs="仿宋"/>
          <w:szCs w:val="24"/>
        </w:rPr>
        <w:t>资金到位率100%</w:t>
      </w:r>
      <w:r>
        <w:rPr>
          <w:rFonts w:hint="eastAsia" w:cs="仿宋"/>
          <w:szCs w:val="24"/>
        </w:rPr>
        <w:t>。</w:t>
      </w:r>
    </w:p>
    <w:p>
      <w:pPr>
        <w:ind w:firstLine="480"/>
        <w:rPr>
          <w:rFonts w:cs="仿宋"/>
          <w:color w:val="FF0000"/>
          <w:szCs w:val="24"/>
        </w:rPr>
      </w:pPr>
      <w:r>
        <w:rPr>
          <w:rFonts w:hint="eastAsia" w:cs="仿宋"/>
          <w:szCs w:val="24"/>
        </w:rPr>
        <w:t>2.截止</w:t>
      </w:r>
      <w:r>
        <w:rPr>
          <w:rFonts w:cs="仿宋"/>
          <w:szCs w:val="24"/>
        </w:rPr>
        <w:t>2022年12月31日，项目实际到位资金190,000,000.00元，</w:t>
      </w:r>
      <w:r>
        <w:rPr>
          <w:rFonts w:hint="eastAsia" w:cs="仿宋"/>
          <w:szCs w:val="24"/>
        </w:rPr>
        <w:t>共计支付相关费用</w:t>
      </w:r>
      <w:r>
        <w:rPr>
          <w:rFonts w:cs="仿宋"/>
          <w:szCs w:val="24"/>
        </w:rPr>
        <w:t>189,999,563.43元</w:t>
      </w:r>
      <w:r>
        <w:rPr>
          <w:rFonts w:hint="eastAsia" w:cs="仿宋"/>
          <w:szCs w:val="24"/>
        </w:rPr>
        <w:t>（专项债券资金账套银行存款余额</w:t>
      </w:r>
      <w:r>
        <w:rPr>
          <w:rFonts w:cs="仿宋"/>
          <w:szCs w:val="24"/>
        </w:rPr>
        <w:t>436.57元</w:t>
      </w:r>
      <w:r>
        <w:rPr>
          <w:rFonts w:hint="eastAsia" w:cs="仿宋"/>
          <w:szCs w:val="24"/>
        </w:rPr>
        <w:t>），</w:t>
      </w:r>
      <w:r>
        <w:rPr>
          <w:rFonts w:cs="仿宋"/>
          <w:szCs w:val="24"/>
        </w:rPr>
        <w:t>预算执行率100%</w:t>
      </w:r>
      <w:r>
        <w:rPr>
          <w:rFonts w:hint="eastAsia" w:cs="仿宋"/>
          <w:szCs w:val="24"/>
        </w:rPr>
        <w:t>。</w:t>
      </w:r>
    </w:p>
    <w:p>
      <w:pPr>
        <w:ind w:firstLine="464"/>
        <w:rPr>
          <w:rFonts w:cs="仿宋"/>
          <w:spacing w:val="-4"/>
          <w:szCs w:val="24"/>
        </w:rPr>
      </w:pPr>
      <w:r>
        <w:rPr>
          <w:rFonts w:hint="eastAsia" w:cs="仿宋"/>
          <w:spacing w:val="-4"/>
          <w:szCs w:val="24"/>
        </w:rPr>
        <w:t>3.项目预算资金使用基本符合国家财经法规和财务管理制度以及有关专项资金管理办法的规定和预算批复的用途，资金的拨付审批程序和手续基本完整，未发现截留、挤占、挪用、虚列支出等情况。</w:t>
      </w:r>
    </w:p>
    <w:p>
      <w:pPr>
        <w:ind w:firstLine="480"/>
        <w:rPr>
          <w:rFonts w:cs="仿宋"/>
          <w:szCs w:val="24"/>
        </w:rPr>
      </w:pPr>
      <w:r>
        <w:rPr>
          <w:rFonts w:hint="eastAsia" w:cs="仿宋"/>
          <w:szCs w:val="24"/>
        </w:rPr>
        <w:t>4.项目财务管理和业务管理执行《</w:t>
      </w:r>
      <w:bookmarkStart w:id="58" w:name="_Hlk145920538"/>
      <w:r>
        <w:rPr>
          <w:rFonts w:hint="eastAsia" w:cs="仿宋"/>
          <w:szCs w:val="24"/>
        </w:rPr>
        <w:t>寻甸特色产业园区管理委员会</w:t>
      </w:r>
      <w:bookmarkEnd w:id="58"/>
      <w:r>
        <w:rPr>
          <w:rFonts w:hint="eastAsia" w:cs="仿宋"/>
          <w:szCs w:val="24"/>
        </w:rPr>
        <w:t>基础设施建设项目财务管理制度》等内部控制制度和国家有关法律法规，相关管理制度基本能够得到有效的执行，政府采购程序等基本合法合规，但检查发现，存在项目基本建设程序执行不完整、非税收入管理不规范、项目竣工程序执行不完整、项目绩效目标管理不到位等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2</w:t>
      </w:r>
      <w:r>
        <w:rPr>
          <w:rFonts w:hint="eastAsia" w:cs="仿宋"/>
          <w:szCs w:val="24"/>
        </w:rPr>
        <w:t>分，评价综合评分</w:t>
      </w:r>
      <w:r>
        <w:rPr>
          <w:rFonts w:cs="仿宋"/>
          <w:szCs w:val="24"/>
        </w:rPr>
        <w:t>23.63</w:t>
      </w:r>
      <w:r>
        <w:rPr>
          <w:rFonts w:hint="eastAsia" w:cs="仿宋"/>
          <w:szCs w:val="24"/>
        </w:rPr>
        <w:t>分（占该项满分值的</w:t>
      </w:r>
      <w:r>
        <w:rPr>
          <w:rFonts w:cs="仿宋"/>
          <w:szCs w:val="24"/>
        </w:rPr>
        <w:t>73.84</w:t>
      </w:r>
      <w:r>
        <w:rPr>
          <w:rFonts w:hint="eastAsia" w:cs="仿宋"/>
          <w:szCs w:val="24"/>
        </w:rPr>
        <w:t>%），具体情况如下：</w:t>
      </w:r>
    </w:p>
    <w:p>
      <w:pPr>
        <w:ind w:firstLine="480"/>
        <w:rPr>
          <w:rFonts w:cs="仿宋"/>
          <w:szCs w:val="24"/>
        </w:rPr>
      </w:pPr>
      <w:r>
        <w:rPr>
          <w:rFonts w:hint="eastAsia" w:cs="仿宋"/>
          <w:szCs w:val="24"/>
        </w:rPr>
        <w:t>《寻甸回族彝族自治县发展和改革局关于寻甸特色产业园区基础设施建设项目可行性研究报告的批复》（寻发改投资</w:t>
      </w:r>
      <w:r>
        <w:rPr>
          <w:rFonts w:ascii="仿宋_GB2312" w:eastAsia="仿宋_GB2312" w:cs="仿宋"/>
          <w:szCs w:val="24"/>
        </w:rPr>
        <w:t>〔2020〕</w:t>
      </w:r>
      <w:r>
        <w:rPr>
          <w:rFonts w:cs="仿宋"/>
          <w:szCs w:val="24"/>
        </w:rPr>
        <w:t>32号）</w:t>
      </w:r>
      <w:r>
        <w:rPr>
          <w:rFonts w:hint="eastAsia" w:cs="仿宋"/>
          <w:szCs w:val="24"/>
        </w:rPr>
        <w:t>批复项目建设内容为：金所片区标准化厂房、新型建材产业组团场地平整及基础设施建设。其中：场地平整面积约</w:t>
      </w:r>
      <w:r>
        <w:rPr>
          <w:rFonts w:cs="仿宋"/>
          <w:szCs w:val="24"/>
        </w:rPr>
        <w:t>1985亩，道路长6000米，宽度12-24米，总投资16363.55万元；标准厂房规划面积200亩，总建筑面积200498平方米，包含：办公及科研用房30721平方米；仓储及厂房1688676.18平方米；其他用房900平方米。容积率为1.5，建筑密度为55%，绿地率为8%，绿地面积为10551.84平方米，道路及广场用地面积49448.46平方米，机动车位500个。根据《寻甸特色产业园区金所片区标准化厂房建设项目修建性详细规</w:t>
      </w:r>
      <w:r>
        <w:rPr>
          <w:rFonts w:hint="eastAsia" w:cs="仿宋"/>
          <w:szCs w:val="24"/>
        </w:rPr>
        <w:t>划》，项目在具体实施过程中，标准化厂房建设分为四期建设，截止</w:t>
      </w:r>
      <w:r>
        <w:rPr>
          <w:rFonts w:cs="仿宋"/>
          <w:szCs w:val="24"/>
        </w:rPr>
        <w:t>2022年</w:t>
      </w:r>
      <w:r>
        <w:rPr>
          <w:rFonts w:hint="eastAsia" w:cs="仿宋"/>
          <w:szCs w:val="24"/>
        </w:rPr>
        <w:t>1</w:t>
      </w:r>
      <w:r>
        <w:rPr>
          <w:rFonts w:cs="仿宋"/>
          <w:szCs w:val="24"/>
        </w:rPr>
        <w:t>2</w:t>
      </w:r>
      <w:r>
        <w:rPr>
          <w:rFonts w:hint="eastAsia" w:cs="仿宋"/>
          <w:szCs w:val="24"/>
        </w:rPr>
        <w:t>月3</w:t>
      </w:r>
      <w:r>
        <w:rPr>
          <w:rFonts w:cs="仿宋"/>
          <w:szCs w:val="24"/>
        </w:rPr>
        <w:t>1</w:t>
      </w:r>
      <w:r>
        <w:rPr>
          <w:rFonts w:hint="eastAsia" w:cs="仿宋"/>
          <w:szCs w:val="24"/>
        </w:rPr>
        <w:t>日</w:t>
      </w:r>
      <w:r>
        <w:rPr>
          <w:rFonts w:cs="仿宋"/>
          <w:szCs w:val="24"/>
        </w:rPr>
        <w:t>，一期</w:t>
      </w:r>
      <w:r>
        <w:rPr>
          <w:rFonts w:hint="eastAsia" w:cs="仿宋"/>
          <w:szCs w:val="24"/>
        </w:rPr>
        <w:t>标准化厂房</w:t>
      </w:r>
      <w:r>
        <w:rPr>
          <w:rFonts w:cs="仿宋"/>
          <w:szCs w:val="24"/>
        </w:rPr>
        <w:t>厂房</w:t>
      </w:r>
      <w:r>
        <w:rPr>
          <w:rFonts w:hint="eastAsia" w:cs="仿宋"/>
          <w:szCs w:val="24"/>
        </w:rPr>
        <w:t>和</w:t>
      </w:r>
      <w:r>
        <w:rPr>
          <w:rFonts w:cs="仿宋"/>
          <w:szCs w:val="24"/>
        </w:rPr>
        <w:t>基础设施建设已完工；二期</w:t>
      </w:r>
      <w:r>
        <w:rPr>
          <w:rFonts w:hint="eastAsia" w:cs="仿宋"/>
          <w:szCs w:val="24"/>
        </w:rPr>
        <w:t>标准化厂房</w:t>
      </w:r>
      <w:r>
        <w:rPr>
          <w:rFonts w:cs="仿宋"/>
          <w:szCs w:val="24"/>
        </w:rPr>
        <w:t>厂房仅完成3号厂房、3号办公楼地基及室外附属工程部分；三期与四期</w:t>
      </w:r>
      <w:bookmarkStart w:id="59" w:name="_Hlk145921224"/>
      <w:r>
        <w:rPr>
          <w:rFonts w:hint="eastAsia" w:cs="仿宋"/>
          <w:szCs w:val="24"/>
        </w:rPr>
        <w:t>标准化厂房</w:t>
      </w:r>
      <w:bookmarkEnd w:id="59"/>
      <w:r>
        <w:rPr>
          <w:rFonts w:cs="仿宋"/>
          <w:szCs w:val="24"/>
        </w:rPr>
        <w:t>暂未开工</w:t>
      </w:r>
      <w:r>
        <w:rPr>
          <w:rFonts w:hint="eastAsia" w:cs="仿宋"/>
          <w:szCs w:val="24"/>
        </w:rPr>
        <w:t>。</w:t>
      </w:r>
    </w:p>
    <w:p>
      <w:pPr>
        <w:ind w:firstLine="480"/>
        <w:rPr>
          <w:rFonts w:cs="仿宋"/>
          <w:szCs w:val="24"/>
        </w:rPr>
      </w:pPr>
      <w:r>
        <w:rPr>
          <w:rFonts w:hint="eastAsia" w:cs="仿宋"/>
          <w:szCs w:val="24"/>
        </w:rPr>
        <w:t>截止2</w:t>
      </w:r>
      <w:r>
        <w:rPr>
          <w:rFonts w:cs="仿宋"/>
          <w:szCs w:val="24"/>
        </w:rPr>
        <w:t>022</w:t>
      </w:r>
      <w:r>
        <w:rPr>
          <w:rFonts w:hint="eastAsia" w:cs="仿宋"/>
          <w:szCs w:val="24"/>
        </w:rPr>
        <w:t>年1</w:t>
      </w:r>
      <w:r>
        <w:rPr>
          <w:rFonts w:cs="仿宋"/>
          <w:szCs w:val="24"/>
        </w:rPr>
        <w:t>2</w:t>
      </w:r>
      <w:r>
        <w:rPr>
          <w:rFonts w:hint="eastAsia" w:cs="仿宋"/>
          <w:szCs w:val="24"/>
        </w:rPr>
        <w:t>月3</w:t>
      </w:r>
      <w:r>
        <w:rPr>
          <w:rFonts w:cs="仿宋"/>
          <w:szCs w:val="24"/>
        </w:rPr>
        <w:t>1</w:t>
      </w:r>
      <w:r>
        <w:rPr>
          <w:rFonts w:hint="eastAsia" w:cs="仿宋"/>
          <w:szCs w:val="24"/>
        </w:rPr>
        <w:t>日，上述完工项目已经项目验收小组验收，项目工程质量合格，同意验收。</w:t>
      </w:r>
    </w:p>
    <w:p>
      <w:pPr>
        <w:ind w:firstLine="480"/>
        <w:rPr>
          <w:rFonts w:cs="仿宋"/>
          <w:szCs w:val="24"/>
        </w:rPr>
      </w:pPr>
      <w:r>
        <w:rPr>
          <w:rFonts w:hint="eastAsia" w:cs="仿宋"/>
          <w:szCs w:val="24"/>
        </w:rPr>
        <w:t>项目建设期为</w:t>
      </w:r>
      <w:r>
        <w:rPr>
          <w:rFonts w:cs="仿宋"/>
          <w:szCs w:val="24"/>
        </w:rPr>
        <w:t>2019年10月至2021年10月，项目在具体实施过程中分为基础设施建设与</w:t>
      </w:r>
      <w:r>
        <w:rPr>
          <w:rFonts w:hint="eastAsia" w:cs="仿宋"/>
          <w:szCs w:val="24"/>
        </w:rPr>
        <w:t>标准化</w:t>
      </w:r>
      <w:r>
        <w:rPr>
          <w:rFonts w:cs="仿宋"/>
          <w:szCs w:val="24"/>
        </w:rPr>
        <w:t>厂房</w:t>
      </w:r>
      <w:r>
        <w:rPr>
          <w:rFonts w:hint="eastAsia" w:cs="仿宋"/>
          <w:szCs w:val="24"/>
        </w:rPr>
        <w:t>建设（分四期）</w:t>
      </w:r>
      <w:r>
        <w:rPr>
          <w:rFonts w:cs="仿宋"/>
          <w:szCs w:val="24"/>
        </w:rPr>
        <w:t>，根据管委会提供的开工报告、开工令、工程质量竣工验收记录及初验会议纪要，基础设施建设部分于2020年5月15日开工，于2021年5月27日完工并验收；一期厂房开工时间为2020年9月30日，于2021年7月30日完工并验收；二期厂房开工时间为2021年5月8日，于2023年2月28日，完成3号厂房建设及3号办公楼地基部分验收，其余三期、四期尚未开工，项目未及时完成。</w:t>
      </w:r>
    </w:p>
    <w:p>
      <w:pPr>
        <w:ind w:firstLine="480"/>
        <w:rPr>
          <w:rFonts w:cs="仿宋"/>
          <w:szCs w:val="24"/>
        </w:rPr>
      </w:pPr>
      <w:r>
        <w:rPr>
          <w:rFonts w:hint="eastAsia" w:cs="仿宋"/>
          <w:szCs w:val="24"/>
        </w:rPr>
        <w:t>项目批复概算总投资为</w:t>
      </w:r>
      <w:r>
        <w:rPr>
          <w:rFonts w:cs="仿宋"/>
          <w:szCs w:val="24"/>
        </w:rPr>
        <w:t>432,101,100.00元，其中：财政配套或自筹资金242,101,100.00元、专项债券190,000,000.00元。项目专项债券资金实际到位190,000,000.00元，截止2022年12月31日，项目基础设施建设、一期厂房、二期3号厂房、3号办公楼地基及室外附属工程部分已完工并验收，但管委会仅对一期厂房、二期3号厂房、3号办公楼地基及室外附属工程部分做了竣工结算</w:t>
      </w:r>
      <w:r>
        <w:rPr>
          <w:rFonts w:hint="eastAsia" w:cs="仿宋"/>
          <w:szCs w:val="24"/>
        </w:rPr>
        <w:t>审核，审核金额</w:t>
      </w:r>
      <w:r>
        <w:rPr>
          <w:rFonts w:cs="仿宋"/>
          <w:szCs w:val="24"/>
        </w:rPr>
        <w:t>137,377,675.67元，基础设施建设项目尚未进行</w:t>
      </w:r>
      <w:r>
        <w:rPr>
          <w:rFonts w:hint="eastAsia" w:cs="仿宋"/>
          <w:szCs w:val="24"/>
        </w:rPr>
        <w:t>竣工</w:t>
      </w:r>
      <w:r>
        <w:rPr>
          <w:rFonts w:cs="仿宋"/>
          <w:szCs w:val="24"/>
        </w:rPr>
        <w:t>结算，无法判断项目实际总投资情况</w:t>
      </w:r>
      <w:r>
        <w:rPr>
          <w:rFonts w:hint="eastAsia" w:cs="仿宋"/>
          <w:szCs w:val="24"/>
        </w:rPr>
        <w:t>，</w:t>
      </w:r>
      <w:r>
        <w:rPr>
          <w:rFonts w:cs="仿宋"/>
          <w:szCs w:val="24"/>
          <w:highlight w:val="none"/>
        </w:rPr>
        <w:t>但从合同价层面分析，该项目为EPC总承包，已签订的合同总价（暂定）为401,576,368.00元（</w:t>
      </w:r>
      <w:r>
        <w:rPr>
          <w:rFonts w:hint="eastAsia" w:cs="仿宋"/>
          <w:szCs w:val="24"/>
          <w:highlight w:val="none"/>
        </w:rPr>
        <w:t>其中：</w:t>
      </w:r>
      <w:r>
        <w:rPr>
          <w:rFonts w:cs="仿宋"/>
          <w:szCs w:val="24"/>
          <w:highlight w:val="none"/>
        </w:rPr>
        <w:t>金所片区标准化厂房EPC总承包合同暂定270,000,000.00元、基础设施建设工程施工合同暂定128,516,786.00元、建设工程监理合同暂定900,000.00元、金所片区道路、场地平整第三方质量检测技术服务合同协议书暂定614,000.00元、金所片区标准化厂房一期45亩第三方质量检测技术服务合同协议书暂定806,000.00元、3号办公楼、3号厂房第三方质量检测技术服务合同协议书暂定292,582.00元、建设工程勘察合同</w:t>
      </w:r>
      <w:r>
        <w:rPr>
          <w:rFonts w:hint="eastAsia" w:cs="仿宋"/>
          <w:szCs w:val="24"/>
          <w:highlight w:val="none"/>
        </w:rPr>
        <w:t>4</w:t>
      </w:r>
      <w:r>
        <w:rPr>
          <w:rFonts w:cs="仿宋"/>
          <w:szCs w:val="24"/>
          <w:highlight w:val="none"/>
        </w:rPr>
        <w:t>47</w:t>
      </w:r>
      <w:r>
        <w:rPr>
          <w:rFonts w:hint="eastAsia" w:cs="仿宋"/>
          <w:szCs w:val="24"/>
          <w:highlight w:val="none"/>
          <w:lang w:eastAsia="zh-CN"/>
        </w:rPr>
        <w:t>，</w:t>
      </w:r>
      <w:r>
        <w:rPr>
          <w:rFonts w:cs="仿宋"/>
          <w:szCs w:val="24"/>
          <w:highlight w:val="none"/>
        </w:rPr>
        <w:t>000.00元），</w:t>
      </w:r>
      <w:r>
        <w:rPr>
          <w:rFonts w:cs="仿宋"/>
          <w:szCs w:val="24"/>
        </w:rPr>
        <w:t>从合同价层面分析项目投入</w:t>
      </w:r>
      <w:r>
        <w:rPr>
          <w:rFonts w:hint="eastAsia" w:cs="仿宋"/>
          <w:szCs w:val="24"/>
        </w:rPr>
        <w:t>暂</w:t>
      </w:r>
      <w:r>
        <w:rPr>
          <w:rFonts w:cs="仿宋"/>
          <w:szCs w:val="24"/>
        </w:rPr>
        <w:t>未超项目概算总投资</w:t>
      </w:r>
      <w:r>
        <w:rPr>
          <w:rFonts w:hint="eastAsia" w:cs="仿宋"/>
          <w:szCs w:val="24"/>
        </w:rPr>
        <w:t>。</w:t>
      </w:r>
    </w:p>
    <w:p>
      <w:pPr>
        <w:ind w:firstLine="464"/>
        <w:rPr>
          <w:rFonts w:cs="仿宋"/>
          <w:spacing w:val="-4"/>
          <w:szCs w:val="24"/>
        </w:rPr>
      </w:pPr>
      <w:r>
        <w:rPr>
          <w:rFonts w:hint="eastAsia" w:cs="仿宋"/>
          <w:spacing w:val="-4"/>
          <w:szCs w:val="24"/>
        </w:rPr>
        <w:t>若考虑暂未记入上述合同总价的</w:t>
      </w:r>
      <w:r>
        <w:rPr>
          <w:rFonts w:cs="仿宋"/>
          <w:spacing w:val="-4"/>
          <w:szCs w:val="24"/>
        </w:rPr>
        <w:t>建设工程造价咨询合同价、建设工程委托监理合同</w:t>
      </w:r>
      <w:r>
        <w:rPr>
          <w:rFonts w:hint="eastAsia" w:cs="仿宋"/>
          <w:spacing w:val="-4"/>
          <w:szCs w:val="24"/>
        </w:rPr>
        <w:t>价</w:t>
      </w:r>
      <w:r>
        <w:rPr>
          <w:rFonts w:cs="仿宋"/>
          <w:spacing w:val="-4"/>
          <w:szCs w:val="24"/>
        </w:rPr>
        <w:t>（标准化厂</w:t>
      </w:r>
      <w:r>
        <w:rPr>
          <w:rFonts w:hint="eastAsia" w:cs="仿宋"/>
          <w:spacing w:val="-4"/>
          <w:szCs w:val="24"/>
        </w:rPr>
        <w:t>房）、全过程造价咨询服务合同价、竣工结算审核合同价、建设期利息和</w:t>
      </w:r>
      <w:r>
        <w:rPr>
          <w:rFonts w:cs="仿宋"/>
          <w:spacing w:val="-4"/>
          <w:szCs w:val="24"/>
        </w:rPr>
        <w:t>尚未发生的土地成本</w:t>
      </w:r>
      <w:r>
        <w:rPr>
          <w:rFonts w:hint="eastAsia" w:cs="仿宋"/>
          <w:spacing w:val="-4"/>
          <w:szCs w:val="24"/>
        </w:rPr>
        <w:t>等项目投资</w:t>
      </w:r>
      <w:r>
        <w:rPr>
          <w:rFonts w:cs="仿宋"/>
          <w:spacing w:val="-4"/>
          <w:szCs w:val="24"/>
        </w:rPr>
        <w:t>，项目建设成本</w:t>
      </w:r>
      <w:bookmarkStart w:id="60" w:name="_Hlk145924304"/>
      <w:r>
        <w:rPr>
          <w:rFonts w:hint="eastAsia" w:cs="仿宋"/>
          <w:spacing w:val="-4"/>
          <w:szCs w:val="24"/>
        </w:rPr>
        <w:t>不超概算</w:t>
      </w:r>
      <w:r>
        <w:rPr>
          <w:rFonts w:cs="仿宋"/>
          <w:spacing w:val="-4"/>
          <w:szCs w:val="24"/>
        </w:rPr>
        <w:t>的可能性很小</w:t>
      </w:r>
      <w:bookmarkEnd w:id="60"/>
      <w:r>
        <w:rPr>
          <w:rFonts w:cs="仿宋"/>
          <w:spacing w:val="-4"/>
          <w:szCs w:val="24"/>
        </w:rPr>
        <w:t>。</w:t>
      </w:r>
    </w:p>
    <w:p>
      <w:pPr>
        <w:ind w:firstLine="480"/>
        <w:rPr>
          <w:rFonts w:ascii="楷体" w:hAnsi="楷体" w:eastAsia="楷体" w:cs="楷体"/>
          <w:szCs w:val="24"/>
        </w:rPr>
      </w:pPr>
      <w:r>
        <w:rPr>
          <w:rFonts w:hint="eastAsia" w:ascii="楷体" w:hAnsi="楷体" w:eastAsia="楷体" w:cs="楷体"/>
          <w:szCs w:val="24"/>
        </w:rPr>
        <w:t>(四)项目绩效情况分析</w:t>
      </w:r>
      <w:bookmarkEnd w:id="54"/>
      <w:bookmarkEnd w:id="55"/>
      <w:bookmarkStart w:id="61" w:name="_Toc502134870"/>
      <w:bookmarkStart w:id="62" w:name="_Toc498009787"/>
    </w:p>
    <w:p>
      <w:pPr>
        <w:ind w:firstLine="480"/>
        <w:rPr>
          <w:rFonts w:cs="仿宋"/>
          <w:szCs w:val="24"/>
        </w:rPr>
      </w:pPr>
      <w:r>
        <w:rPr>
          <w:rFonts w:hint="eastAsia" w:cs="仿宋"/>
          <w:szCs w:val="24"/>
        </w:rPr>
        <w:t>项目绩效指标满分</w:t>
      </w:r>
      <w:r>
        <w:rPr>
          <w:rFonts w:cs="仿宋"/>
          <w:szCs w:val="24"/>
        </w:rPr>
        <w:t>3</w:t>
      </w:r>
      <w:r>
        <w:rPr>
          <w:rFonts w:hint="eastAsia" w:cs="仿宋"/>
          <w:szCs w:val="24"/>
        </w:rPr>
        <w:t>0分，评价综合评分</w:t>
      </w:r>
      <w:r>
        <w:rPr>
          <w:rFonts w:cs="仿宋"/>
          <w:szCs w:val="24"/>
        </w:rPr>
        <w:t>20.97</w:t>
      </w:r>
      <w:r>
        <w:rPr>
          <w:rFonts w:hint="eastAsia" w:cs="仿宋"/>
          <w:szCs w:val="24"/>
        </w:rPr>
        <w:t>分（占该项满分值的</w:t>
      </w:r>
      <w:r>
        <w:rPr>
          <w:rFonts w:cs="仿宋"/>
          <w:szCs w:val="24"/>
        </w:rPr>
        <w:t>69.</w:t>
      </w:r>
      <w:r>
        <w:rPr>
          <w:rFonts w:hint="eastAsia" w:cs="仿宋"/>
          <w:szCs w:val="24"/>
          <w:lang w:val="en-US" w:eastAsia="zh-CN"/>
        </w:rPr>
        <w:t>9</w:t>
      </w:r>
      <w:r>
        <w:rPr>
          <w:rFonts w:hint="eastAsia" w:cs="仿宋"/>
          <w:szCs w:val="24"/>
        </w:rPr>
        <w:t>%），具体情况如下：</w:t>
      </w:r>
    </w:p>
    <w:bookmarkEnd w:id="61"/>
    <w:bookmarkEnd w:id="62"/>
    <w:p>
      <w:pPr>
        <w:ind w:firstLine="480"/>
        <w:rPr>
          <w:rFonts w:cs="仿宋"/>
          <w:szCs w:val="24"/>
        </w:rPr>
      </w:pPr>
      <w:bookmarkStart w:id="63" w:name="_Toc498009788"/>
      <w:bookmarkStart w:id="64" w:name="_Toc502134871"/>
      <w:r>
        <w:rPr>
          <w:rFonts w:hint="eastAsia" w:cs="仿宋"/>
          <w:szCs w:val="24"/>
        </w:rPr>
        <w:t>1</w:t>
      </w:r>
      <w:r>
        <w:rPr>
          <w:rFonts w:cs="仿宋"/>
          <w:szCs w:val="24"/>
        </w:rPr>
        <w:t>.</w:t>
      </w:r>
      <w:r>
        <w:rPr>
          <w:rFonts w:hint="eastAsia" w:cs="仿宋"/>
          <w:szCs w:val="24"/>
        </w:rPr>
        <w:t>经济效益</w:t>
      </w:r>
    </w:p>
    <w:p>
      <w:pPr>
        <w:ind w:firstLine="480"/>
        <w:rPr>
          <w:rFonts w:cs="仿宋"/>
          <w:szCs w:val="24"/>
        </w:rPr>
      </w:pPr>
      <w:r>
        <w:rPr>
          <w:rFonts w:hint="eastAsia" w:cs="仿宋"/>
          <w:szCs w:val="24"/>
        </w:rPr>
        <w:t>项目建设的目的之一，为促进全县经济增长，但截止2</w:t>
      </w:r>
      <w:r>
        <w:rPr>
          <w:rFonts w:cs="仿宋"/>
          <w:szCs w:val="24"/>
        </w:rPr>
        <w:t>022</w:t>
      </w:r>
      <w:r>
        <w:rPr>
          <w:rFonts w:hint="eastAsia" w:cs="仿宋"/>
          <w:szCs w:val="24"/>
        </w:rPr>
        <w:t>年1</w:t>
      </w:r>
      <w:r>
        <w:rPr>
          <w:rFonts w:cs="仿宋"/>
          <w:szCs w:val="24"/>
        </w:rPr>
        <w:t>2</w:t>
      </w:r>
      <w:r>
        <w:rPr>
          <w:rFonts w:hint="eastAsia" w:cs="仿宋"/>
          <w:szCs w:val="24"/>
        </w:rPr>
        <w:t>月3</w:t>
      </w:r>
      <w:r>
        <w:rPr>
          <w:rFonts w:cs="仿宋"/>
          <w:szCs w:val="24"/>
        </w:rPr>
        <w:t>1</w:t>
      </w:r>
      <w:r>
        <w:rPr>
          <w:rFonts w:hint="eastAsia" w:cs="仿宋"/>
          <w:szCs w:val="24"/>
        </w:rPr>
        <w:t>日，项目建成取得的经济效益暂不明显，暂未达到预期，主要体现为：</w:t>
      </w:r>
    </w:p>
    <w:p>
      <w:pPr>
        <w:ind w:firstLine="480"/>
        <w:rPr>
          <w:rFonts w:cs="仿宋"/>
          <w:szCs w:val="24"/>
        </w:rPr>
      </w:pPr>
      <w:r>
        <w:rPr>
          <w:rFonts w:hint="eastAsia" w:cs="仿宋"/>
          <w:szCs w:val="24"/>
        </w:rPr>
        <w:t>(</w:t>
      </w:r>
      <w:r>
        <w:rPr>
          <w:rFonts w:cs="仿宋"/>
          <w:szCs w:val="24"/>
        </w:rPr>
        <w:t>1)</w:t>
      </w:r>
      <w:r>
        <w:rPr>
          <w:rFonts w:hint="eastAsia" w:cs="仿宋"/>
          <w:szCs w:val="24"/>
        </w:rPr>
        <w:t>如上“产出情况分析”所述，项目总投资不超概算的可能性很小，则投资偏差率达标的可能性也小。</w:t>
      </w:r>
    </w:p>
    <w:p>
      <w:pPr>
        <w:ind w:firstLine="480"/>
        <w:rPr>
          <w:rFonts w:cs="仿宋"/>
          <w:szCs w:val="24"/>
        </w:rPr>
      </w:pPr>
      <w:r>
        <w:rPr>
          <w:rFonts w:cs="仿宋"/>
          <w:szCs w:val="24"/>
        </w:rPr>
        <w:t>(2)</w:t>
      </w:r>
      <w:r>
        <w:rPr>
          <w:rFonts w:hint="eastAsia"/>
        </w:rPr>
        <w:t>已建设完成的标准化</w:t>
      </w:r>
      <w:r>
        <w:rPr>
          <w:rFonts w:hint="eastAsia" w:cs="仿宋"/>
          <w:szCs w:val="24"/>
        </w:rPr>
        <w:t>厂房总面积为</w:t>
      </w:r>
      <w:r>
        <w:rPr>
          <w:rFonts w:cs="仿宋"/>
          <w:szCs w:val="24"/>
        </w:rPr>
        <w:t>42840.48</w:t>
      </w:r>
      <w:r>
        <w:rPr>
          <w:rFonts w:hint="eastAsia" w:cs="仿宋"/>
          <w:szCs w:val="24"/>
        </w:rPr>
        <w:t>平方米（其中：厂房面积</w:t>
      </w:r>
      <w:r>
        <w:rPr>
          <w:rFonts w:cs="仿宋"/>
          <w:szCs w:val="24"/>
        </w:rPr>
        <w:t>37350.24平方米</w:t>
      </w:r>
      <w:r>
        <w:rPr>
          <w:rFonts w:hint="eastAsia" w:cs="仿宋"/>
          <w:szCs w:val="24"/>
        </w:rPr>
        <w:t>、</w:t>
      </w:r>
      <w:r>
        <w:rPr>
          <w:rFonts w:cs="仿宋"/>
          <w:szCs w:val="24"/>
        </w:rPr>
        <w:t>办公用房面积5490.24平方米</w:t>
      </w:r>
      <w:r>
        <w:rPr>
          <w:rFonts w:hint="eastAsia" w:cs="仿宋"/>
          <w:szCs w:val="24"/>
        </w:rPr>
        <w:t>）</w:t>
      </w:r>
      <w:r>
        <w:rPr>
          <w:rFonts w:cs="仿宋"/>
          <w:szCs w:val="24"/>
        </w:rPr>
        <w:t>，</w:t>
      </w:r>
      <w:r>
        <w:rPr>
          <w:rFonts w:hint="eastAsia" w:cs="仿宋"/>
          <w:szCs w:val="24"/>
        </w:rPr>
        <w:t>根据</w:t>
      </w:r>
      <w:bookmarkStart w:id="65" w:name="_Hlk145948222"/>
      <w:r>
        <w:rPr>
          <w:rFonts w:hint="eastAsia" w:cs="仿宋"/>
          <w:szCs w:val="24"/>
        </w:rPr>
        <w:t>《寻甸特色产业园区管委会提供的标准化厂房出租信息表》，标准化厂房出租总面积</w:t>
      </w:r>
      <w:r>
        <w:rPr>
          <w:rFonts w:cs="仿宋"/>
          <w:szCs w:val="24"/>
        </w:rPr>
        <w:t>20457.72</w:t>
      </w:r>
      <w:r>
        <w:rPr>
          <w:rFonts w:hint="eastAsia" w:cs="仿宋"/>
          <w:szCs w:val="24"/>
        </w:rPr>
        <w:t>平方米（其中：</w:t>
      </w:r>
      <w:r>
        <w:rPr>
          <w:rFonts w:cs="仿宋"/>
          <w:szCs w:val="24"/>
        </w:rPr>
        <w:t>厂房出租18104.28平方米，办公用房出租2353.44平方米</w:t>
      </w:r>
      <w:r>
        <w:rPr>
          <w:rFonts w:hint="eastAsia" w:cs="仿宋"/>
          <w:szCs w:val="24"/>
        </w:rPr>
        <w:t>）</w:t>
      </w:r>
      <w:r>
        <w:rPr>
          <w:rFonts w:cs="仿宋"/>
          <w:szCs w:val="24"/>
        </w:rPr>
        <w:t>，标准化厂房出租率</w:t>
      </w:r>
      <w:r>
        <w:rPr>
          <w:rFonts w:hint="eastAsia" w:cs="仿宋"/>
          <w:szCs w:val="24"/>
        </w:rPr>
        <w:t>仅为</w:t>
      </w:r>
      <w:r>
        <w:rPr>
          <w:rFonts w:cs="仿宋"/>
          <w:szCs w:val="24"/>
        </w:rPr>
        <w:t>47.75%</w:t>
      </w:r>
      <w:r>
        <w:rPr>
          <w:rFonts w:hint="eastAsia" w:cs="仿宋"/>
          <w:szCs w:val="24"/>
        </w:rPr>
        <w:t>，年租金收入2</w:t>
      </w:r>
      <w:r>
        <w:rPr>
          <w:rFonts w:cs="仿宋"/>
          <w:szCs w:val="24"/>
        </w:rPr>
        <w:t>,375,524.08</w:t>
      </w:r>
      <w:r>
        <w:rPr>
          <w:rFonts w:hint="eastAsia" w:cs="仿宋"/>
          <w:szCs w:val="24"/>
        </w:rPr>
        <w:t>元（含税）、月租金单价9</w:t>
      </w:r>
      <w:r>
        <w:rPr>
          <w:rFonts w:hint="eastAsia" w:ascii="宋体" w:hAnsi="宋体" w:eastAsia="宋体" w:cs="仿宋"/>
          <w:szCs w:val="24"/>
        </w:rPr>
        <w:t>～</w:t>
      </w:r>
      <w:r>
        <w:rPr>
          <w:rFonts w:hint="eastAsia" w:cs="仿宋"/>
          <w:szCs w:val="24"/>
        </w:rPr>
        <w:t>1</w:t>
      </w:r>
      <w:r>
        <w:rPr>
          <w:rFonts w:cs="仿宋"/>
          <w:szCs w:val="24"/>
        </w:rPr>
        <w:t>2</w:t>
      </w:r>
      <w:r>
        <w:rPr>
          <w:rFonts w:hint="eastAsia" w:cs="仿宋"/>
          <w:szCs w:val="24"/>
        </w:rPr>
        <w:t>元不等，年度收益未达预期目标。</w:t>
      </w:r>
    </w:p>
    <w:p>
      <w:pPr>
        <w:ind w:firstLine="480"/>
        <w:rPr>
          <w:rFonts w:cs="仿宋"/>
          <w:szCs w:val="24"/>
        </w:rPr>
      </w:pPr>
      <w:r>
        <w:rPr>
          <w:rFonts w:hint="eastAsia" w:cs="仿宋"/>
          <w:szCs w:val="24"/>
        </w:rPr>
        <w:t>(</w:t>
      </w:r>
      <w:r>
        <w:rPr>
          <w:rFonts w:cs="仿宋"/>
          <w:szCs w:val="24"/>
        </w:rPr>
        <w:t>3)</w:t>
      </w:r>
      <w:r>
        <w:rPr>
          <w:rFonts w:hint="eastAsia" w:cs="仿宋"/>
          <w:szCs w:val="24"/>
        </w:rPr>
        <w:t>上述年租金收入中，实际收款仅1</w:t>
      </w:r>
      <w:r>
        <w:rPr>
          <w:rFonts w:cs="仿宋"/>
          <w:szCs w:val="24"/>
        </w:rPr>
        <w:t>,126,185.20</w:t>
      </w:r>
      <w:r>
        <w:rPr>
          <w:rFonts w:hint="eastAsia" w:cs="仿宋"/>
          <w:szCs w:val="24"/>
        </w:rPr>
        <w:t>元（其中：</w:t>
      </w:r>
      <w:r>
        <w:rPr>
          <w:rFonts w:cs="仿宋"/>
          <w:szCs w:val="24"/>
        </w:rPr>
        <w:t>2022年含税租金510,000.00元</w:t>
      </w:r>
      <w:r>
        <w:rPr>
          <w:rFonts w:hint="eastAsia" w:cs="仿宋"/>
          <w:szCs w:val="24"/>
        </w:rPr>
        <w:t>、</w:t>
      </w:r>
      <w:r>
        <w:rPr>
          <w:rFonts w:cs="仿宋"/>
          <w:szCs w:val="24"/>
        </w:rPr>
        <w:t>2023年</w:t>
      </w:r>
      <w:r>
        <w:rPr>
          <w:rFonts w:hint="eastAsia" w:cs="仿宋"/>
          <w:szCs w:val="24"/>
        </w:rPr>
        <w:t>含税租金</w:t>
      </w:r>
      <w:r>
        <w:rPr>
          <w:rFonts w:cs="仿宋"/>
          <w:szCs w:val="24"/>
        </w:rPr>
        <w:t>616,185.20元</w:t>
      </w:r>
      <w:r>
        <w:rPr>
          <w:rFonts w:hint="eastAsia" w:cs="仿宋"/>
          <w:szCs w:val="24"/>
        </w:rPr>
        <w:t>）</w:t>
      </w:r>
      <w:r>
        <w:rPr>
          <w:rFonts w:cs="仿宋"/>
          <w:szCs w:val="24"/>
        </w:rPr>
        <w:t>，于2023年3月上缴985,197.44元（</w:t>
      </w:r>
      <w:r>
        <w:rPr>
          <w:rFonts w:hint="eastAsia" w:cs="仿宋"/>
          <w:szCs w:val="24"/>
        </w:rPr>
        <w:t>其中</w:t>
      </w:r>
      <w:r>
        <w:rPr>
          <w:rFonts w:cs="仿宋"/>
          <w:szCs w:val="24"/>
        </w:rPr>
        <w:t>：2022年</w:t>
      </w:r>
      <w:r>
        <w:rPr>
          <w:rFonts w:hint="eastAsia" w:cs="仿宋"/>
          <w:szCs w:val="24"/>
        </w:rPr>
        <w:t>税后</w:t>
      </w:r>
      <w:r>
        <w:rPr>
          <w:rFonts w:cs="仿宋"/>
          <w:szCs w:val="24"/>
        </w:rPr>
        <w:t>467,889.92元</w:t>
      </w:r>
      <w:r>
        <w:rPr>
          <w:rFonts w:hint="eastAsia" w:cs="仿宋"/>
          <w:szCs w:val="24"/>
        </w:rPr>
        <w:t>、</w:t>
      </w:r>
      <w:r>
        <w:rPr>
          <w:rFonts w:cs="仿宋"/>
          <w:szCs w:val="24"/>
        </w:rPr>
        <w:t>扣除发保安工资48,000.00元后剩余419,889.92元，</w:t>
      </w:r>
      <w:bookmarkStart w:id="66" w:name="_Hlk145927157"/>
      <w:r>
        <w:rPr>
          <w:rFonts w:cs="仿宋"/>
          <w:szCs w:val="24"/>
        </w:rPr>
        <w:t>2023年</w:t>
      </w:r>
      <w:bookmarkEnd w:id="66"/>
      <w:r>
        <w:rPr>
          <w:rFonts w:cs="仿宋"/>
          <w:szCs w:val="24"/>
        </w:rPr>
        <w:t>税后565,307.52元</w:t>
      </w:r>
      <w:r>
        <w:rPr>
          <w:rFonts w:hint="eastAsia" w:cs="仿宋"/>
          <w:szCs w:val="24"/>
        </w:rPr>
        <w:t>）</w:t>
      </w:r>
      <w:bookmarkEnd w:id="65"/>
      <w:r>
        <w:rPr>
          <w:rFonts w:hint="eastAsia" w:cs="仿宋"/>
          <w:szCs w:val="24"/>
        </w:rPr>
        <w:t>。</w:t>
      </w:r>
    </w:p>
    <w:p>
      <w:pPr>
        <w:ind w:firstLine="480"/>
        <w:rPr>
          <w:rFonts w:cs="仿宋"/>
          <w:szCs w:val="24"/>
        </w:rPr>
      </w:pPr>
      <w:r>
        <w:rPr>
          <w:rFonts w:hint="eastAsia" w:cs="仿宋"/>
          <w:szCs w:val="24"/>
        </w:rPr>
        <w:t>2</w:t>
      </w:r>
      <w:r>
        <w:rPr>
          <w:rFonts w:cs="仿宋"/>
          <w:szCs w:val="24"/>
        </w:rPr>
        <w:t>.</w:t>
      </w:r>
      <w:r>
        <w:rPr>
          <w:rFonts w:hint="eastAsia" w:cs="仿宋"/>
          <w:szCs w:val="24"/>
        </w:rPr>
        <w:t>社会效益</w:t>
      </w:r>
    </w:p>
    <w:p>
      <w:pPr>
        <w:ind w:firstLine="480"/>
        <w:rPr>
          <w:rFonts w:cs="仿宋"/>
          <w:szCs w:val="24"/>
        </w:rPr>
      </w:pPr>
      <w:bookmarkStart w:id="67" w:name="_Hlk145363678"/>
      <w:r>
        <w:rPr>
          <w:rFonts w:cs="仿宋"/>
          <w:szCs w:val="24"/>
        </w:rPr>
        <w:t>(1)</w:t>
      </w:r>
      <w:bookmarkEnd w:id="67"/>
      <w:r>
        <w:rPr>
          <w:rFonts w:cs="仿宋"/>
          <w:szCs w:val="24"/>
        </w:rPr>
        <w:t>投资环境的改善效果：发放《寻甸特色产业园区管委会园区基础设施建设项目支出绩效评价调查问卷》共20份，收回20份，有效问卷20份，并对其结果进行统计汇总，8</w:t>
      </w:r>
      <w:r>
        <w:rPr>
          <w:rFonts w:hint="eastAsia" w:cs="仿宋"/>
          <w:szCs w:val="24"/>
        </w:rPr>
        <w:t>份</w:t>
      </w:r>
      <w:r>
        <w:rPr>
          <w:rFonts w:cs="仿宋"/>
          <w:szCs w:val="24"/>
        </w:rPr>
        <w:t>认为该项目实施后对寻甸县投资环境改善非常明显，8</w:t>
      </w:r>
      <w:r>
        <w:rPr>
          <w:rFonts w:hint="eastAsia" w:cs="仿宋"/>
          <w:szCs w:val="24"/>
        </w:rPr>
        <w:t>份</w:t>
      </w:r>
      <w:r>
        <w:rPr>
          <w:rFonts w:cs="仿宋"/>
          <w:szCs w:val="24"/>
        </w:rPr>
        <w:t>认为比较明显，4</w:t>
      </w:r>
      <w:r>
        <w:rPr>
          <w:rFonts w:hint="eastAsia" w:cs="仿宋"/>
          <w:szCs w:val="24"/>
        </w:rPr>
        <w:t>份</w:t>
      </w:r>
      <w:r>
        <w:rPr>
          <w:rFonts w:cs="仿宋"/>
          <w:szCs w:val="24"/>
        </w:rPr>
        <w:t>认为不明显，平均得分8.4分。</w:t>
      </w:r>
    </w:p>
    <w:p>
      <w:pPr>
        <w:ind w:firstLine="480"/>
        <w:rPr>
          <w:rFonts w:cs="仿宋"/>
          <w:szCs w:val="24"/>
        </w:rPr>
      </w:pPr>
      <w:r>
        <w:rPr>
          <w:rFonts w:cs="仿宋"/>
          <w:szCs w:val="24"/>
        </w:rPr>
        <w:t>(2)</w:t>
      </w:r>
      <w:r>
        <w:rPr>
          <w:rFonts w:hint="eastAsia" w:cs="仿宋"/>
          <w:szCs w:val="24"/>
        </w:rPr>
        <w:t>项目综合利用率：项目建设期为</w:t>
      </w:r>
      <w:r>
        <w:rPr>
          <w:rFonts w:cs="仿宋"/>
          <w:szCs w:val="24"/>
        </w:rPr>
        <w:t>2019年10月至2021年10月，截止2022年</w:t>
      </w:r>
      <w:r>
        <w:rPr>
          <w:rFonts w:hint="eastAsia" w:cs="仿宋"/>
          <w:szCs w:val="24"/>
        </w:rPr>
        <w:t>1</w:t>
      </w:r>
      <w:r>
        <w:rPr>
          <w:rFonts w:cs="仿宋"/>
          <w:szCs w:val="24"/>
        </w:rPr>
        <w:t>2</w:t>
      </w:r>
      <w:r>
        <w:rPr>
          <w:rFonts w:hint="eastAsia" w:cs="仿宋"/>
          <w:szCs w:val="24"/>
        </w:rPr>
        <w:t>月3</w:t>
      </w:r>
      <w:r>
        <w:rPr>
          <w:rFonts w:cs="仿宋"/>
          <w:szCs w:val="24"/>
        </w:rPr>
        <w:t>1</w:t>
      </w:r>
      <w:r>
        <w:rPr>
          <w:rFonts w:hint="eastAsia" w:cs="仿宋"/>
          <w:szCs w:val="24"/>
        </w:rPr>
        <w:t>日</w:t>
      </w:r>
      <w:r>
        <w:rPr>
          <w:rFonts w:cs="仿宋"/>
          <w:szCs w:val="24"/>
        </w:rPr>
        <w:t>，项目已</w:t>
      </w:r>
      <w:r>
        <w:rPr>
          <w:rFonts w:hint="eastAsia" w:cs="仿宋"/>
          <w:szCs w:val="24"/>
        </w:rPr>
        <w:t>部分</w:t>
      </w:r>
      <w:r>
        <w:rPr>
          <w:rFonts w:cs="仿宋"/>
          <w:szCs w:val="24"/>
        </w:rPr>
        <w:t>完工并投入使用。根据管委会提供的标准化厂房出租信息表，厂房总面积为37350.24平方米</w:t>
      </w:r>
      <w:r>
        <w:rPr>
          <w:rFonts w:hint="eastAsia" w:cs="仿宋"/>
          <w:szCs w:val="24"/>
        </w:rPr>
        <w:t>、</w:t>
      </w:r>
      <w:r>
        <w:rPr>
          <w:rFonts w:cs="仿宋"/>
          <w:szCs w:val="24"/>
        </w:rPr>
        <w:t>办公用房</w:t>
      </w:r>
      <w:r>
        <w:rPr>
          <w:rFonts w:cs="仿宋"/>
          <w:szCs w:val="24"/>
          <w:highlight w:val="none"/>
        </w:rPr>
        <w:t>总面积5490.24平方米，厂房出租面积为18104.28平方米</w:t>
      </w:r>
      <w:r>
        <w:rPr>
          <w:rFonts w:hint="eastAsia" w:cs="仿宋"/>
          <w:szCs w:val="24"/>
          <w:highlight w:val="none"/>
        </w:rPr>
        <w:t>、</w:t>
      </w:r>
      <w:r>
        <w:rPr>
          <w:rFonts w:cs="仿宋"/>
          <w:szCs w:val="24"/>
          <w:highlight w:val="none"/>
        </w:rPr>
        <w:t>办公用房出租面积为23</w:t>
      </w:r>
      <w:r>
        <w:rPr>
          <w:rFonts w:hint="eastAsia" w:cs="仿宋"/>
          <w:szCs w:val="24"/>
          <w:highlight w:val="none"/>
          <w:lang w:val="en-US" w:eastAsia="zh-CN"/>
        </w:rPr>
        <w:t>5</w:t>
      </w:r>
      <w:r>
        <w:rPr>
          <w:rFonts w:cs="仿宋"/>
          <w:szCs w:val="24"/>
          <w:highlight w:val="none"/>
        </w:rPr>
        <w:t>3.44平方米，剩余厂房面积19245.96平方米</w:t>
      </w:r>
      <w:r>
        <w:rPr>
          <w:rFonts w:hint="eastAsia" w:cs="仿宋"/>
          <w:szCs w:val="24"/>
          <w:highlight w:val="none"/>
        </w:rPr>
        <w:t>、</w:t>
      </w:r>
      <w:r>
        <w:rPr>
          <w:rFonts w:cs="仿宋"/>
          <w:szCs w:val="24"/>
          <w:highlight w:val="none"/>
        </w:rPr>
        <w:t>剩余办公用房面积3136.80平方米未出租</w:t>
      </w:r>
      <w:r>
        <w:rPr>
          <w:rFonts w:hint="eastAsia" w:cs="仿宋"/>
          <w:szCs w:val="24"/>
          <w:highlight w:val="none"/>
        </w:rPr>
        <w:t>利用，道路基础设施建设和标准化厂房建设（共4期，仅完成1期）2</w:t>
      </w:r>
      <w:r>
        <w:rPr>
          <w:rFonts w:hint="eastAsia" w:cs="仿宋"/>
          <w:szCs w:val="24"/>
        </w:rPr>
        <w:t>个子项目，各按50%的概率计算综合利用率为73.87%。</w:t>
      </w:r>
    </w:p>
    <w:p>
      <w:pPr>
        <w:ind w:firstLine="480"/>
        <w:rPr>
          <w:rFonts w:cs="仿宋"/>
          <w:szCs w:val="24"/>
        </w:rPr>
      </w:pPr>
      <w:r>
        <w:rPr>
          <w:rFonts w:cs="仿宋"/>
          <w:szCs w:val="24"/>
        </w:rPr>
        <w:t>(3)</w:t>
      </w:r>
      <w:r>
        <w:rPr>
          <w:rFonts w:hint="eastAsia" w:cs="仿宋"/>
          <w:szCs w:val="24"/>
        </w:rPr>
        <w:t>设计功能实现率：管委会基本按照项目设计图纸施工，且经现场勘察，完工部分已达到项目设计图纸所展现的效果，设计功能实现率</w:t>
      </w:r>
      <w:r>
        <w:rPr>
          <w:rFonts w:cs="仿宋"/>
          <w:szCs w:val="24"/>
        </w:rPr>
        <w:t>100%。</w:t>
      </w:r>
    </w:p>
    <w:p>
      <w:pPr>
        <w:ind w:firstLine="480"/>
        <w:rPr>
          <w:rFonts w:cs="仿宋"/>
          <w:szCs w:val="24"/>
        </w:rPr>
      </w:pPr>
      <w:r>
        <w:rPr>
          <w:rFonts w:cs="仿宋"/>
          <w:szCs w:val="24"/>
        </w:rPr>
        <w:t>(4)</w:t>
      </w:r>
      <w:r>
        <w:rPr>
          <w:rFonts w:hint="eastAsia" w:cs="仿宋"/>
          <w:szCs w:val="24"/>
        </w:rPr>
        <w:t>设施正常运转率：由现场勘察发现，该项目已完工部分已达到预定可使用状态（部分已出租为在使用状态、另一部分为闲置状态），项目共分道路基础设施建设和标准化厂房建设（共</w:t>
      </w:r>
      <w:r>
        <w:rPr>
          <w:rFonts w:cs="仿宋"/>
          <w:szCs w:val="24"/>
        </w:rPr>
        <w:t>4期，仅完成1期）2个子项目，标准化厂房出租率47.73%，即厂房闲置率达52.27%。</w:t>
      </w:r>
    </w:p>
    <w:p>
      <w:pPr>
        <w:ind w:firstLine="480"/>
        <w:rPr>
          <w:rFonts w:cs="仿宋"/>
          <w:szCs w:val="24"/>
        </w:rPr>
      </w:pPr>
      <w:r>
        <w:rPr>
          <w:rFonts w:cs="仿宋"/>
          <w:szCs w:val="24"/>
        </w:rPr>
        <w:t>3.</w:t>
      </w:r>
      <w:r>
        <w:rPr>
          <w:rFonts w:hint="eastAsia" w:cs="仿宋"/>
          <w:szCs w:val="24"/>
        </w:rPr>
        <w:t>生态效益</w:t>
      </w:r>
    </w:p>
    <w:p>
      <w:pPr>
        <w:ind w:firstLine="480"/>
        <w:rPr>
          <w:rFonts w:cs="仿宋"/>
          <w:szCs w:val="24"/>
        </w:rPr>
      </w:pPr>
      <w:r>
        <w:rPr>
          <w:rFonts w:hint="eastAsia" w:cs="仿宋"/>
          <w:szCs w:val="24"/>
        </w:rPr>
        <w:t>项目绿化部分为种植乔木，截止</w:t>
      </w:r>
      <w:r>
        <w:rPr>
          <w:rFonts w:cs="仿宋"/>
          <w:szCs w:val="24"/>
        </w:rPr>
        <w:t>2022年，已</w:t>
      </w:r>
      <w:r>
        <w:rPr>
          <w:rFonts w:hint="eastAsia" w:cs="仿宋"/>
          <w:szCs w:val="24"/>
        </w:rPr>
        <w:t>按设计</w:t>
      </w:r>
      <w:r>
        <w:rPr>
          <w:rFonts w:cs="仿宋"/>
          <w:szCs w:val="24"/>
        </w:rPr>
        <w:t>全部种植完成，绿地率≥8%，但经现场勘察发现，</w:t>
      </w:r>
      <w:r>
        <w:rPr>
          <w:rFonts w:hint="eastAsia" w:cs="仿宋"/>
          <w:szCs w:val="24"/>
        </w:rPr>
        <w:t>存在绿地秃斑和乔木管理不到位死亡的现象</w:t>
      </w:r>
      <w:r>
        <w:rPr>
          <w:rFonts w:cs="仿宋"/>
          <w:szCs w:val="24"/>
        </w:rPr>
        <w:t>。</w:t>
      </w:r>
    </w:p>
    <w:p>
      <w:pPr>
        <w:ind w:firstLine="480"/>
      </w:pPr>
      <w:r>
        <w:rPr>
          <w:rFonts w:hint="eastAsia"/>
        </w:rPr>
        <w:t>通过对20份社会公众或服务对象满意度调查问卷统计分析，社会公众对管委会园区基础设施建设项目开展情况的综合满意度为</w:t>
      </w:r>
      <w:r>
        <w:t>82.20%</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63"/>
      <w:bookmarkEnd w:id="64"/>
    </w:p>
    <w:p>
      <w:pPr>
        <w:ind w:firstLine="480"/>
        <w:rPr>
          <w:rFonts w:ascii="仿宋_GB2312" w:eastAsia="仿宋_GB2312" w:cs="仿宋"/>
          <w:szCs w:val="24"/>
        </w:rPr>
      </w:pPr>
      <w:bookmarkStart w:id="68" w:name="_Toc502134872"/>
      <w:bookmarkStart w:id="69" w:name="_Toc498009789"/>
      <w:r>
        <w:rPr>
          <w:rFonts w:hint="eastAsia" w:cs="仿宋"/>
          <w:szCs w:val="24"/>
        </w:rPr>
        <w:t>专户管理、专账核算项目专债资金，严格控制项目资金使用范围。筹建领导组安排专管财务的负责人组成财务管理小组，实行资金统一调度，由审计部门对工程项目资金实行“全程跟踪审计”，确保项目优质、高效完成的同时，确保资金使用安全。</w:t>
      </w:r>
    </w:p>
    <w:p>
      <w:pPr>
        <w:ind w:firstLine="480"/>
        <w:rPr>
          <w:rFonts w:ascii="黑体" w:hAnsi="黑体" w:eastAsia="黑体" w:cs="黑体"/>
          <w:szCs w:val="24"/>
        </w:rPr>
      </w:pPr>
      <w:r>
        <w:rPr>
          <w:rFonts w:hint="eastAsia" w:ascii="黑体" w:hAnsi="黑体" w:eastAsia="黑体" w:cs="黑体"/>
          <w:szCs w:val="24"/>
        </w:rPr>
        <w:t>七、存在的主要问题</w:t>
      </w:r>
      <w:bookmarkEnd w:id="68"/>
      <w:bookmarkEnd w:id="69"/>
    </w:p>
    <w:p>
      <w:pPr>
        <w:ind w:firstLine="480"/>
        <w:rPr>
          <w:rFonts w:ascii="楷体" w:hAnsi="楷体" w:eastAsia="楷体" w:cs="楷体"/>
          <w:bCs/>
          <w:szCs w:val="24"/>
        </w:rPr>
      </w:pPr>
      <w:bookmarkStart w:id="70" w:name="_Toc500589022"/>
      <w:bookmarkStart w:id="71" w:name="_Toc500849310"/>
      <w:bookmarkStart w:id="72" w:name="_Toc500202563"/>
      <w:bookmarkStart w:id="73" w:name="_Toc500364179"/>
      <w:bookmarkStart w:id="74" w:name="_Toc502134873"/>
      <w:bookmarkStart w:id="75" w:name="_Toc500440025"/>
      <w:r>
        <w:rPr>
          <w:rFonts w:ascii="楷体" w:hAnsi="楷体" w:eastAsia="楷体" w:cs="楷体"/>
          <w:bCs/>
          <w:szCs w:val="24"/>
        </w:rPr>
        <w:t>(一)绩效目标管理职责履职不到位</w:t>
      </w:r>
    </w:p>
    <w:p>
      <w:pPr>
        <w:ind w:firstLine="480"/>
        <w:rPr>
          <w:rFonts w:cs="仿宋"/>
          <w:szCs w:val="24"/>
        </w:rPr>
      </w:pPr>
      <w:r>
        <w:rPr>
          <w:rFonts w:cs="仿宋"/>
          <w:szCs w:val="24"/>
        </w:rPr>
        <w:t>2021年，</w:t>
      </w:r>
      <w:r>
        <w:rPr>
          <w:rFonts w:hint="eastAsia" w:cs="仿宋"/>
          <w:szCs w:val="24"/>
        </w:rPr>
        <w:t>管委会</w:t>
      </w:r>
      <w:r>
        <w:rPr>
          <w:rFonts w:cs="仿宋"/>
          <w:szCs w:val="24"/>
        </w:rPr>
        <w:t>根据资金下达文件，按资金来源</w:t>
      </w:r>
      <w:r>
        <w:rPr>
          <w:rFonts w:hint="eastAsia" w:cs="仿宋"/>
          <w:szCs w:val="24"/>
        </w:rPr>
        <w:t>申</w:t>
      </w:r>
      <w:r>
        <w:rPr>
          <w:rFonts w:cs="仿宋"/>
          <w:szCs w:val="24"/>
        </w:rPr>
        <w:t>报了《绩效目标申报表》，申报项目预算资金合计190,000,000.00元，据《绩效目标申报表》</w:t>
      </w:r>
      <w:r>
        <w:rPr>
          <w:rFonts w:hint="eastAsia" w:cs="仿宋"/>
          <w:szCs w:val="24"/>
        </w:rPr>
        <w:t>（见上述“一、</w:t>
      </w:r>
      <w:r>
        <w:rPr>
          <w:rFonts w:cs="仿宋"/>
          <w:szCs w:val="24"/>
        </w:rPr>
        <w:t>(四)项目绩效目标设定情况</w:t>
      </w:r>
      <w:r>
        <w:rPr>
          <w:rFonts w:hint="eastAsia" w:cs="仿宋"/>
          <w:szCs w:val="24"/>
        </w:rPr>
        <w:t>”）</w:t>
      </w:r>
      <w:r>
        <w:rPr>
          <w:rFonts w:cs="仿宋"/>
          <w:szCs w:val="24"/>
        </w:rPr>
        <w:t>分析，</w:t>
      </w:r>
      <w:r>
        <w:rPr>
          <w:rFonts w:hint="eastAsia" w:cs="仿宋"/>
          <w:szCs w:val="24"/>
        </w:rPr>
        <w:t>管委会项目绩效目标管理方面</w:t>
      </w:r>
      <w:r>
        <w:rPr>
          <w:rFonts w:cs="仿宋"/>
          <w:szCs w:val="24"/>
        </w:rPr>
        <w:t>存在</w:t>
      </w:r>
      <w:r>
        <w:rPr>
          <w:rFonts w:hint="eastAsia" w:cs="仿宋"/>
          <w:szCs w:val="24"/>
        </w:rPr>
        <w:t>如下主要</w:t>
      </w:r>
      <w:r>
        <w:rPr>
          <w:rFonts w:cs="仿宋"/>
          <w:szCs w:val="24"/>
        </w:rPr>
        <w:t>问题：</w:t>
      </w:r>
    </w:p>
    <w:p>
      <w:pPr>
        <w:ind w:firstLine="480"/>
        <w:rPr>
          <w:rFonts w:cs="仿宋"/>
          <w:szCs w:val="24"/>
        </w:rPr>
      </w:pPr>
      <w:r>
        <w:rPr>
          <w:rFonts w:cs="仿宋"/>
          <w:szCs w:val="24"/>
        </w:rPr>
        <w:t>1.绩效</w:t>
      </w:r>
      <w:r>
        <w:rPr>
          <w:rFonts w:hint="eastAsia" w:cs="仿宋"/>
          <w:szCs w:val="24"/>
        </w:rPr>
        <w:t>指标设定不充分全面。未设定经济效益指标，经济效益应是项目实施的直接或主要的效益之一，未设定最能体现项目绩效目标实现程度和项目实施部门职能履职情况的关键的、核心的经济效益指标；未设定生态效益指标，项目建设的预期效益，首推经济和社会效益，其次应为生态效益。</w:t>
      </w:r>
    </w:p>
    <w:p>
      <w:pPr>
        <w:ind w:firstLine="480"/>
        <w:rPr>
          <w:rFonts w:cs="仿宋"/>
          <w:szCs w:val="24"/>
        </w:rPr>
      </w:pPr>
      <w:r>
        <w:rPr>
          <w:rFonts w:cs="仿宋"/>
          <w:szCs w:val="24"/>
        </w:rPr>
        <w:t>2.</w:t>
      </w:r>
      <w:r>
        <w:rPr>
          <w:rFonts w:hint="eastAsia" w:cs="仿宋"/>
          <w:szCs w:val="24"/>
        </w:rPr>
        <w:t>数量</w:t>
      </w:r>
      <w:r>
        <w:rPr>
          <w:rFonts w:cs="仿宋"/>
          <w:szCs w:val="24"/>
        </w:rPr>
        <w:t>指标</w:t>
      </w:r>
      <w:r>
        <w:rPr>
          <w:rFonts w:hint="eastAsia" w:cs="仿宋"/>
          <w:szCs w:val="24"/>
        </w:rPr>
        <w:t>/工程总量及其指标值比较笼统，未细化、分解项目实施内容和具体数量。</w:t>
      </w:r>
    </w:p>
    <w:p>
      <w:pPr>
        <w:ind w:firstLine="480"/>
        <w:rPr>
          <w:rFonts w:cs="仿宋"/>
          <w:szCs w:val="24"/>
        </w:rPr>
      </w:pPr>
      <w:r>
        <w:rPr>
          <w:rFonts w:cs="仿宋"/>
          <w:szCs w:val="24"/>
        </w:rPr>
        <w:t>3.指标</w:t>
      </w:r>
      <w:r>
        <w:rPr>
          <w:rFonts w:hint="eastAsia" w:cs="仿宋"/>
          <w:szCs w:val="24"/>
        </w:rPr>
        <w:t>值取值不明确</w:t>
      </w:r>
      <w:r>
        <w:rPr>
          <w:rFonts w:cs="仿宋"/>
          <w:szCs w:val="24"/>
        </w:rPr>
        <w:t>，</w:t>
      </w:r>
      <w:r>
        <w:rPr>
          <w:rFonts w:hint="eastAsia" w:cs="仿宋"/>
          <w:szCs w:val="24"/>
        </w:rPr>
        <w:t>不便于监控，如：满意度指标值设为“=</w:t>
      </w:r>
      <w:r>
        <w:rPr>
          <w:rFonts w:cs="仿宋"/>
          <w:szCs w:val="24"/>
        </w:rPr>
        <w:t>92%</w:t>
      </w:r>
      <w:r>
        <w:rPr>
          <w:rFonts w:hint="eastAsia" w:cs="仿宋"/>
          <w:szCs w:val="24"/>
        </w:rPr>
        <w:t>”，评价时是否意味着满意度大于或小于9</w:t>
      </w:r>
      <w:r>
        <w:rPr>
          <w:rFonts w:cs="仿宋"/>
          <w:szCs w:val="24"/>
        </w:rPr>
        <w:t>2%</w:t>
      </w:r>
      <w:r>
        <w:rPr>
          <w:rFonts w:hint="eastAsia" w:cs="仿宋"/>
          <w:szCs w:val="24"/>
        </w:rPr>
        <w:t>均不得分。</w:t>
      </w:r>
    </w:p>
    <w:p>
      <w:pPr>
        <w:ind w:firstLine="480"/>
        <w:rPr>
          <w:rFonts w:cs="仿宋"/>
          <w:szCs w:val="24"/>
        </w:rPr>
      </w:pPr>
      <w:r>
        <w:rPr>
          <w:rFonts w:cs="仿宋"/>
          <w:szCs w:val="24"/>
        </w:rPr>
        <w:t>上述预算绩效管理职责履行不到位的情况，不符合《中华人民共和国预算法》第三十二条“……各部门、各单位应当按照……以及绩效目标管理等预算编制规定，……编制本部门、本单位预算草案。”</w:t>
      </w:r>
      <w:r>
        <w:rPr>
          <w:rFonts w:hint="eastAsia" w:cs="仿宋"/>
          <w:szCs w:val="24"/>
        </w:rPr>
        <w:t>、</w:t>
      </w:r>
      <w:r>
        <w:rPr>
          <w:rFonts w:cs="仿宋"/>
          <w:szCs w:val="24"/>
        </w:rPr>
        <w:t>《中共中央、国务院关于全面实施预算绩效管理的意见》（中发〔2018〕34号）第四条第（七）项“强化绩效目标管理。各地区各部门编制预算时要……全面设置部门和单位整体绩效目标、政策及项目绩效目标。绩效目标不仅要包括产出、成本，还要包括经济效益、社会效益</w:t>
      </w:r>
      <w:r>
        <w:rPr>
          <w:rFonts w:hint="eastAsia" w:cs="仿宋"/>
          <w:szCs w:val="24"/>
        </w:rPr>
        <w:t>、生态效益、可持续影响和服务对象满意度等绩效指标。……。”和《云南省省级财政预算绩效目标管理暂行办法》（云财预〔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cs="仿宋"/>
          <w:szCs w:val="24"/>
        </w:rPr>
      </w:pPr>
      <w:r>
        <w:rPr>
          <w:rFonts w:ascii="楷体" w:hAnsi="楷体" w:eastAsia="楷体" w:cs="楷体"/>
          <w:bCs/>
          <w:szCs w:val="24"/>
        </w:rPr>
        <w:t>(二)</w:t>
      </w:r>
      <w:bookmarkStart w:id="76" w:name="_Hlk145949588"/>
      <w:r>
        <w:rPr>
          <w:rFonts w:hint="eastAsia" w:ascii="楷体" w:hAnsi="楷体" w:eastAsia="楷体" w:cs="楷体"/>
          <w:bCs/>
          <w:szCs w:val="24"/>
        </w:rPr>
        <w:t>非税收入管理不规范</w:t>
      </w:r>
      <w:bookmarkEnd w:id="76"/>
    </w:p>
    <w:p>
      <w:pPr>
        <w:ind w:firstLine="480"/>
        <w:rPr>
          <w:rFonts w:cs="仿宋"/>
          <w:szCs w:val="24"/>
        </w:rPr>
      </w:pPr>
      <w:r>
        <w:rPr>
          <w:rFonts w:cs="仿宋"/>
          <w:szCs w:val="24"/>
        </w:rPr>
        <w:t>1.</w:t>
      </w:r>
      <w:r>
        <w:rPr>
          <w:rFonts w:hint="eastAsia" w:cs="仿宋"/>
          <w:szCs w:val="24"/>
        </w:rPr>
        <w:t>坐支</w:t>
      </w:r>
      <w:r>
        <w:rPr>
          <w:rFonts w:cs="仿宋"/>
          <w:szCs w:val="24"/>
        </w:rPr>
        <w:t>非税收入</w:t>
      </w:r>
    </w:p>
    <w:p>
      <w:pPr>
        <w:ind w:firstLine="480"/>
        <w:rPr>
          <w:rFonts w:cs="仿宋"/>
          <w:szCs w:val="24"/>
        </w:rPr>
      </w:pPr>
      <w:r>
        <w:rPr>
          <w:rFonts w:cs="仿宋"/>
          <w:szCs w:val="24"/>
        </w:rPr>
        <w:t>2022年度</w:t>
      </w:r>
      <w:r>
        <w:rPr>
          <w:rFonts w:hint="eastAsia" w:cs="仿宋"/>
          <w:szCs w:val="24"/>
        </w:rPr>
        <w:t>，管委会实际收到厂房租金</w:t>
      </w:r>
      <w:r>
        <w:rPr>
          <w:rFonts w:cs="仿宋"/>
          <w:szCs w:val="24"/>
        </w:rPr>
        <w:t>510,000.00元</w:t>
      </w:r>
      <w:r>
        <w:rPr>
          <w:rFonts w:hint="eastAsia" w:cs="仿宋"/>
          <w:szCs w:val="24"/>
        </w:rPr>
        <w:t>，税后</w:t>
      </w:r>
      <w:r>
        <w:rPr>
          <w:rFonts w:cs="仿宋"/>
          <w:szCs w:val="24"/>
        </w:rPr>
        <w:t>467,889.91元</w:t>
      </w:r>
      <w:r>
        <w:rPr>
          <w:rFonts w:hint="eastAsia" w:cs="仿宋"/>
          <w:szCs w:val="24"/>
        </w:rPr>
        <w:t>，管委会在非税收入中直接</w:t>
      </w:r>
      <w:r>
        <w:rPr>
          <w:rFonts w:cs="仿宋"/>
          <w:szCs w:val="24"/>
        </w:rPr>
        <w:t>发</w:t>
      </w:r>
      <w:r>
        <w:rPr>
          <w:rFonts w:hint="eastAsia" w:cs="仿宋"/>
          <w:szCs w:val="24"/>
        </w:rPr>
        <w:t>放</w:t>
      </w:r>
      <w:r>
        <w:rPr>
          <w:rFonts w:cs="仿宋"/>
          <w:szCs w:val="24"/>
        </w:rPr>
        <w:t>保安工资48,000.00元，不符合</w:t>
      </w:r>
      <w:r>
        <w:rPr>
          <w:rFonts w:hint="eastAsia" w:cs="仿宋"/>
          <w:szCs w:val="24"/>
        </w:rPr>
        <w:t>《中华人民共和国预算法（</w:t>
      </w:r>
      <w:r>
        <w:rPr>
          <w:rFonts w:cs="仿宋"/>
          <w:szCs w:val="24"/>
        </w:rPr>
        <w:t>2018年修正）</w:t>
      </w:r>
      <w:r>
        <w:rPr>
          <w:rFonts w:hint="eastAsia" w:cs="仿宋"/>
          <w:szCs w:val="24"/>
        </w:rPr>
        <w:t>》第四条“……政府的全部收入和支出都应当纳入预算。”和</w:t>
      </w:r>
      <w:r>
        <w:rPr>
          <w:rFonts w:cs="仿宋"/>
          <w:szCs w:val="24"/>
        </w:rPr>
        <w:t>《行政单位财务规则》（财政部令第71号）第四十七条“行政单位取得罚没收入、行政事业性收费收入、政府性基金收入、国有资源（资产）有偿使用收入等，应当按照国库集中收缴的有关规定及时足额上缴，不得隐瞒、滞留、截留、占用、挪用、拖欠或者坐支。”的规定。</w:t>
      </w:r>
    </w:p>
    <w:p>
      <w:pPr>
        <w:ind w:firstLine="480"/>
        <w:rPr>
          <w:rFonts w:cs="仿宋"/>
          <w:szCs w:val="24"/>
        </w:rPr>
      </w:pPr>
      <w:r>
        <w:rPr>
          <w:rFonts w:hint="eastAsia" w:cs="仿宋"/>
          <w:szCs w:val="24"/>
        </w:rPr>
        <w:t>2</w:t>
      </w:r>
      <w:r>
        <w:rPr>
          <w:rFonts w:cs="仿宋"/>
          <w:szCs w:val="24"/>
        </w:rPr>
        <w:t>.2022年度非税收入</w:t>
      </w:r>
      <w:r>
        <w:rPr>
          <w:rFonts w:hint="eastAsia" w:cs="仿宋"/>
          <w:szCs w:val="24"/>
        </w:rPr>
        <w:t>缴库</w:t>
      </w:r>
      <w:r>
        <w:rPr>
          <w:rFonts w:cs="仿宋"/>
          <w:szCs w:val="24"/>
        </w:rPr>
        <w:t>不及时</w:t>
      </w:r>
    </w:p>
    <w:p>
      <w:pPr>
        <w:ind w:firstLine="488"/>
        <w:rPr>
          <w:rFonts w:cs="仿宋"/>
          <w:spacing w:val="2"/>
          <w:szCs w:val="24"/>
        </w:rPr>
      </w:pPr>
      <w:r>
        <w:rPr>
          <w:rFonts w:cs="仿宋"/>
          <w:spacing w:val="2"/>
          <w:szCs w:val="24"/>
        </w:rPr>
        <w:t>2022年度，管委会</w:t>
      </w:r>
      <w:r>
        <w:rPr>
          <w:rFonts w:hint="eastAsia" w:cs="仿宋"/>
          <w:spacing w:val="2"/>
          <w:szCs w:val="24"/>
        </w:rPr>
        <w:t>实际收款厂房租金</w:t>
      </w:r>
      <w:r>
        <w:rPr>
          <w:rFonts w:cs="仿宋"/>
          <w:spacing w:val="2"/>
          <w:szCs w:val="24"/>
        </w:rPr>
        <w:t>467,889.91元</w:t>
      </w:r>
      <w:r>
        <w:rPr>
          <w:rFonts w:hint="eastAsia" w:cs="仿宋"/>
          <w:spacing w:val="2"/>
          <w:szCs w:val="24"/>
        </w:rPr>
        <w:t>（税后），</w:t>
      </w:r>
      <w:r>
        <w:rPr>
          <w:rFonts w:cs="仿宋"/>
          <w:spacing w:val="2"/>
          <w:szCs w:val="24"/>
        </w:rPr>
        <w:t>扣除发</w:t>
      </w:r>
      <w:r>
        <w:rPr>
          <w:rFonts w:hint="eastAsia" w:cs="仿宋"/>
          <w:spacing w:val="2"/>
          <w:szCs w:val="24"/>
        </w:rPr>
        <w:t>放</w:t>
      </w:r>
      <w:r>
        <w:rPr>
          <w:rFonts w:cs="仿宋"/>
          <w:spacing w:val="2"/>
          <w:szCs w:val="24"/>
        </w:rPr>
        <w:t>保安工资48,000.00元后剩余419,889.91元</w:t>
      </w:r>
      <w:r>
        <w:rPr>
          <w:rFonts w:hint="eastAsia" w:cs="仿宋"/>
          <w:spacing w:val="2"/>
          <w:szCs w:val="24"/>
        </w:rPr>
        <w:t>，于</w:t>
      </w:r>
      <w:r>
        <w:rPr>
          <w:rFonts w:cs="仿宋"/>
          <w:spacing w:val="2"/>
          <w:szCs w:val="24"/>
        </w:rPr>
        <w:t>2023年3月</w:t>
      </w:r>
      <w:r>
        <w:rPr>
          <w:rFonts w:hint="eastAsia" w:cs="仿宋"/>
          <w:spacing w:val="2"/>
          <w:szCs w:val="24"/>
        </w:rPr>
        <w:t>跨期</w:t>
      </w:r>
      <w:r>
        <w:rPr>
          <w:rFonts w:cs="仿宋"/>
          <w:spacing w:val="2"/>
          <w:szCs w:val="24"/>
        </w:rPr>
        <w:t>上缴县财政国库</w:t>
      </w:r>
      <w:r>
        <w:rPr>
          <w:rFonts w:hint="eastAsia" w:cs="仿宋"/>
          <w:spacing w:val="2"/>
          <w:szCs w:val="24"/>
        </w:rPr>
        <w:t>，</w:t>
      </w:r>
      <w:r>
        <w:rPr>
          <w:rFonts w:cs="仿宋"/>
          <w:spacing w:val="2"/>
          <w:szCs w:val="24"/>
        </w:rPr>
        <w:t>未在规定时间内上缴非税收入，</w:t>
      </w:r>
      <w:r>
        <w:rPr>
          <w:rFonts w:hint="eastAsia" w:cs="仿宋"/>
          <w:spacing w:val="2"/>
          <w:szCs w:val="24"/>
        </w:rPr>
        <w:t>如：</w:t>
      </w:r>
      <w:r>
        <w:rPr>
          <w:rFonts w:cs="仿宋"/>
          <w:spacing w:val="2"/>
          <w:szCs w:val="24"/>
        </w:rPr>
        <w:t>2022年4月11日至2022年8月19日收取的非税收入于2023年3月上缴县财政国库，</w:t>
      </w:r>
      <w:r>
        <w:rPr>
          <w:rFonts w:hint="eastAsia" w:cs="仿宋"/>
          <w:spacing w:val="2"/>
          <w:szCs w:val="24"/>
        </w:rPr>
        <w:t>滞留</w:t>
      </w:r>
      <w:r>
        <w:rPr>
          <w:rFonts w:cs="仿宋"/>
          <w:spacing w:val="2"/>
          <w:szCs w:val="24"/>
        </w:rPr>
        <w:t>最长达11个月</w:t>
      </w:r>
      <w:r>
        <w:rPr>
          <w:rFonts w:hint="eastAsia" w:cs="仿宋"/>
          <w:spacing w:val="2"/>
          <w:szCs w:val="24"/>
        </w:rPr>
        <w:t>，</w:t>
      </w:r>
      <w:r>
        <w:rPr>
          <w:rFonts w:cs="仿宋"/>
          <w:spacing w:val="2"/>
          <w:szCs w:val="24"/>
        </w:rPr>
        <w:t>不符合《关于进一步规范地方国库资金和财政专户资金管理的通知》（财库</w:t>
      </w:r>
      <w:r>
        <w:rPr>
          <w:rFonts w:ascii="仿宋_GB2312" w:eastAsia="仿宋_GB2312" w:cs="仿宋"/>
          <w:spacing w:val="2"/>
          <w:szCs w:val="24"/>
        </w:rPr>
        <w:t>〔20</w:t>
      </w:r>
      <w:r>
        <w:rPr>
          <w:rFonts w:hint="eastAsia" w:ascii="仿宋_GB2312" w:eastAsia="仿宋_GB2312" w:cs="仿宋"/>
          <w:spacing w:val="2"/>
          <w:szCs w:val="24"/>
        </w:rPr>
        <w:t>14</w:t>
      </w:r>
      <w:r>
        <w:rPr>
          <w:rFonts w:ascii="仿宋_GB2312" w:eastAsia="仿宋_GB2312" w:cs="仿宋"/>
          <w:spacing w:val="2"/>
          <w:szCs w:val="24"/>
        </w:rPr>
        <w:t>〕</w:t>
      </w:r>
      <w:r>
        <w:rPr>
          <w:rFonts w:cs="仿宋"/>
          <w:spacing w:val="2"/>
          <w:szCs w:val="24"/>
        </w:rPr>
        <w:t>175号）“一、严格执行国库集中收付制度……（二）积极推行非税收入电子缴款，优化非税收入收缴流程，实时匹配非税收入资金和信息，创造条件实现应上缴国库的非税收入资金直接缴入国库，提高非税收入缴库效率。暂未实现非税收入资金直接缴</w:t>
      </w:r>
      <w:r>
        <w:rPr>
          <w:rFonts w:hint="eastAsia" w:cs="仿宋"/>
          <w:spacing w:val="2"/>
          <w:szCs w:val="24"/>
        </w:rPr>
        <w:t>入国库的，应当将先入财政专户的非税收入资金在</w:t>
      </w:r>
      <w:r>
        <w:rPr>
          <w:rFonts w:cs="仿宋"/>
          <w:spacing w:val="2"/>
          <w:szCs w:val="24"/>
        </w:rPr>
        <w:t>10个工作日内足额从财政专户缴入国库，不得以任何理由拖延或不缴。……。”</w:t>
      </w:r>
      <w:r>
        <w:rPr>
          <w:rFonts w:hint="eastAsia" w:cs="仿宋"/>
          <w:spacing w:val="2"/>
          <w:szCs w:val="24"/>
        </w:rPr>
        <w:t>和</w:t>
      </w:r>
      <w:bookmarkStart w:id="77" w:name="_Hlk145948830"/>
      <w:r>
        <w:rPr>
          <w:rFonts w:hint="eastAsia" w:cs="仿宋"/>
          <w:spacing w:val="2"/>
          <w:szCs w:val="24"/>
        </w:rPr>
        <w:t>《政府非税收入管理办法》（财税</w:t>
      </w:r>
      <w:r>
        <w:rPr>
          <w:rFonts w:ascii="仿宋_GB2312" w:eastAsia="仿宋_GB2312" w:cs="仿宋"/>
          <w:spacing w:val="2"/>
          <w:szCs w:val="24"/>
        </w:rPr>
        <w:t>〔20</w:t>
      </w:r>
      <w:r>
        <w:rPr>
          <w:rFonts w:hint="eastAsia" w:ascii="仿宋_GB2312" w:eastAsia="仿宋_GB2312" w:cs="仿宋"/>
          <w:spacing w:val="2"/>
          <w:szCs w:val="24"/>
        </w:rPr>
        <w:t>16</w:t>
      </w:r>
      <w:r>
        <w:rPr>
          <w:rFonts w:ascii="仿宋_GB2312" w:eastAsia="仿宋_GB2312" w:cs="仿宋"/>
          <w:spacing w:val="2"/>
          <w:szCs w:val="24"/>
        </w:rPr>
        <w:t>〕</w:t>
      </w:r>
      <w:r>
        <w:rPr>
          <w:rFonts w:cs="仿宋"/>
          <w:spacing w:val="2"/>
          <w:szCs w:val="24"/>
        </w:rPr>
        <w:t>33号）第十二条“执收单位应当履行下列职责：……（二）严格按照规定的非税收入项目、征收范围和征收标准进行征收，及时足额上缴非税收入，并对欠缴、少缴收入实施催缴；……。”</w:t>
      </w:r>
      <w:bookmarkEnd w:id="77"/>
      <w:r>
        <w:rPr>
          <w:rFonts w:hint="eastAsia"/>
          <w:spacing w:val="2"/>
        </w:rPr>
        <w:t>、</w:t>
      </w:r>
      <w:r>
        <w:rPr>
          <w:rFonts w:hint="eastAsia" w:cs="仿宋"/>
          <w:spacing w:val="2"/>
          <w:szCs w:val="24"/>
        </w:rPr>
        <w:t>第十七条“非税收入应当全部上缴国库，任何部门、单位和个人不得截留、占用、挪用、坐支或者拖欠。”</w:t>
      </w:r>
      <w:r>
        <w:rPr>
          <w:rFonts w:cs="仿宋"/>
          <w:spacing w:val="2"/>
          <w:szCs w:val="24"/>
        </w:rPr>
        <w:t>的规定。</w:t>
      </w:r>
    </w:p>
    <w:p>
      <w:pPr>
        <w:ind w:firstLine="480"/>
        <w:rPr>
          <w:rFonts w:cs="仿宋"/>
          <w:szCs w:val="24"/>
        </w:rPr>
      </w:pPr>
      <w:r>
        <w:rPr>
          <w:rFonts w:hint="eastAsia" w:cs="仿宋"/>
          <w:szCs w:val="24"/>
        </w:rPr>
        <w:t>3</w:t>
      </w:r>
      <w:r>
        <w:rPr>
          <w:rFonts w:cs="仿宋"/>
          <w:szCs w:val="24"/>
        </w:rPr>
        <w:t>.</w:t>
      </w:r>
      <w:r>
        <w:rPr>
          <w:rFonts w:hint="eastAsia" w:cs="仿宋"/>
          <w:szCs w:val="24"/>
        </w:rPr>
        <w:t>租金催收不及时、账务核算不完整</w:t>
      </w:r>
    </w:p>
    <w:p>
      <w:pPr>
        <w:ind w:firstLine="480"/>
        <w:rPr>
          <w:rFonts w:cs="仿宋"/>
          <w:szCs w:val="24"/>
        </w:rPr>
      </w:pPr>
      <w:r>
        <w:rPr>
          <w:rFonts w:hint="eastAsia" w:cs="仿宋"/>
          <w:szCs w:val="24"/>
        </w:rPr>
        <w:t>项目标准化厂房租金的收取、核算工作均由</w:t>
      </w:r>
      <w:bookmarkStart w:id="78" w:name="_Hlk145948707"/>
      <w:r>
        <w:rPr>
          <w:rFonts w:hint="eastAsia" w:cs="仿宋"/>
          <w:szCs w:val="24"/>
        </w:rPr>
        <w:t>寻甸金泰投资开发有限公司</w:t>
      </w:r>
      <w:bookmarkEnd w:id="78"/>
      <w:r>
        <w:rPr>
          <w:rFonts w:hint="eastAsia" w:cs="仿宋"/>
          <w:szCs w:val="24"/>
        </w:rPr>
        <w:t>具体实施，据《寻甸特色产业园区管委会提供的标准化厂房出租信息表》，标准化厂房</w:t>
      </w:r>
      <w:r>
        <w:rPr>
          <w:rFonts w:cs="仿宋"/>
          <w:szCs w:val="24"/>
        </w:rPr>
        <w:t>年租金收入2,375,524.08元（含税）</w:t>
      </w:r>
      <w:r>
        <w:rPr>
          <w:rFonts w:hint="eastAsia" w:cs="仿宋"/>
          <w:szCs w:val="24"/>
        </w:rPr>
        <w:t>，截止绩效评价现场结束日，</w:t>
      </w:r>
      <w:r>
        <w:rPr>
          <w:rFonts w:cs="仿宋"/>
          <w:szCs w:val="24"/>
        </w:rPr>
        <w:t>实际收款仅1,426,185.20元（其中：</w:t>
      </w:r>
      <w:r>
        <w:rPr>
          <w:rFonts w:hint="eastAsia" w:cs="仿宋"/>
          <w:szCs w:val="24"/>
        </w:rPr>
        <w:t>2</w:t>
      </w:r>
      <w:r>
        <w:rPr>
          <w:rFonts w:cs="仿宋"/>
          <w:szCs w:val="24"/>
        </w:rPr>
        <w:t>021</w:t>
      </w:r>
      <w:r>
        <w:rPr>
          <w:rFonts w:hint="eastAsia" w:cs="仿宋"/>
          <w:szCs w:val="24"/>
        </w:rPr>
        <w:t>年含税租金3</w:t>
      </w:r>
      <w:r>
        <w:rPr>
          <w:rFonts w:cs="仿宋"/>
          <w:szCs w:val="24"/>
        </w:rPr>
        <w:t>00,000.00</w:t>
      </w:r>
      <w:r>
        <w:rPr>
          <w:rFonts w:hint="eastAsia" w:cs="仿宋"/>
          <w:szCs w:val="24"/>
        </w:rPr>
        <w:t>元、</w:t>
      </w:r>
      <w:r>
        <w:rPr>
          <w:rFonts w:cs="仿宋"/>
          <w:szCs w:val="24"/>
        </w:rPr>
        <w:t>2022年含税租金510,000.00元、2023年含税租金616,185.20元），</w:t>
      </w:r>
      <w:r>
        <w:rPr>
          <w:rFonts w:hint="eastAsia" w:cs="仿宋"/>
          <w:szCs w:val="24"/>
        </w:rPr>
        <w:t>寻甸金泰投资开发有限公司未及时催收，且未按权责发生制原则完整、明细核算应收债权，不符合《政府非税收入管理办法》（财税</w:t>
      </w:r>
      <w:r>
        <w:rPr>
          <w:rFonts w:ascii="仿宋_GB2312" w:eastAsia="仿宋_GB2312" w:cs="仿宋"/>
          <w:szCs w:val="24"/>
        </w:rPr>
        <w:t>〔20</w:t>
      </w:r>
      <w:r>
        <w:rPr>
          <w:rFonts w:hint="eastAsia" w:ascii="仿宋_GB2312" w:eastAsia="仿宋_GB2312" w:cs="仿宋"/>
          <w:szCs w:val="24"/>
        </w:rPr>
        <w:t>16</w:t>
      </w:r>
      <w:r>
        <w:rPr>
          <w:rFonts w:ascii="仿宋_GB2312" w:eastAsia="仿宋_GB2312" w:cs="仿宋"/>
          <w:szCs w:val="24"/>
        </w:rPr>
        <w:t>〕</w:t>
      </w:r>
      <w:r>
        <w:rPr>
          <w:rFonts w:cs="仿宋"/>
          <w:szCs w:val="24"/>
        </w:rPr>
        <w:t>33号）第十二条“执收单位应当履行下列职责：……（二）严格按照规定的非税收入项目、征收范围和征收标准进行征收，及时足额上缴非税收入，并对欠缴、少缴收入实施催缴；……。”</w:t>
      </w:r>
      <w:r>
        <w:rPr>
          <w:rFonts w:hint="eastAsia" w:cs="仿宋"/>
          <w:szCs w:val="24"/>
        </w:rPr>
        <w:t>和《企业会计准则——基本准则》（财政部令第</w:t>
      </w:r>
      <w:r>
        <w:rPr>
          <w:rFonts w:cs="仿宋"/>
          <w:szCs w:val="24"/>
        </w:rPr>
        <w:t>33号</w:t>
      </w:r>
      <w:r>
        <w:rPr>
          <w:rFonts w:hint="eastAsia" w:cs="仿宋"/>
          <w:szCs w:val="24"/>
        </w:rPr>
        <w:t>）第九条“</w:t>
      </w:r>
      <w:r>
        <w:rPr>
          <w:rFonts w:cs="仿宋"/>
          <w:szCs w:val="24"/>
        </w:rPr>
        <w:t>企业应当以权责发生制为基础进行会计确认、计量和报告。</w:t>
      </w:r>
      <w:r>
        <w:rPr>
          <w:rFonts w:hint="eastAsia" w:cs="仿宋"/>
          <w:szCs w:val="24"/>
        </w:rPr>
        <w:t>”的规定。</w:t>
      </w:r>
    </w:p>
    <w:p>
      <w:pPr>
        <w:ind w:firstLine="480"/>
        <w:rPr>
          <w:rFonts w:ascii="楷体" w:hAnsi="楷体" w:eastAsia="楷体" w:cs="楷体"/>
          <w:bCs/>
          <w:szCs w:val="24"/>
        </w:rPr>
      </w:pPr>
      <w:r>
        <w:rPr>
          <w:rFonts w:hint="eastAsia" w:ascii="楷体" w:hAnsi="楷体" w:eastAsia="楷体" w:cs="楷体"/>
          <w:bCs/>
          <w:szCs w:val="24"/>
        </w:rPr>
        <w:t>(三</w:t>
      </w:r>
      <w:r>
        <w:rPr>
          <w:rFonts w:ascii="楷体" w:hAnsi="楷体" w:eastAsia="楷体" w:cs="楷体"/>
          <w:bCs/>
          <w:szCs w:val="24"/>
        </w:rPr>
        <w:t>)</w:t>
      </w:r>
      <w:bookmarkStart w:id="79" w:name="_Hlk145949893"/>
      <w:r>
        <w:rPr>
          <w:rFonts w:hint="eastAsia" w:ascii="楷体" w:hAnsi="楷体" w:eastAsia="楷体" w:cs="楷体"/>
          <w:bCs/>
          <w:szCs w:val="24"/>
        </w:rPr>
        <w:t>基本建设程序执行不完整</w:t>
      </w:r>
      <w:bookmarkEnd w:id="79"/>
    </w:p>
    <w:p>
      <w:pPr>
        <w:ind w:firstLine="488"/>
        <w:rPr>
          <w:rFonts w:cs="仿宋"/>
          <w:spacing w:val="2"/>
          <w:szCs w:val="24"/>
        </w:rPr>
      </w:pPr>
      <w:r>
        <w:rPr>
          <w:rFonts w:hint="eastAsia" w:cs="仿宋"/>
          <w:spacing w:val="2"/>
          <w:szCs w:val="24"/>
        </w:rPr>
        <w:t>项目建设取得了《关于寻甸特色产业园区基础设施建设项目的批复》（寻发改投资</w:t>
      </w:r>
      <w:r>
        <w:rPr>
          <w:rFonts w:ascii="仿宋_GB2312" w:eastAsia="仿宋_GB2312" w:cs="仿宋"/>
          <w:spacing w:val="2"/>
          <w:szCs w:val="24"/>
        </w:rPr>
        <w:t>〔20</w:t>
      </w:r>
      <w:r>
        <w:rPr>
          <w:rFonts w:hint="eastAsia" w:ascii="仿宋_GB2312" w:eastAsia="仿宋_GB2312" w:cs="仿宋"/>
          <w:spacing w:val="2"/>
          <w:szCs w:val="24"/>
        </w:rPr>
        <w:t>19</w:t>
      </w:r>
      <w:r>
        <w:rPr>
          <w:rFonts w:ascii="仿宋_GB2312" w:eastAsia="仿宋_GB2312" w:cs="仿宋"/>
          <w:spacing w:val="2"/>
          <w:szCs w:val="24"/>
        </w:rPr>
        <w:t>〕</w:t>
      </w:r>
      <w:r>
        <w:rPr>
          <w:rFonts w:cs="仿宋"/>
          <w:spacing w:val="2"/>
          <w:szCs w:val="24"/>
        </w:rPr>
        <w:t>65号）</w:t>
      </w:r>
      <w:r>
        <w:rPr>
          <w:rFonts w:hint="eastAsia" w:cs="仿宋"/>
          <w:spacing w:val="2"/>
          <w:szCs w:val="24"/>
        </w:rPr>
        <w:t>、《关于寻甸特色产业园区基础设施建设项目可行性研究报告的批复》（寻发改投资</w:t>
      </w:r>
      <w:r>
        <w:rPr>
          <w:rFonts w:ascii="仿宋_GB2312" w:eastAsia="仿宋_GB2312" w:cs="仿宋"/>
          <w:spacing w:val="2"/>
          <w:szCs w:val="24"/>
        </w:rPr>
        <w:t>〔20</w:t>
      </w:r>
      <w:r>
        <w:rPr>
          <w:rFonts w:hint="eastAsia" w:ascii="仿宋_GB2312" w:eastAsia="仿宋_GB2312" w:cs="仿宋"/>
          <w:spacing w:val="2"/>
          <w:szCs w:val="24"/>
        </w:rPr>
        <w:t>20</w:t>
      </w:r>
      <w:r>
        <w:rPr>
          <w:rFonts w:ascii="仿宋_GB2312" w:eastAsia="仿宋_GB2312" w:cs="仿宋"/>
          <w:spacing w:val="2"/>
          <w:szCs w:val="24"/>
        </w:rPr>
        <w:t>〕</w:t>
      </w:r>
      <w:r>
        <w:rPr>
          <w:rFonts w:cs="仿宋"/>
          <w:spacing w:val="2"/>
          <w:szCs w:val="24"/>
        </w:rPr>
        <w:t>32号）</w:t>
      </w:r>
      <w:r>
        <w:rPr>
          <w:rFonts w:hint="eastAsia" w:cs="仿宋"/>
          <w:spacing w:val="2"/>
          <w:szCs w:val="24"/>
        </w:rPr>
        <w:t>、</w:t>
      </w:r>
      <w:bookmarkStart w:id="80" w:name="_Hlk145939266"/>
      <w:r>
        <w:rPr>
          <w:rFonts w:hint="eastAsia" w:cs="仿宋"/>
          <w:spacing w:val="2"/>
          <w:szCs w:val="24"/>
        </w:rPr>
        <w:t>《关于</w:t>
      </w:r>
      <w:bookmarkStart w:id="81" w:name="_Hlk145939068"/>
      <w:r>
        <w:rPr>
          <w:rFonts w:hint="eastAsia" w:cs="仿宋"/>
          <w:spacing w:val="2"/>
          <w:szCs w:val="24"/>
        </w:rPr>
        <w:t>寻甸特色产业园区基础设施建设项目</w:t>
      </w:r>
      <w:bookmarkEnd w:id="81"/>
      <w:r>
        <w:rPr>
          <w:rFonts w:hint="eastAsia" w:cs="仿宋"/>
          <w:spacing w:val="2"/>
          <w:szCs w:val="24"/>
        </w:rPr>
        <w:t>初步设计的批复》（寻建</w:t>
      </w:r>
      <w:r>
        <w:rPr>
          <w:rFonts w:ascii="仿宋_GB2312" w:eastAsia="仿宋_GB2312" w:cs="仿宋"/>
          <w:spacing w:val="2"/>
          <w:szCs w:val="24"/>
        </w:rPr>
        <w:t>〔20</w:t>
      </w:r>
      <w:r>
        <w:rPr>
          <w:rFonts w:hint="eastAsia" w:ascii="仿宋_GB2312" w:eastAsia="仿宋_GB2312" w:cs="仿宋"/>
          <w:spacing w:val="2"/>
          <w:szCs w:val="24"/>
        </w:rPr>
        <w:t>20</w:t>
      </w:r>
      <w:r>
        <w:rPr>
          <w:rFonts w:ascii="仿宋_GB2312" w:eastAsia="仿宋_GB2312" w:cs="仿宋"/>
          <w:spacing w:val="2"/>
          <w:szCs w:val="24"/>
        </w:rPr>
        <w:t>〕</w:t>
      </w:r>
      <w:r>
        <w:rPr>
          <w:rFonts w:cs="仿宋"/>
          <w:spacing w:val="2"/>
          <w:szCs w:val="24"/>
        </w:rPr>
        <w:t>17号）</w:t>
      </w:r>
      <w:r>
        <w:rPr>
          <w:rFonts w:hint="eastAsia" w:cs="仿宋"/>
          <w:spacing w:val="2"/>
          <w:szCs w:val="24"/>
        </w:rPr>
        <w:t>、</w:t>
      </w:r>
      <w:bookmarkEnd w:id="80"/>
      <w:r>
        <w:rPr>
          <w:rFonts w:hint="eastAsia" w:cs="仿宋"/>
          <w:spacing w:val="2"/>
          <w:szCs w:val="24"/>
        </w:rPr>
        <w:t>《关于寻甸特色产业园区基础设施建设项目告知承诺行政许可决定》（昆生环寻</w:t>
      </w:r>
      <w:r>
        <w:rPr>
          <w:rFonts w:ascii="仿宋_GB2312" w:eastAsia="仿宋_GB2312" w:cs="仿宋"/>
          <w:spacing w:val="2"/>
          <w:szCs w:val="24"/>
        </w:rPr>
        <w:t>〔20</w:t>
      </w:r>
      <w:r>
        <w:rPr>
          <w:rFonts w:hint="eastAsia" w:ascii="仿宋_GB2312" w:eastAsia="仿宋_GB2312" w:cs="仿宋"/>
          <w:spacing w:val="2"/>
          <w:szCs w:val="24"/>
        </w:rPr>
        <w:t>20</w:t>
      </w:r>
      <w:r>
        <w:rPr>
          <w:rFonts w:ascii="仿宋_GB2312" w:eastAsia="仿宋_GB2312" w:cs="仿宋"/>
          <w:spacing w:val="2"/>
          <w:szCs w:val="24"/>
        </w:rPr>
        <w:t>〕</w:t>
      </w:r>
      <w:r>
        <w:rPr>
          <w:rFonts w:cs="仿宋"/>
          <w:spacing w:val="2"/>
          <w:szCs w:val="24"/>
        </w:rPr>
        <w:t>55号）</w:t>
      </w:r>
      <w:r>
        <w:rPr>
          <w:rFonts w:hint="eastAsia" w:cs="仿宋"/>
          <w:spacing w:val="2"/>
          <w:szCs w:val="24"/>
        </w:rPr>
        <w:t>等项目立项程序规范性资料，但未报批项目用地指标、未获取建设用地批复等土地文件，未取得《施工许可证》等，项目基本建设程序执行不完整，不符合《关于重申严格执行基本建设程序和审批规定的通知》（计投资</w:t>
      </w:r>
      <w:r>
        <w:rPr>
          <w:rFonts w:ascii="仿宋_GB2312" w:eastAsia="仿宋_GB2312" w:cs="仿宋"/>
          <w:spacing w:val="2"/>
          <w:szCs w:val="24"/>
        </w:rPr>
        <w:t>〔</w:t>
      </w:r>
      <w:r>
        <w:rPr>
          <w:rFonts w:hint="eastAsia" w:ascii="仿宋_GB2312" w:eastAsia="仿宋_GB2312" w:cs="仿宋"/>
          <w:spacing w:val="2"/>
          <w:szCs w:val="24"/>
        </w:rPr>
        <w:t>1999</w:t>
      </w:r>
      <w:r>
        <w:rPr>
          <w:rFonts w:ascii="仿宋_GB2312" w:eastAsia="仿宋_GB2312" w:cs="仿宋"/>
          <w:spacing w:val="2"/>
          <w:szCs w:val="24"/>
        </w:rPr>
        <w:t>〕</w:t>
      </w:r>
      <w:r>
        <w:rPr>
          <w:rFonts w:cs="仿宋"/>
          <w:spacing w:val="2"/>
          <w:szCs w:val="24"/>
        </w:rPr>
        <w:t>693号）第一条“严格执行基本建设程序。尤其是在建设项目前期工作阶段，必须严格按照现行建设程序执行。现行基本建设前期工作程序包括：项目建议书、可行性研究报告、初步设计、开工报告等工作环节。只有在完成上一环节工作后方可转入下一环节。除国家特别批准外，各地方、部门和企业不得简化项目建设程序。”和《中华人民共和国建筑法》第七条“建筑工程开工前，建设单位应当按照国家有关规定向工程所在地县级以上人民政府建设行政主管部门申请领取施工许可证；……。</w:t>
      </w:r>
      <w:r>
        <w:rPr>
          <w:rFonts w:hint="eastAsia" w:cs="仿宋"/>
          <w:spacing w:val="2"/>
          <w:szCs w:val="24"/>
        </w:rPr>
        <w:t>”的规定。</w:t>
      </w:r>
    </w:p>
    <w:p>
      <w:pPr>
        <w:ind w:firstLine="480"/>
        <w:rPr>
          <w:rFonts w:ascii="楷体" w:hAnsi="楷体" w:eastAsia="楷体" w:cs="楷体"/>
          <w:bCs/>
          <w:szCs w:val="24"/>
        </w:rPr>
      </w:pPr>
      <w:r>
        <w:rPr>
          <w:rFonts w:hint="eastAsia" w:ascii="楷体" w:hAnsi="楷体" w:eastAsia="楷体" w:cs="楷体"/>
          <w:bCs/>
          <w:szCs w:val="24"/>
        </w:rPr>
        <w:t>(四</w:t>
      </w:r>
      <w:r>
        <w:rPr>
          <w:rFonts w:ascii="楷体" w:hAnsi="楷体" w:eastAsia="楷体" w:cs="楷体"/>
          <w:bCs/>
          <w:szCs w:val="24"/>
        </w:rPr>
        <w:t>)</w:t>
      </w:r>
      <w:bookmarkStart w:id="82" w:name="_Hlk145949918"/>
      <w:r>
        <w:rPr>
          <w:rFonts w:hint="eastAsia" w:ascii="楷体" w:hAnsi="楷体" w:eastAsia="楷体" w:cs="楷体"/>
          <w:bCs/>
          <w:szCs w:val="24"/>
        </w:rPr>
        <w:t>项目竣工程序执行不完整</w:t>
      </w:r>
      <w:bookmarkEnd w:id="82"/>
    </w:p>
    <w:p>
      <w:pPr>
        <w:ind w:firstLine="480"/>
        <w:rPr>
          <w:rFonts w:cs="仿宋"/>
          <w:szCs w:val="24"/>
        </w:rPr>
      </w:pPr>
      <w:r>
        <w:rPr>
          <w:rFonts w:hint="eastAsia" w:cs="仿宋"/>
          <w:szCs w:val="24"/>
        </w:rPr>
        <w:t>项目在具体实施过程中分为基础设施建设与建设四期厂房，根据管委会提供的开工报告、开工令、工程质量竣工验收记录及初验会议纪要，基础设施建设部分于</w:t>
      </w:r>
      <w:r>
        <w:rPr>
          <w:rFonts w:cs="仿宋"/>
          <w:szCs w:val="24"/>
        </w:rPr>
        <w:t>2020年5月15日开工，于2021年5月27日完工并验收；一期厂房开工时间为2020年9月30日，于2021年7月30日完工并验收；二期厂房开工时间为2021年5月8日，</w:t>
      </w:r>
      <w:r>
        <w:rPr>
          <w:rFonts w:hint="eastAsia" w:cs="仿宋"/>
          <w:szCs w:val="24"/>
        </w:rPr>
        <w:t>至</w:t>
      </w:r>
      <w:r>
        <w:rPr>
          <w:rFonts w:cs="仿宋"/>
          <w:szCs w:val="24"/>
        </w:rPr>
        <w:t>2023年2月28日完成3号厂房建设及3号办公楼地基部分验收，其余三期、四期尚未开工。但至绩效评价现场截止日，基础设施建设未按规定执行竣工结算审核程序，</w:t>
      </w:r>
      <w:r>
        <w:rPr>
          <w:rFonts w:hint="eastAsia" w:cs="仿宋"/>
          <w:szCs w:val="24"/>
        </w:rPr>
        <w:t>已完工</w:t>
      </w:r>
      <w:r>
        <w:rPr>
          <w:rFonts w:cs="仿宋"/>
          <w:szCs w:val="24"/>
        </w:rPr>
        <w:t>项目整体未执行基本建设项目竣工财务决算审</w:t>
      </w:r>
      <w:r>
        <w:rPr>
          <w:rFonts w:hint="eastAsia" w:cs="仿宋"/>
          <w:szCs w:val="24"/>
        </w:rPr>
        <w:t>计程序，不符合《基本建设项目竣工财务决算管理暂行办法》（财建〔</w:t>
      </w:r>
      <w:r>
        <w:rPr>
          <w:rFonts w:cs="仿宋"/>
          <w:szCs w:val="24"/>
        </w:rPr>
        <w:t>2016〕503号）第二条“基本建设项目（以下简称项目）完工可投入使用或者试运行合格后，应当在3个月内编报竣工财务决算，……。”、第十三条“财政部门和项目主管部门对项目竣工财务决算实行先审核、后批复的办法，……。”的规定。</w:t>
      </w:r>
    </w:p>
    <w:bookmarkEnd w:id="70"/>
    <w:bookmarkEnd w:id="71"/>
    <w:bookmarkEnd w:id="72"/>
    <w:bookmarkEnd w:id="73"/>
    <w:bookmarkEnd w:id="74"/>
    <w:bookmarkEnd w:id="75"/>
    <w:p>
      <w:pPr>
        <w:ind w:firstLine="480"/>
        <w:rPr>
          <w:rFonts w:ascii="黑体" w:hAnsi="黑体" w:eastAsia="黑体" w:cs="黑体"/>
          <w:szCs w:val="24"/>
        </w:rPr>
      </w:pPr>
      <w:bookmarkStart w:id="83" w:name="_Toc502134879"/>
      <w:bookmarkStart w:id="84" w:name="_Toc498009790"/>
      <w:r>
        <w:rPr>
          <w:rFonts w:hint="eastAsia" w:ascii="黑体" w:hAnsi="黑体" w:eastAsia="黑体" w:cs="黑体"/>
          <w:szCs w:val="24"/>
        </w:rPr>
        <w:t>八、建议</w:t>
      </w:r>
      <w:bookmarkEnd w:id="83"/>
      <w:bookmarkEnd w:id="84"/>
      <w:bookmarkStart w:id="85" w:name="_Toc502134880"/>
      <w:bookmarkStart w:id="86" w:name="_Toc500202569"/>
      <w:bookmarkStart w:id="87" w:name="_Toc500440031"/>
      <w:bookmarkStart w:id="88" w:name="_Toc500589028"/>
      <w:bookmarkStart w:id="89" w:name="_Toc500849317"/>
      <w:bookmarkStart w:id="90" w:name="_Toc500364185"/>
      <w:bookmarkStart w:id="91" w:name="_Toc498009791"/>
    </w:p>
    <w:bookmarkEnd w:id="85"/>
    <w:bookmarkEnd w:id="86"/>
    <w:bookmarkEnd w:id="87"/>
    <w:bookmarkEnd w:id="88"/>
    <w:bookmarkEnd w:id="89"/>
    <w:bookmarkEnd w:id="90"/>
    <w:p>
      <w:pPr>
        <w:ind w:firstLine="480"/>
        <w:rPr>
          <w:rFonts w:ascii="楷体" w:hAnsi="楷体" w:eastAsia="楷体" w:cs="仿宋"/>
          <w:szCs w:val="24"/>
        </w:rPr>
      </w:pPr>
      <w:bookmarkStart w:id="92"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91"/>
      <w:bookmarkEnd w:id="92"/>
    </w:p>
    <w:p>
      <w:pPr>
        <w:ind w:firstLine="480"/>
        <w:rPr>
          <w:rFonts w:ascii="楷体" w:hAnsi="楷体" w:eastAsia="楷体" w:cs="仿宋"/>
          <w:szCs w:val="24"/>
        </w:rPr>
      </w:pPr>
      <w:r>
        <w:rPr>
          <w:rFonts w:hint="eastAsia" w:ascii="楷体" w:hAnsi="楷体" w:eastAsia="楷体" w:cs="仿宋"/>
          <w:szCs w:val="24"/>
        </w:rPr>
        <w:t>(四</w:t>
      </w:r>
      <w:r>
        <w:rPr>
          <w:rFonts w:ascii="楷体" w:hAnsi="楷体" w:eastAsia="楷体" w:cs="仿宋"/>
          <w:szCs w:val="24"/>
        </w:rPr>
        <w:t>)</w:t>
      </w:r>
      <w:r>
        <w:rPr>
          <w:rFonts w:hint="eastAsia" w:ascii="楷体" w:hAnsi="楷体" w:eastAsia="楷体" w:cs="仿宋"/>
          <w:szCs w:val="24"/>
        </w:rPr>
        <w:t>加强项目管理和核算</w:t>
      </w:r>
    </w:p>
    <w:p>
      <w:pPr>
        <w:ind w:firstLine="480"/>
        <w:rPr>
          <w:rFonts w:cs="仿宋"/>
          <w:szCs w:val="24"/>
        </w:rPr>
      </w:pPr>
      <w:r>
        <w:rPr>
          <w:rFonts w:hint="eastAsia" w:cs="仿宋"/>
          <w:szCs w:val="24"/>
        </w:rPr>
        <w:t>1</w:t>
      </w:r>
      <w:r>
        <w:rPr>
          <w:rFonts w:cs="仿宋"/>
          <w:szCs w:val="24"/>
        </w:rPr>
        <w:t>.</w:t>
      </w:r>
      <w:r>
        <w:rPr>
          <w:rFonts w:hint="eastAsia" w:cs="仿宋"/>
          <w:szCs w:val="24"/>
        </w:rPr>
        <w:t>对“非税收入管理不规范”的情况，建议管委会和寻甸金泰投资开发有限公司验收财经纪律，杜绝非税收入“坐支”行为，并按规定时效及时缴库非税收入，同时采取强力措施催收厂房租金，并按规定调整账务，完整、明细核算应收厂房租金。</w:t>
      </w:r>
    </w:p>
    <w:p>
      <w:pPr>
        <w:ind w:firstLine="480"/>
        <w:rPr>
          <w:rFonts w:cs="仿宋"/>
          <w:szCs w:val="24"/>
        </w:rPr>
      </w:pPr>
      <w:r>
        <w:rPr>
          <w:rFonts w:hint="eastAsia" w:cs="仿宋"/>
          <w:szCs w:val="24"/>
        </w:rPr>
        <w:t>2</w:t>
      </w:r>
      <w:r>
        <w:rPr>
          <w:rFonts w:cs="仿宋"/>
          <w:szCs w:val="24"/>
        </w:rPr>
        <w:t>.</w:t>
      </w:r>
      <w:r>
        <w:rPr>
          <w:rFonts w:hint="eastAsia" w:cs="仿宋"/>
          <w:szCs w:val="24"/>
        </w:rPr>
        <w:t>对“基本建设程序执行不完整”、“项目竣工程序执行不完整”的情况，一是建议及时完善基本建设程序，尤其是项目用地手续；二是建议及时完善项目竣工决（结）算审计程序，按《政府采购法》等规定，采购独立第三方执行或报请政府审计部门；三是建议加强日常支出审批程序和职能，严控资金支付审批程序；四是建议加强财经法律法规的学习和运用，规范管理、核算项目资金。</w:t>
      </w:r>
    </w:p>
    <w:p>
      <w:pPr>
        <w:ind w:firstLine="480"/>
        <w:rPr>
          <w:rFonts w:cs="仿宋"/>
          <w:szCs w:val="24"/>
        </w:rPr>
      </w:pPr>
    </w:p>
    <w:p>
      <w:pPr>
        <w:ind w:firstLine="480"/>
        <w:rPr>
          <w:rFonts w:cs="仿宋"/>
          <w:szCs w:val="24"/>
        </w:rPr>
      </w:pPr>
    </w:p>
    <w:p>
      <w:pPr>
        <w:ind w:firstLine="480"/>
        <w:rPr>
          <w:rFonts w:cs="仿宋"/>
        </w:rPr>
      </w:pPr>
      <w:r>
        <w:rPr>
          <w:rFonts w:hint="eastAsia" w:cs="仿宋"/>
          <w:szCs w:val="24"/>
        </w:rPr>
        <w:t>附件：寻甸特色产业园区管委会园区基础设施建设项目支出绩效评价指标体系及评分表</w:t>
      </w:r>
    </w:p>
    <w:p>
      <w:pPr>
        <w:ind w:firstLine="480"/>
      </w:pPr>
    </w:p>
    <w:p>
      <w:pPr>
        <w:ind w:firstLine="424" w:firstLineChars="177"/>
        <w:rPr>
          <w:rFonts w:cs="仿宋"/>
        </w:rPr>
      </w:pPr>
      <w:r>
        <w:rPr>
          <w:rFonts w:hint="eastAsia" w:cs="仿宋"/>
        </w:rPr>
        <w:t xml:space="preserve">                           </w:t>
      </w:r>
    </w:p>
    <w:p>
      <w:pPr>
        <w:ind w:firstLine="0" w:firstLineChars="0"/>
        <w:rPr>
          <w:rFonts w:cs="仿宋"/>
          <w:szCs w:val="24"/>
        </w:rPr>
      </w:pPr>
      <w:r>
        <w:rPr>
          <w:rFonts w:hint="eastAsia" w:cs="仿宋"/>
          <w:szCs w:val="24"/>
        </w:rPr>
        <w:t>云南京健会计师事务所（普通合伙）        中国注册会计师：</w:t>
      </w:r>
    </w:p>
    <w:p>
      <w:pPr>
        <w:ind w:firstLine="0" w:firstLineChars="0"/>
        <w:rPr>
          <w:rFonts w:cs="仿宋"/>
          <w:szCs w:val="24"/>
        </w:rPr>
      </w:pPr>
      <w:bookmarkStart w:id="93" w:name="_GoBack"/>
      <w:bookmarkEnd w:id="93"/>
    </w:p>
    <w:p>
      <w:pPr>
        <w:ind w:firstLine="0" w:firstLineChars="0"/>
        <w:rPr>
          <w:rFonts w:cs="仿宋"/>
          <w:szCs w:val="24"/>
        </w:rPr>
      </w:pPr>
    </w:p>
    <w:p>
      <w:pPr>
        <w:ind w:firstLine="960" w:firstLineChars="4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二〇二三年九月二十七日</w:t>
      </w:r>
    </w:p>
    <w:sectPr>
      <w:footerReference r:id="rId11" w:type="default"/>
      <w:pgSz w:w="11906" w:h="16838"/>
      <w:pgMar w:top="1440" w:right="1803" w:bottom="1440" w:left="1803" w:header="1077" w:footer="992" w:gutter="0"/>
      <w:pgBorders>
        <w:top w:val="single" w:color="auto" w:sz="4" w:space="1"/>
        <w:bottom w:val="single" w:color="auto" w:sz="4" w:space="1"/>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BWAd4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1312;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htChn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w:t>
                    </w:r>
                    <w:r>
                      <w:t>5页</w:t>
                    </w: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3360;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DED9Ip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8" name="文本框 8"/>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4384;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AA598G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rPr>
        <w:rFonts w:ascii="隶书" w:eastAsia="隶书"/>
        <w:sz w:val="21"/>
        <w:szCs w:val="21"/>
      </w:rPr>
    </w:pPr>
    <w:r>
      <w:rPr>
        <w:rFonts w:hint="eastAsia" w:ascii="隶书" w:eastAsia="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092A"/>
    <w:rsid w:val="00002219"/>
    <w:rsid w:val="000038D4"/>
    <w:rsid w:val="00005169"/>
    <w:rsid w:val="00011C57"/>
    <w:rsid w:val="00015509"/>
    <w:rsid w:val="00024B3C"/>
    <w:rsid w:val="0003307D"/>
    <w:rsid w:val="00033BE3"/>
    <w:rsid w:val="000361C1"/>
    <w:rsid w:val="0005055D"/>
    <w:rsid w:val="00055A8A"/>
    <w:rsid w:val="00073CB0"/>
    <w:rsid w:val="000A2672"/>
    <w:rsid w:val="000B6965"/>
    <w:rsid w:val="000B7293"/>
    <w:rsid w:val="000C04CE"/>
    <w:rsid w:val="000D0501"/>
    <w:rsid w:val="000D1D34"/>
    <w:rsid w:val="000E2072"/>
    <w:rsid w:val="000F72F8"/>
    <w:rsid w:val="001239EA"/>
    <w:rsid w:val="00124907"/>
    <w:rsid w:val="001264B1"/>
    <w:rsid w:val="001354E5"/>
    <w:rsid w:val="00142149"/>
    <w:rsid w:val="00166060"/>
    <w:rsid w:val="001B0A62"/>
    <w:rsid w:val="001B3B32"/>
    <w:rsid w:val="001E5BB7"/>
    <w:rsid w:val="001E74EE"/>
    <w:rsid w:val="00202A6A"/>
    <w:rsid w:val="00214176"/>
    <w:rsid w:val="002155F4"/>
    <w:rsid w:val="00221E48"/>
    <w:rsid w:val="002415BB"/>
    <w:rsid w:val="00244FB9"/>
    <w:rsid w:val="002715D8"/>
    <w:rsid w:val="00271C54"/>
    <w:rsid w:val="00275F57"/>
    <w:rsid w:val="002C2048"/>
    <w:rsid w:val="002D2828"/>
    <w:rsid w:val="002D2E66"/>
    <w:rsid w:val="002F42E5"/>
    <w:rsid w:val="00301379"/>
    <w:rsid w:val="00326965"/>
    <w:rsid w:val="003323A7"/>
    <w:rsid w:val="00336629"/>
    <w:rsid w:val="00340140"/>
    <w:rsid w:val="00353B00"/>
    <w:rsid w:val="003712D1"/>
    <w:rsid w:val="00374C05"/>
    <w:rsid w:val="003756BB"/>
    <w:rsid w:val="003856E2"/>
    <w:rsid w:val="00391CCA"/>
    <w:rsid w:val="003935FA"/>
    <w:rsid w:val="00393A5C"/>
    <w:rsid w:val="003A1E68"/>
    <w:rsid w:val="003A2646"/>
    <w:rsid w:val="003A27F7"/>
    <w:rsid w:val="003A5F05"/>
    <w:rsid w:val="003B05DD"/>
    <w:rsid w:val="003B32E5"/>
    <w:rsid w:val="003B4DEF"/>
    <w:rsid w:val="003B61F8"/>
    <w:rsid w:val="003C273F"/>
    <w:rsid w:val="003D39DD"/>
    <w:rsid w:val="003E11E1"/>
    <w:rsid w:val="003F38DC"/>
    <w:rsid w:val="003F3A81"/>
    <w:rsid w:val="00403F6D"/>
    <w:rsid w:val="0042036D"/>
    <w:rsid w:val="00422D75"/>
    <w:rsid w:val="00425931"/>
    <w:rsid w:val="00431574"/>
    <w:rsid w:val="00431643"/>
    <w:rsid w:val="004329B0"/>
    <w:rsid w:val="0046115B"/>
    <w:rsid w:val="004708BC"/>
    <w:rsid w:val="0048737F"/>
    <w:rsid w:val="004A457C"/>
    <w:rsid w:val="004B0346"/>
    <w:rsid w:val="004B5E08"/>
    <w:rsid w:val="004D6964"/>
    <w:rsid w:val="004E49A8"/>
    <w:rsid w:val="004F2E7D"/>
    <w:rsid w:val="00511D5C"/>
    <w:rsid w:val="005154DC"/>
    <w:rsid w:val="005220D0"/>
    <w:rsid w:val="0052637D"/>
    <w:rsid w:val="00532715"/>
    <w:rsid w:val="00533749"/>
    <w:rsid w:val="00554888"/>
    <w:rsid w:val="005647F2"/>
    <w:rsid w:val="0056712A"/>
    <w:rsid w:val="00571DF9"/>
    <w:rsid w:val="00575F04"/>
    <w:rsid w:val="00577229"/>
    <w:rsid w:val="00577E5F"/>
    <w:rsid w:val="005820CF"/>
    <w:rsid w:val="00586C37"/>
    <w:rsid w:val="005927C2"/>
    <w:rsid w:val="005A69AB"/>
    <w:rsid w:val="005B1331"/>
    <w:rsid w:val="005B1B1A"/>
    <w:rsid w:val="005B2093"/>
    <w:rsid w:val="005B639E"/>
    <w:rsid w:val="005C573E"/>
    <w:rsid w:val="005C7EAD"/>
    <w:rsid w:val="005D1039"/>
    <w:rsid w:val="005E15A2"/>
    <w:rsid w:val="005E6414"/>
    <w:rsid w:val="005E6E6C"/>
    <w:rsid w:val="00611E60"/>
    <w:rsid w:val="006149C5"/>
    <w:rsid w:val="00640D04"/>
    <w:rsid w:val="006458FB"/>
    <w:rsid w:val="0066613F"/>
    <w:rsid w:val="0066677A"/>
    <w:rsid w:val="006703CD"/>
    <w:rsid w:val="0067124D"/>
    <w:rsid w:val="0068706F"/>
    <w:rsid w:val="006B193F"/>
    <w:rsid w:val="006B36FF"/>
    <w:rsid w:val="006B4261"/>
    <w:rsid w:val="006C43D2"/>
    <w:rsid w:val="006C5BA8"/>
    <w:rsid w:val="006C798D"/>
    <w:rsid w:val="006E438B"/>
    <w:rsid w:val="006E5D1A"/>
    <w:rsid w:val="006E6946"/>
    <w:rsid w:val="006F0A7D"/>
    <w:rsid w:val="00725656"/>
    <w:rsid w:val="00730ADF"/>
    <w:rsid w:val="00731A35"/>
    <w:rsid w:val="00763E3C"/>
    <w:rsid w:val="00770054"/>
    <w:rsid w:val="007701F9"/>
    <w:rsid w:val="0077314F"/>
    <w:rsid w:val="007926C2"/>
    <w:rsid w:val="007A2B55"/>
    <w:rsid w:val="007B2524"/>
    <w:rsid w:val="007D06F9"/>
    <w:rsid w:val="007E6E27"/>
    <w:rsid w:val="007F143F"/>
    <w:rsid w:val="007F4B56"/>
    <w:rsid w:val="007F5A7A"/>
    <w:rsid w:val="008041E4"/>
    <w:rsid w:val="008071AD"/>
    <w:rsid w:val="008131DC"/>
    <w:rsid w:val="0081361F"/>
    <w:rsid w:val="00824F8D"/>
    <w:rsid w:val="008445D5"/>
    <w:rsid w:val="00854DF0"/>
    <w:rsid w:val="00861AF7"/>
    <w:rsid w:val="00864C20"/>
    <w:rsid w:val="0087053D"/>
    <w:rsid w:val="008B0C94"/>
    <w:rsid w:val="008B3B31"/>
    <w:rsid w:val="008B79EC"/>
    <w:rsid w:val="008D6685"/>
    <w:rsid w:val="008F65EA"/>
    <w:rsid w:val="00913BC2"/>
    <w:rsid w:val="009316DF"/>
    <w:rsid w:val="00932AF3"/>
    <w:rsid w:val="00932D0E"/>
    <w:rsid w:val="009444DF"/>
    <w:rsid w:val="009502DE"/>
    <w:rsid w:val="009654AB"/>
    <w:rsid w:val="009850B8"/>
    <w:rsid w:val="00993B8D"/>
    <w:rsid w:val="009B15DF"/>
    <w:rsid w:val="009B4B58"/>
    <w:rsid w:val="009C0BE2"/>
    <w:rsid w:val="009C4DF1"/>
    <w:rsid w:val="009D27B5"/>
    <w:rsid w:val="009E1AB1"/>
    <w:rsid w:val="009E654D"/>
    <w:rsid w:val="009F3588"/>
    <w:rsid w:val="009F41D1"/>
    <w:rsid w:val="009F65C5"/>
    <w:rsid w:val="00A007BA"/>
    <w:rsid w:val="00A07A4E"/>
    <w:rsid w:val="00A13752"/>
    <w:rsid w:val="00A1491F"/>
    <w:rsid w:val="00A22A0E"/>
    <w:rsid w:val="00A27565"/>
    <w:rsid w:val="00A32982"/>
    <w:rsid w:val="00A413C5"/>
    <w:rsid w:val="00A4267B"/>
    <w:rsid w:val="00A46FBA"/>
    <w:rsid w:val="00A53BC4"/>
    <w:rsid w:val="00A623BE"/>
    <w:rsid w:val="00A65A75"/>
    <w:rsid w:val="00A809BB"/>
    <w:rsid w:val="00A929E4"/>
    <w:rsid w:val="00A95766"/>
    <w:rsid w:val="00A975BA"/>
    <w:rsid w:val="00A978AE"/>
    <w:rsid w:val="00AA2608"/>
    <w:rsid w:val="00AC33F7"/>
    <w:rsid w:val="00AE21DE"/>
    <w:rsid w:val="00AE6716"/>
    <w:rsid w:val="00AE7FDF"/>
    <w:rsid w:val="00AF0064"/>
    <w:rsid w:val="00AF419F"/>
    <w:rsid w:val="00B0066B"/>
    <w:rsid w:val="00B01956"/>
    <w:rsid w:val="00B11F13"/>
    <w:rsid w:val="00B17B4F"/>
    <w:rsid w:val="00B22112"/>
    <w:rsid w:val="00B2454C"/>
    <w:rsid w:val="00B33963"/>
    <w:rsid w:val="00B3450C"/>
    <w:rsid w:val="00B35908"/>
    <w:rsid w:val="00B45F98"/>
    <w:rsid w:val="00B46E5F"/>
    <w:rsid w:val="00B64931"/>
    <w:rsid w:val="00B7097B"/>
    <w:rsid w:val="00B709E3"/>
    <w:rsid w:val="00B74549"/>
    <w:rsid w:val="00B81A30"/>
    <w:rsid w:val="00B85A2D"/>
    <w:rsid w:val="00B90069"/>
    <w:rsid w:val="00B92B4F"/>
    <w:rsid w:val="00B95049"/>
    <w:rsid w:val="00B95EE7"/>
    <w:rsid w:val="00BA1DCF"/>
    <w:rsid w:val="00BA329F"/>
    <w:rsid w:val="00BA7A3B"/>
    <w:rsid w:val="00BB69B2"/>
    <w:rsid w:val="00BB70FF"/>
    <w:rsid w:val="00BC2858"/>
    <w:rsid w:val="00BC304A"/>
    <w:rsid w:val="00BC4075"/>
    <w:rsid w:val="00BC7EDA"/>
    <w:rsid w:val="00BD2F72"/>
    <w:rsid w:val="00BE65CF"/>
    <w:rsid w:val="00BE70B5"/>
    <w:rsid w:val="00BF04C3"/>
    <w:rsid w:val="00C14398"/>
    <w:rsid w:val="00C16A2E"/>
    <w:rsid w:val="00C36906"/>
    <w:rsid w:val="00C3762A"/>
    <w:rsid w:val="00C45671"/>
    <w:rsid w:val="00C56F4D"/>
    <w:rsid w:val="00C678FF"/>
    <w:rsid w:val="00C76CBF"/>
    <w:rsid w:val="00C91185"/>
    <w:rsid w:val="00C956F9"/>
    <w:rsid w:val="00CE2AD0"/>
    <w:rsid w:val="00D00525"/>
    <w:rsid w:val="00D10B47"/>
    <w:rsid w:val="00D10C8C"/>
    <w:rsid w:val="00D12103"/>
    <w:rsid w:val="00D161F4"/>
    <w:rsid w:val="00D1717B"/>
    <w:rsid w:val="00D27FD0"/>
    <w:rsid w:val="00D349AF"/>
    <w:rsid w:val="00D915F4"/>
    <w:rsid w:val="00D92745"/>
    <w:rsid w:val="00D9472D"/>
    <w:rsid w:val="00DA2B99"/>
    <w:rsid w:val="00DA5FFE"/>
    <w:rsid w:val="00DA753F"/>
    <w:rsid w:val="00DB350C"/>
    <w:rsid w:val="00DB458C"/>
    <w:rsid w:val="00DB612D"/>
    <w:rsid w:val="00DB6309"/>
    <w:rsid w:val="00DD583C"/>
    <w:rsid w:val="00DD64BC"/>
    <w:rsid w:val="00DE7341"/>
    <w:rsid w:val="00DE7A9A"/>
    <w:rsid w:val="00DF49F8"/>
    <w:rsid w:val="00E00888"/>
    <w:rsid w:val="00E35CAE"/>
    <w:rsid w:val="00E42ADD"/>
    <w:rsid w:val="00E526BF"/>
    <w:rsid w:val="00E55609"/>
    <w:rsid w:val="00E57790"/>
    <w:rsid w:val="00E6085D"/>
    <w:rsid w:val="00E8619D"/>
    <w:rsid w:val="00E959D8"/>
    <w:rsid w:val="00E97E57"/>
    <w:rsid w:val="00EA2AB6"/>
    <w:rsid w:val="00EB637E"/>
    <w:rsid w:val="00EC0F7D"/>
    <w:rsid w:val="00EC490D"/>
    <w:rsid w:val="00EC62FF"/>
    <w:rsid w:val="00ED5C39"/>
    <w:rsid w:val="00EF3CF6"/>
    <w:rsid w:val="00EF4A45"/>
    <w:rsid w:val="00EF6E5E"/>
    <w:rsid w:val="00F00B6D"/>
    <w:rsid w:val="00F048D4"/>
    <w:rsid w:val="00F111DD"/>
    <w:rsid w:val="00F1335B"/>
    <w:rsid w:val="00F24BE5"/>
    <w:rsid w:val="00F55E9E"/>
    <w:rsid w:val="00F65635"/>
    <w:rsid w:val="00F66CE9"/>
    <w:rsid w:val="00FB1D37"/>
    <w:rsid w:val="00FB218F"/>
    <w:rsid w:val="00FC52C9"/>
    <w:rsid w:val="00FE4897"/>
    <w:rsid w:val="00FE7329"/>
    <w:rsid w:val="00FF2222"/>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278C3"/>
    <w:rsid w:val="055C6AE7"/>
    <w:rsid w:val="05634866"/>
    <w:rsid w:val="057F1E81"/>
    <w:rsid w:val="05FB5DC4"/>
    <w:rsid w:val="06186903"/>
    <w:rsid w:val="062A6E20"/>
    <w:rsid w:val="06404308"/>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873133"/>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1A17FA"/>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627CAB"/>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8D5C73"/>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9325D4"/>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215071"/>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0D4947"/>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7F97526"/>
    <w:rsid w:val="580649F2"/>
    <w:rsid w:val="58226B70"/>
    <w:rsid w:val="58230A94"/>
    <w:rsid w:val="58351BA6"/>
    <w:rsid w:val="584F5D9B"/>
    <w:rsid w:val="58795EFF"/>
    <w:rsid w:val="58835B9A"/>
    <w:rsid w:val="58B22CF9"/>
    <w:rsid w:val="58B840B1"/>
    <w:rsid w:val="58C67791"/>
    <w:rsid w:val="58F23A2C"/>
    <w:rsid w:val="58F33BD7"/>
    <w:rsid w:val="59502221"/>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62992"/>
    <w:rsid w:val="61B844A8"/>
    <w:rsid w:val="61D62E95"/>
    <w:rsid w:val="61D8581E"/>
    <w:rsid w:val="61FF2F13"/>
    <w:rsid w:val="622218C3"/>
    <w:rsid w:val="6222364C"/>
    <w:rsid w:val="62352AE2"/>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893F81"/>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1930</Words>
  <Characters>11005</Characters>
  <Lines>91</Lines>
  <Paragraphs>25</Paragraphs>
  <TotalTime>0</TotalTime>
  <ScaleCrop>false</ScaleCrop>
  <LinksUpToDate>false</LinksUpToDate>
  <CharactersWithSpaces>12910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2022-09-27T01:49:00Z</cp:lastPrinted>
  <dcterms:modified xsi:type="dcterms:W3CDTF">2023-11-09T03:31:03Z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EE2FC60517B4425E9E78898FD797B074_13</vt:lpwstr>
  </property>
</Properties>
</file>