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昆明市生态环境局寻甸分局关于对《寻甸县七宝板材厂新建年产3万立方米胶合板生产线项目环境影响报告表》的批复</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寻甸县七宝板材厂：</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上报的委托云南勤策环境检测技术有限公司编制的《寻甸县七宝板材厂新建年产3万立方米胶合板生产线项目环境影响报告表》（以下简称《报告表》）收悉。根据《中华人民共和国环境影响评价法》第二十二条、《建设项目环境保护管理条例》第九条，经研究，批复如下：</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一、项目建设地点位于云南寻甸产业园区金所片区（项目中心位置地理坐标为：东经103°12′50.860″，北纬25°34′50.769″</w:t>
      </w:r>
      <w:r>
        <w:rPr>
          <w:rFonts w:hint="default" w:ascii="Times New Roman" w:hAnsi="Times New Roman" w:eastAsia="仿宋_GB2312" w:cs="Times New Roman"/>
          <w:color w:val="000000"/>
          <w:kern w:val="0"/>
          <w:sz w:val="32"/>
          <w:szCs w:val="32"/>
          <w:highlight w:val="none"/>
          <w:lang w:val="en-US" w:eastAsia="zh-CN" w:bidi="ar"/>
        </w:rPr>
        <w:t>）。项目租赁寻甸绿森林板业有限公司已建厂房进行本项目建设，设置胶合板生产线及三胺板生产线各1条，项目占地面积为18000m</w:t>
      </w:r>
      <w:r>
        <w:rPr>
          <w:rFonts w:hint="default" w:ascii="Times New Roman" w:hAnsi="Times New Roman" w:eastAsia="仿宋_GB2312" w:cs="Times New Roman"/>
          <w:color w:val="000000"/>
          <w:kern w:val="0"/>
          <w:sz w:val="32"/>
          <w:szCs w:val="32"/>
          <w:highlight w:val="none"/>
          <w:vertAlign w:val="superscript"/>
          <w:lang w:val="en-US" w:eastAsia="zh-CN" w:bidi="ar"/>
        </w:rPr>
        <w:t>2</w:t>
      </w:r>
      <w:r>
        <w:rPr>
          <w:rFonts w:hint="default" w:ascii="Times New Roman" w:hAnsi="Times New Roman" w:eastAsia="仿宋_GB2312" w:cs="Times New Roman"/>
          <w:color w:val="000000"/>
          <w:kern w:val="0"/>
          <w:sz w:val="32"/>
          <w:szCs w:val="32"/>
          <w:highlight w:val="none"/>
          <w:lang w:val="en-US" w:eastAsia="zh-CN" w:bidi="ar"/>
        </w:rPr>
        <w:t>，总建筑面积23199.76m</w:t>
      </w:r>
      <w:r>
        <w:rPr>
          <w:rFonts w:hint="default" w:ascii="Times New Roman" w:hAnsi="Times New Roman" w:eastAsia="仿宋_GB2312" w:cs="Times New Roman"/>
          <w:color w:val="000000"/>
          <w:kern w:val="0"/>
          <w:sz w:val="32"/>
          <w:szCs w:val="32"/>
          <w:highlight w:val="none"/>
          <w:vertAlign w:val="superscript"/>
          <w:lang w:val="en-US" w:eastAsia="zh-CN" w:bidi="ar"/>
        </w:rPr>
        <w:t>2</w:t>
      </w:r>
      <w:r>
        <w:rPr>
          <w:rFonts w:hint="default" w:ascii="Times New Roman" w:hAnsi="Times New Roman" w:eastAsia="仿宋_GB2312" w:cs="Times New Roman"/>
          <w:color w:val="000000"/>
          <w:kern w:val="0"/>
          <w:sz w:val="32"/>
          <w:szCs w:val="32"/>
          <w:highlight w:val="none"/>
          <w:lang w:val="en-US" w:eastAsia="zh-CN" w:bidi="ar"/>
        </w:rPr>
        <w:t>，主要工程内容包括生产厂房、办公楼、宿舍楼、废气收集处理设施、化粪池、一体化生活污水处理设施、危废暂存间等。项目建成后年产胶合板30000m³、三 胺板6000m³。总投资510万元，环保投资61万元</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根据昆明市生态环境工程评估中心《关于对〈寻甸县七宝板材厂新建年产3万立方米胶合板生产线项目环境影响报告表〉的技术评估意见》(昆环评估意见</w:t>
      </w:r>
      <w:r>
        <w:rPr>
          <w:rFonts w:hint="eastAsia"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寻甸〔2023〕65号)，在全面落实环境影响报告表提出的各项生态保护和污染防治措施后，项目建设和运营的不良环境影响可以得到缓解和控制。同意项目按照《报告</w:t>
      </w:r>
      <w:r>
        <w:rPr>
          <w:rFonts w:hint="eastAsia" w:ascii="Times New Roman" w:hAnsi="Times New Roman" w:eastAsia="仿宋_GB2312" w:cs="Times New Roman"/>
          <w:color w:val="000000"/>
          <w:kern w:val="0"/>
          <w:sz w:val="32"/>
          <w:szCs w:val="32"/>
          <w:lang w:val="en-US" w:eastAsia="zh-CN" w:bidi="ar"/>
        </w:rPr>
        <w:t>表</w:t>
      </w:r>
      <w:r>
        <w:rPr>
          <w:rFonts w:hint="default" w:ascii="Times New Roman" w:hAnsi="Times New Roman" w:eastAsia="仿宋_GB2312" w:cs="Times New Roman"/>
          <w:color w:val="000000"/>
          <w:kern w:val="0"/>
          <w:sz w:val="32"/>
          <w:szCs w:val="32"/>
          <w:lang w:val="en-US" w:eastAsia="zh-CN" w:bidi="ar"/>
        </w:rPr>
        <w:t>》所述工程内容、规模、功能以及环保对策措施建设。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二、项目建设和运营中应重点做好以下工作：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（一）项目应建设完善的“雨污分流”排水系统，并与区域排水系统相协调。</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项目运营期无生产废水产生，食堂废水经自建隔油池预处理后，与办公生活污水一起进入化粪池、一体化生活污水处理设备处理达《城市污水再生利用 城市杂用水水质》（GB/T18920-2020）中表1城市绿化和道路浇洒标准后，晴天回用于厂区绿化及道路洒水降尘，雨天暂存于蓄水池，不得外排。</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施工现场应设置拦水、截水、排水工程，施工过程中产生的废水经临时沉淀池沉淀处理后回用于项目区洒水降尘，不外排。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（二）落实大气污染防治措施，确保大气污染物达标排放。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生物质导热油炉燃烧废气经布袋除尘器处理达《锅炉大气污染物排放标准》（GB13271-2014）表2新建锅炉大气污染物排放浓度限值中燃煤锅炉排放限值后经1根不低于</w:t>
      </w:r>
      <w:r>
        <w:rPr>
          <w:rFonts w:hint="eastAsia" w:ascii="Times New Roman" w:hAnsi="Times New Roman" w:eastAsia="仿宋_GB2312" w:cs="Times New Roman"/>
          <w:color w:val="000000"/>
          <w:kern w:val="0"/>
          <w:sz w:val="32"/>
          <w:szCs w:val="32"/>
          <w:lang w:val="en-US" w:eastAsia="zh-CN" w:bidi="ar"/>
        </w:rPr>
        <w:t>35</w:t>
      </w:r>
      <w:r>
        <w:rPr>
          <w:rFonts w:hint="default" w:ascii="Times New Roman" w:hAnsi="Times New Roman" w:eastAsia="仿宋_GB2312" w:cs="Times New Roman"/>
          <w:color w:val="000000"/>
          <w:kern w:val="0"/>
          <w:sz w:val="32"/>
          <w:szCs w:val="32"/>
          <w:lang w:val="en-US" w:eastAsia="zh-CN" w:bidi="ar"/>
        </w:rPr>
        <w:t>m高排气筒排放。</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涂胶、热压废气收集后经 1 套三级活性炭吸附装置处理达《 大 气 污 染 物 综 合 排 放 标 准 》(GB16297-1996)表2中二级标准限值要求，经1根不低于15m高排气筒排放，排放速率严格50%执行。</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砂光、锯边粉尘收集后经1套脉冲布袋除尘器处理达《大气污染物综合排放标准》（GB16297-1996）表2二级标准排放限值后，经1根不低于15m 高排气筒排放，排放速率严格50%执行。</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食堂油烟经油烟净化设施处理达《饮食业油烟排放标准（试行）》（GB18483-2001）最高允许排放浓度标准后，通过专用排放口排放。</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kern w:val="0"/>
          <w:sz w:val="32"/>
          <w:szCs w:val="32"/>
          <w:lang w:val="en-US" w:eastAsia="zh-CN" w:bidi="ar"/>
        </w:rPr>
        <w:t>厂界无组织废气执行《大气污染物综合排放标准》（GB16297-1996）表2新污染源无组织排放监控浓度限值要求；厂区内挥发性有机物（以非甲烷总烃计）无组织排放浓度满足《挥 发性有机物无组织排放控制标准》（GB37822-2019）浓度限值。</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严格控制施工时产生的扬尘和施工机械排放的燃油烟气，散装物料密闭运输，施工场地和运输道路应采取洒水抑尘等措施，防止扬尘污染扰民。施工扬尘应符合《大气污染物综合排放标准》（GB16297-1996）表2颗粒物无组织排放监控浓度限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（三）产生噪声的场所应合理布局，产生噪声的设备应作隔声降噪处理，加强运输车辆的管理，合理安排作业时间。项目厂界噪声值执行《工业企业厂界环境噪声排放标准》（GB12348-2008）中3类标准。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 施工过程中应合理安排施工时间，严格控制各类施工机械产生的噪声，施工场界噪声应符合《建筑施工场界环境噪声排放标准》（GB12523-2011）要求。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（四）按照《报告</w:t>
      </w:r>
      <w:r>
        <w:rPr>
          <w:rFonts w:hint="eastAsia" w:ascii="Times New Roman" w:hAnsi="Times New Roman" w:eastAsia="仿宋_GB2312" w:cs="Times New Roman"/>
          <w:color w:val="000000"/>
          <w:kern w:val="0"/>
          <w:sz w:val="32"/>
          <w:szCs w:val="32"/>
          <w:lang w:val="en-US" w:eastAsia="zh-CN" w:bidi="ar"/>
        </w:rPr>
        <w:t>表</w:t>
      </w:r>
      <w:r>
        <w:rPr>
          <w:rFonts w:hint="default" w:ascii="Times New Roman" w:hAnsi="Times New Roman" w:eastAsia="仿宋_GB2312" w:cs="Times New Roman"/>
          <w:color w:val="000000"/>
          <w:kern w:val="0"/>
          <w:sz w:val="32"/>
          <w:szCs w:val="32"/>
          <w:lang w:val="en-US" w:eastAsia="zh-CN" w:bidi="ar"/>
        </w:rPr>
        <w:t>》提出的固废处置措施加强固体废物综合利用和规范处置，防止产生二次污染。边角废料</w:t>
      </w:r>
      <w:r>
        <w:rPr>
          <w:rFonts w:hint="eastAsia" w:ascii="Times New Roman" w:hAnsi="Times New Roman" w:eastAsia="仿宋_GB2312" w:cs="Times New Roman"/>
          <w:color w:val="000000"/>
          <w:kern w:val="0"/>
          <w:sz w:val="32"/>
          <w:szCs w:val="32"/>
          <w:lang w:val="en-US" w:eastAsia="zh-CN" w:bidi="ar"/>
        </w:rPr>
        <w:t>定期出售给废品收购站，</w:t>
      </w:r>
      <w:r>
        <w:rPr>
          <w:rFonts w:hint="default" w:ascii="Times New Roman" w:hAnsi="Times New Roman" w:eastAsia="仿宋_GB2312" w:cs="Times New Roman"/>
          <w:color w:val="auto"/>
          <w:kern w:val="0"/>
          <w:sz w:val="32"/>
          <w:szCs w:val="32"/>
          <w:lang w:val="en-US" w:eastAsia="zh-CN" w:bidi="ar"/>
        </w:rPr>
        <w:t>除尘器粉尘、炉渣收集后定期外售</w:t>
      </w:r>
      <w:r>
        <w:rPr>
          <w:rFonts w:hint="eastAsia" w:ascii="Times New Roman" w:hAnsi="Times New Roman" w:eastAsia="仿宋_GB2312" w:cs="Times New Roman"/>
          <w:color w:val="auto"/>
          <w:kern w:val="0"/>
          <w:sz w:val="32"/>
          <w:szCs w:val="32"/>
          <w:lang w:val="en-US" w:eastAsia="zh-CN" w:bidi="ar"/>
        </w:rPr>
        <w:t>建材生产企业</w:t>
      </w:r>
      <w:r>
        <w:rPr>
          <w:rFonts w:hint="default" w:ascii="Times New Roman" w:hAnsi="Times New Roman" w:eastAsia="仿宋_GB2312" w:cs="Times New Roman"/>
          <w:color w:val="000000"/>
          <w:kern w:val="0"/>
          <w:sz w:val="32"/>
          <w:szCs w:val="32"/>
          <w:lang w:val="en-US" w:eastAsia="zh-CN" w:bidi="ar"/>
        </w:rPr>
        <w:t>；不合格产品返回生产线再次加工处理；废胶桶、废机油、废活性炭、废导热油等危险废物按《危险废物贮存污染控制标准》（GB18597-2023）要求妥善收集、暂存，规范设置危险废物暂存间，委托有资质单位定期清运处理；食堂泔水、隔油池油污统一收集后委托有资质单位处置；生活污水处理设施产生污泥、化粪池污泥、生活垃圾委托环卫部门清运。</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FF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五）加强地下水和土壤污染防治。严格落实厂区分区防渗措施，防渗工程须委托有资质的监理单位开展施工监理，确保防渗工程符合相关要求，防渗工程施工应在监理部门的监理下进行，对防渗工程进行现场施工监理、录像、记录并存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（六）严格执行环评风险影响评价中的各项防范措施，并建设相应的风险防范设施。设置1个5m</w:t>
      </w:r>
      <w:r>
        <w:rPr>
          <w:rFonts w:hint="default" w:ascii="Times New Roman" w:hAnsi="Times New Roman" w:eastAsia="仿宋_GB2312" w:cs="Times New Roman"/>
          <w:color w:val="000000"/>
          <w:kern w:val="0"/>
          <w:sz w:val="32"/>
          <w:szCs w:val="32"/>
          <w:vertAlign w:val="superscript"/>
          <w:lang w:val="en-US" w:eastAsia="zh-CN" w:bidi="ar"/>
        </w:rPr>
        <w:t>3</w:t>
      </w:r>
      <w:r>
        <w:rPr>
          <w:rFonts w:hint="default" w:ascii="Times New Roman" w:hAnsi="Times New Roman" w:eastAsia="仿宋_GB2312" w:cs="Times New Roman"/>
          <w:color w:val="000000"/>
          <w:kern w:val="0"/>
          <w:sz w:val="32"/>
          <w:szCs w:val="32"/>
          <w:lang w:val="en-US" w:eastAsia="zh-CN" w:bidi="ar"/>
        </w:rPr>
        <w:t xml:space="preserve">的事故应急池，编制突发环境事件应急预案，并报我局备案，加强应急演练，建立完善应急报告制度，落实应急物资和经费，最大限度减轻风险事故对周围环境的影响。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（七）按照《排污许可管理条例》相关规定，在项目启动生产设施或发生实际排污之前，依法申请办理排污许可证，未取得排污许可证不得排放污染物。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（八）污染物总量控制指标为：氮氧化物</w:t>
      </w:r>
      <w:r>
        <w:rPr>
          <w:rFonts w:hint="eastAsia" w:ascii="Times New Roman" w:hAnsi="Times New Roman" w:eastAsia="仿宋_GB2312" w:cs="Times New Roman"/>
          <w:color w:val="000000"/>
          <w:kern w:val="0"/>
          <w:sz w:val="32"/>
          <w:szCs w:val="32"/>
          <w:lang w:val="en-US" w:eastAsia="zh-CN" w:bidi="ar"/>
        </w:rPr>
        <w:t>1.63</w:t>
      </w:r>
      <w:r>
        <w:rPr>
          <w:rFonts w:hint="default" w:ascii="Times New Roman" w:hAnsi="Times New Roman" w:eastAsia="仿宋_GB2312" w:cs="Times New Roman"/>
          <w:color w:val="000000"/>
          <w:kern w:val="0"/>
          <w:sz w:val="32"/>
          <w:szCs w:val="32"/>
          <w:lang w:val="en-US" w:eastAsia="zh-CN" w:bidi="ar"/>
        </w:rPr>
        <w:t>t/a，挥发性有机废气（以非甲烷总烃计）0.738t/a。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三、《报告</w:t>
      </w:r>
      <w:r>
        <w:rPr>
          <w:rFonts w:hint="eastAsia" w:ascii="Times New Roman" w:hAnsi="Times New Roman" w:eastAsia="仿宋_GB2312" w:cs="Times New Roman"/>
          <w:color w:val="000000"/>
          <w:kern w:val="0"/>
          <w:sz w:val="32"/>
          <w:szCs w:val="32"/>
          <w:lang w:val="en-US" w:eastAsia="zh-CN" w:bidi="ar"/>
        </w:rPr>
        <w:t>表</w:t>
      </w:r>
      <w:r>
        <w:rPr>
          <w:rFonts w:hint="default" w:ascii="Times New Roman" w:hAnsi="Times New Roman" w:eastAsia="仿宋_GB2312" w:cs="Times New Roman"/>
          <w:color w:val="000000"/>
          <w:kern w:val="0"/>
          <w:sz w:val="32"/>
          <w:szCs w:val="32"/>
          <w:lang w:val="en-US" w:eastAsia="zh-CN" w:bidi="ar"/>
        </w:rPr>
        <w:t>》应当作为项目环境保护设计、建设及运行管理的依据，项目应认真落实各项环保对策措施，严格执行环保“三同时”制度，即：环保设施与主体工程同时设计、同时施工、同时投入使用。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项目建成投入试运行后，按规定自主开展竣工环保验收，项目配套建设的环境保护设施经验收合格，方可投入生产或者使用。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四、项目的性质、规模、地点、采用的生产工艺或者防治污染、防止生态破坏的措施发生重大变动的，应当重新报批建设项目的环境影响评价文件。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自本批复之日起超过五年，方决定该项目开工建设的，环境影响评价文件应当报我局重新审核。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10" w:leftChars="0" w:firstLine="620" w:firstLineChars="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你单位应按规定接受各级生态环境保护主管部门的监督检查。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请寻甸县生态环境保护综合</w:t>
      </w:r>
      <w:r>
        <w:rPr>
          <w:rFonts w:hint="eastAsia" w:ascii="Times New Roman" w:hAnsi="Times New Roman" w:eastAsia="仿宋_GB2312" w:cs="Times New Roman"/>
          <w:color w:val="000000"/>
          <w:kern w:val="0"/>
          <w:sz w:val="32"/>
          <w:szCs w:val="32"/>
          <w:lang w:val="en-US" w:eastAsia="zh-CN" w:bidi="ar"/>
        </w:rPr>
        <w:t>行政</w:t>
      </w:r>
      <w:bookmarkStart w:id="0" w:name="_GoBack"/>
      <w:bookmarkEnd w:id="0"/>
      <w:r>
        <w:rPr>
          <w:rFonts w:hint="default" w:ascii="Times New Roman" w:hAnsi="Times New Roman" w:eastAsia="仿宋_GB2312" w:cs="Times New Roman"/>
          <w:color w:val="000000"/>
          <w:kern w:val="0"/>
          <w:sz w:val="32"/>
          <w:szCs w:val="32"/>
          <w:lang w:val="en-US" w:eastAsia="zh-CN" w:bidi="ar"/>
        </w:rPr>
        <w:t xml:space="preserve">执法大队负责组织项目环境执法现场监察和日常监督管理。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10" w:leftChars="0" w:firstLine="620" w:firstLineChars="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依法到其他部门办理相关手续。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630" w:leftChars="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630" w:leftChars="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630" w:leftChars="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tabs>
          <w:tab w:val="left" w:pos="8610"/>
        </w:tabs>
        <w:kinsoku/>
        <w:wordWrap/>
        <w:overflowPunct/>
        <w:topLinePunct w:val="0"/>
        <w:autoSpaceDE/>
        <w:autoSpaceDN/>
        <w:bidi w:val="0"/>
        <w:adjustRightInd/>
        <w:snapToGrid/>
        <w:spacing w:line="600" w:lineRule="exact"/>
        <w:ind w:left="630" w:leftChars="0" w:right="863" w:rightChars="411"/>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昆明市生态环境局寻甸分局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630" w:leftChars="0" w:right="1485" w:rightChars="707"/>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2023年1</w:t>
      </w:r>
      <w:r>
        <w:rPr>
          <w:rFonts w:hint="eastAsia" w:ascii="Times New Roman" w:hAnsi="Times New Roman" w:eastAsia="仿宋_GB2312" w:cs="Times New Roman"/>
          <w:color w:val="000000"/>
          <w:kern w:val="0"/>
          <w:sz w:val="32"/>
          <w:szCs w:val="32"/>
          <w:lang w:val="en-US" w:eastAsia="zh-CN" w:bidi="ar"/>
        </w:rPr>
        <w:t>1</w:t>
      </w:r>
      <w:r>
        <w:rPr>
          <w:rFonts w:hint="default" w:ascii="Times New Roman" w:hAnsi="Times New Roman" w:eastAsia="仿宋_GB2312" w:cs="Times New Roman"/>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1</w:t>
      </w:r>
      <w:r>
        <w:rPr>
          <w:rFonts w:hint="default" w:ascii="Times New Roman" w:hAnsi="Times New Roman" w:eastAsia="仿宋_GB2312" w:cs="Times New Roman"/>
          <w:color w:val="000000"/>
          <w:kern w:val="0"/>
          <w:sz w:val="32"/>
          <w:szCs w:val="32"/>
          <w:lang w:val="en-US" w:eastAsia="zh-CN" w:bidi="ar"/>
        </w:rPr>
        <w:t>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20" w:firstLineChars="200"/>
        <w:jc w:val="righ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420" w:firstLineChars="200"/>
        <w:jc w:val="both"/>
        <w:textAlignment w:val="auto"/>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000000"/>
          <w:kern w:val="0"/>
          <w:sz w:val="32"/>
          <w:szCs w:val="32"/>
          <w:lang w:val="en-US" w:eastAsia="zh-CN" w:bidi="ar"/>
        </w:rPr>
      </w:pPr>
    </w:p>
    <w:sectPr>
      <w:pgSz w:w="11906" w:h="16838"/>
      <w:pgMar w:top="2041" w:right="1474" w:bottom="192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embedRegular r:id="rId1" w:fontKey="{C86B0D10-1A02-45AE-8A65-CF289B4973D4}"/>
  </w:font>
  <w:font w:name="仿宋_GB2312">
    <w:panose1 w:val="02010609030101010101"/>
    <w:charset w:val="86"/>
    <w:family w:val="auto"/>
    <w:pitch w:val="default"/>
    <w:sig w:usb0="00000001" w:usb1="080E0000" w:usb2="00000000" w:usb3="00000000" w:csb0="00040000" w:csb1="00000000"/>
    <w:embedRegular r:id="rId2" w:fontKey="{62350F17-E96A-4D29-953B-5E0DD24416C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E8A87"/>
    <w:multiLevelType w:val="singleLevel"/>
    <w:tmpl w:val="89BE8A87"/>
    <w:lvl w:ilvl="0" w:tentative="0">
      <w:start w:val="5"/>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iMmJhMzhkYWQ5OTk0MjdkM2Q1YzgyOGRiODAxMjYifQ=="/>
  </w:docVars>
  <w:rsids>
    <w:rsidRoot w:val="205A64FE"/>
    <w:rsid w:val="016469D5"/>
    <w:rsid w:val="07003538"/>
    <w:rsid w:val="07056611"/>
    <w:rsid w:val="09501527"/>
    <w:rsid w:val="09574530"/>
    <w:rsid w:val="0BBF17D2"/>
    <w:rsid w:val="114E7FBF"/>
    <w:rsid w:val="15344D3E"/>
    <w:rsid w:val="1C776FFB"/>
    <w:rsid w:val="203C101F"/>
    <w:rsid w:val="205A64FE"/>
    <w:rsid w:val="23C648E9"/>
    <w:rsid w:val="275F084A"/>
    <w:rsid w:val="28B7647D"/>
    <w:rsid w:val="303C2D7D"/>
    <w:rsid w:val="35E328D9"/>
    <w:rsid w:val="370A3C09"/>
    <w:rsid w:val="41926BCA"/>
    <w:rsid w:val="426A17F0"/>
    <w:rsid w:val="442B1BAA"/>
    <w:rsid w:val="44D8697E"/>
    <w:rsid w:val="4C6F694B"/>
    <w:rsid w:val="4F197025"/>
    <w:rsid w:val="57E744EC"/>
    <w:rsid w:val="5A87563E"/>
    <w:rsid w:val="605E4DBC"/>
    <w:rsid w:val="6B93068D"/>
    <w:rsid w:val="6C766689"/>
    <w:rsid w:val="6D5F2E0D"/>
    <w:rsid w:val="6FEC34B5"/>
    <w:rsid w:val="771C3254"/>
    <w:rsid w:val="7B3F191B"/>
    <w:rsid w:val="7D205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昆明市寻甸县党政机关单位</Company>
  <Pages>6</Pages>
  <Words>2369</Words>
  <Characters>2583</Characters>
  <Lines>0</Lines>
  <Paragraphs>0</Paragraphs>
  <TotalTime>2087</TotalTime>
  <ScaleCrop>false</ScaleCrop>
  <LinksUpToDate>false</LinksUpToDate>
  <CharactersWithSpaces>2610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2023-09-01T03:11:00Z</dcterms:created>
  <dc:creator>武瑞华</dc:creator>
  <cp:lastModifiedBy>武瑞华</cp:lastModifiedBy>
  <dcterms:modified xsi:type="dcterms:W3CDTF">2023-11-08T01:16:45Z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9037EDF3D5E9435FBE7AEB0B495712AF_13</vt:lpwstr>
  </property>
</Properties>
</file>