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《云南广兴塑料泡沫有限责任公司塑料制品生产线建设项目环境影响报告表》的批复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云南广兴塑料泡沫有限责任公司：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嘉衍环境工程有限公司编制的《云南广兴塑料泡沫有限责任公司塑料制品生产线建设项目环境影响报告表》（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一、项目建设地点位于云南省昆明市寻甸特色产业园区羊街林业产业园（项目中心位置地理坐标为：东经103°9′22.773″，北纬25°27'58.255"</w:t>
      </w:r>
      <w:r>
        <w:rPr>
          <w:rFonts w:hint="default" w:ascii="Times New Roman" w:hAnsi="Times New Roman" w:eastAsia="仿宋_GB2312" w:cs="Times New Roman"/>
          <w:color w:val="000000"/>
          <w:kern w:val="0"/>
          <w:sz w:val="32"/>
          <w:szCs w:val="32"/>
          <w:highlight w:val="none"/>
          <w:lang w:val="en-US" w:eastAsia="zh-CN" w:bidi="ar"/>
        </w:rPr>
        <w:t>）。项目占地面积25555.6m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default" w:ascii="Times New Roman" w:hAnsi="Times New Roman" w:eastAsia="仿宋_GB2312" w:cs="Times New Roman"/>
          <w:color w:val="000000"/>
          <w:kern w:val="0"/>
          <w:sz w:val="32"/>
          <w:szCs w:val="32"/>
          <w:highlight w:val="none"/>
          <w:lang w:val="en-US" w:eastAsia="zh-CN" w:bidi="ar"/>
        </w:rPr>
        <w:t>，建筑面积约17363.38m</w:t>
      </w:r>
      <w:r>
        <w:rPr>
          <w:rFonts w:hint="default" w:ascii="Times New Roman" w:hAnsi="Times New Roman" w:eastAsia="仿宋_GB2312" w:cs="Times New Roman"/>
          <w:color w:val="000000"/>
          <w:kern w:val="0"/>
          <w:sz w:val="32"/>
          <w:szCs w:val="32"/>
          <w:highlight w:val="none"/>
          <w:vertAlign w:val="superscript"/>
          <w:lang w:val="en-US" w:eastAsia="zh-CN" w:bidi="ar"/>
        </w:rPr>
        <w:t>2</w:t>
      </w:r>
      <w:r>
        <w:rPr>
          <w:rFonts w:hint="default" w:ascii="Times New Roman" w:hAnsi="Times New Roman" w:eastAsia="仿宋_GB2312" w:cs="Times New Roman"/>
          <w:color w:val="000000"/>
          <w:kern w:val="0"/>
          <w:sz w:val="32"/>
          <w:szCs w:val="32"/>
          <w:highlight w:val="none"/>
          <w:lang w:val="en-US" w:eastAsia="zh-CN" w:bidi="ar"/>
        </w:rPr>
        <w:t>，项目建设内容包括生产车间、办公楼、锅炉房、原料区、成品区</w:t>
      </w:r>
      <w:r>
        <w:rPr>
          <w:rFonts w:hint="eastAsia" w:ascii="Times New Roman" w:hAnsi="Times New Roman" w:eastAsia="仿宋_GB2312" w:cs="Times New Roman"/>
          <w:color w:val="000000"/>
          <w:kern w:val="0"/>
          <w:sz w:val="32"/>
          <w:szCs w:val="32"/>
          <w:highlight w:val="none"/>
          <w:lang w:val="en-US" w:eastAsia="zh-CN" w:bidi="ar"/>
        </w:rPr>
        <w:t>，并配套建设公辅工程和环保工程设施。项目建成后年产2000万个泡沫箱。项目总投资9865.32万元，包含环保投资108.3万元。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根据昆明市生态环境工程评估中心《关于对〈云南广兴塑料泡沫有限责任公司塑料制品生产线建设项目环境影响报告表〉的技术评估意见》(昆环评估意见</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寻甸〔2023〕</w:t>
      </w:r>
      <w:r>
        <w:rPr>
          <w:rFonts w:hint="eastAsia" w:ascii="Times New Roman" w:hAnsi="Times New Roman" w:eastAsia="仿宋_GB2312" w:cs="Times New Roman"/>
          <w:color w:val="000000"/>
          <w:kern w:val="0"/>
          <w:sz w:val="32"/>
          <w:szCs w:val="32"/>
          <w:lang w:val="en-US" w:eastAsia="zh-CN" w:bidi="ar"/>
        </w:rPr>
        <w:t>67</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项目纯水制备废水及锅炉排污水经絮凝沉淀处理后作为生产冷却循环水补充使用，冷却废水经循环水冷却池冷却后循环使用，蒸汽冷凝水用于锅炉损耗补充水，生产废水不外排</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办公生活</w:t>
      </w:r>
      <w:r>
        <w:rPr>
          <w:rFonts w:hint="eastAsia" w:ascii="Times New Roman" w:hAnsi="Times New Roman" w:eastAsia="仿宋_GB2312" w:cs="Times New Roman"/>
          <w:color w:val="000000"/>
          <w:kern w:val="0"/>
          <w:sz w:val="32"/>
          <w:szCs w:val="32"/>
          <w:lang w:val="en-US" w:eastAsia="zh-CN" w:bidi="ar"/>
        </w:rPr>
        <w:t>废水经</w:t>
      </w:r>
      <w:r>
        <w:rPr>
          <w:rFonts w:hint="default" w:ascii="Times New Roman" w:hAnsi="Times New Roman" w:eastAsia="仿宋_GB2312" w:cs="Times New Roman"/>
          <w:color w:val="000000"/>
          <w:kern w:val="0"/>
          <w:sz w:val="32"/>
          <w:szCs w:val="32"/>
          <w:lang w:val="en-US" w:eastAsia="zh-CN" w:bidi="ar"/>
        </w:rPr>
        <w:t>化粪池、一体化生活污水处理设备处理达《城市污水再生利用 城市杂用水水质》（GB/T18920-2020）中表1城市绿化和道路浇洒标准后，晴天回用于厂区绿化及道路洒水降尘，雨天暂存于蓄水池，不得外排。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（二）落实大气污染防治措施，确保大气污染物达标排放。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生物质锅炉燃烧废气</w:t>
      </w:r>
      <w:r>
        <w:rPr>
          <w:rFonts w:hint="eastAsia" w:ascii="Times New Roman" w:hAnsi="Times New Roman" w:eastAsia="仿宋_GB2312" w:cs="Times New Roman"/>
          <w:color w:val="000000"/>
          <w:kern w:val="0"/>
          <w:sz w:val="32"/>
          <w:szCs w:val="32"/>
          <w:lang w:val="en-US" w:eastAsia="zh-CN" w:bidi="ar"/>
        </w:rPr>
        <w:t>经“耐高温布袋除尘器”处理达《锅炉大气污染物排放标准》（GB13271-2014）表2新建锅炉大气污染物排放浓度限值，经</w:t>
      </w:r>
      <w:r>
        <w:rPr>
          <w:rFonts w:hint="default" w:ascii="Times New Roman" w:hAnsi="Times New Roman" w:eastAsia="仿宋_GB2312" w:cs="Times New Roman"/>
          <w:color w:val="000000"/>
          <w:kern w:val="0"/>
          <w:sz w:val="32"/>
          <w:szCs w:val="32"/>
          <w:lang w:val="en-US" w:eastAsia="zh-CN" w:bidi="ar"/>
        </w:rPr>
        <w:t>1根不低于</w:t>
      </w:r>
      <w:r>
        <w:rPr>
          <w:rFonts w:hint="eastAsia" w:ascii="Times New Roman" w:hAnsi="Times New Roman" w:eastAsia="仿宋_GB2312" w:cs="Times New Roman"/>
          <w:color w:val="000000"/>
          <w:kern w:val="0"/>
          <w:sz w:val="32"/>
          <w:szCs w:val="32"/>
          <w:lang w:val="en-US" w:eastAsia="zh-CN" w:bidi="ar"/>
        </w:rPr>
        <w:t>40</w:t>
      </w:r>
      <w:r>
        <w:rPr>
          <w:rFonts w:hint="default" w:ascii="Times New Roman" w:hAnsi="Times New Roman" w:eastAsia="仿宋_GB2312" w:cs="Times New Roman"/>
          <w:color w:val="000000"/>
          <w:kern w:val="0"/>
          <w:sz w:val="32"/>
          <w:szCs w:val="32"/>
          <w:lang w:val="en-US" w:eastAsia="zh-CN" w:bidi="ar"/>
        </w:rPr>
        <w:t>m高排气筒排放。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预发泡、成型废气</w:t>
      </w:r>
      <w:r>
        <w:rPr>
          <w:rFonts w:hint="default" w:ascii="Times New Roman" w:hAnsi="Times New Roman" w:eastAsia="仿宋_GB2312" w:cs="Times New Roman"/>
          <w:color w:val="000000"/>
          <w:kern w:val="0"/>
          <w:sz w:val="32"/>
          <w:szCs w:val="32"/>
          <w:lang w:val="en-US" w:eastAsia="zh-CN" w:bidi="ar"/>
        </w:rPr>
        <w:t>经</w:t>
      </w:r>
      <w:r>
        <w:rPr>
          <w:rFonts w:hint="eastAsia" w:ascii="Times New Roman" w:hAnsi="Times New Roman" w:eastAsia="仿宋_GB2312" w:cs="Times New Roman"/>
          <w:color w:val="000000"/>
          <w:kern w:val="0"/>
          <w:sz w:val="32"/>
          <w:szCs w:val="32"/>
          <w:lang w:val="en-US" w:eastAsia="zh-CN" w:bidi="ar"/>
        </w:rPr>
        <w:t>集气罩收</w:t>
      </w:r>
      <w:r>
        <w:rPr>
          <w:rFonts w:hint="default" w:ascii="Times New Roman" w:hAnsi="Times New Roman" w:eastAsia="仿宋_GB2312" w:cs="Times New Roman"/>
          <w:color w:val="000000"/>
          <w:kern w:val="0"/>
          <w:sz w:val="32"/>
          <w:szCs w:val="32"/>
          <w:lang w:val="en-US" w:eastAsia="zh-CN" w:bidi="ar"/>
        </w:rPr>
        <w:t>集后通过</w:t>
      </w:r>
      <w:r>
        <w:rPr>
          <w:rFonts w:hint="eastAsia" w:ascii="Times New Roman" w:hAnsi="Times New Roman" w:eastAsia="仿宋_GB2312" w:cs="Times New Roman"/>
          <w:color w:val="000000"/>
          <w:kern w:val="0"/>
          <w:sz w:val="32"/>
          <w:szCs w:val="32"/>
          <w:lang w:val="en-US" w:eastAsia="zh-CN" w:bidi="ar"/>
        </w:rPr>
        <w:t>“三级活性炭吸附净化装置”</w:t>
      </w:r>
      <w:r>
        <w:rPr>
          <w:rFonts w:hint="default" w:ascii="Times New Roman" w:hAnsi="Times New Roman" w:eastAsia="仿宋_GB2312" w:cs="Times New Roman"/>
          <w:color w:val="000000"/>
          <w:kern w:val="0"/>
          <w:sz w:val="32"/>
          <w:szCs w:val="32"/>
          <w:lang w:val="en-US" w:eastAsia="zh-CN" w:bidi="ar"/>
        </w:rPr>
        <w:t>处理</w:t>
      </w:r>
      <w:r>
        <w:rPr>
          <w:rFonts w:hint="eastAsia" w:ascii="Times New Roman" w:hAnsi="Times New Roman" w:eastAsia="仿宋_GB2312" w:cs="Times New Roman"/>
          <w:color w:val="000000"/>
          <w:kern w:val="0"/>
          <w:sz w:val="32"/>
          <w:szCs w:val="32"/>
          <w:lang w:val="en-US" w:eastAsia="zh-CN" w:bidi="ar"/>
        </w:rPr>
        <w:t>达《合成树脂工业污染物排放标准》（GB31572-2015）表4排放限值，臭气浓度执行《恶臭污染物排放标准》（GB14554-93）表2排放限值后，经</w:t>
      </w:r>
      <w:r>
        <w:rPr>
          <w:rFonts w:hint="default" w:ascii="Times New Roman" w:hAnsi="Times New Roman" w:eastAsia="仿宋_GB2312" w:cs="Times New Roman"/>
          <w:color w:val="000000"/>
          <w:kern w:val="0"/>
          <w:sz w:val="32"/>
          <w:szCs w:val="32"/>
          <w:lang w:val="en-US" w:eastAsia="zh-CN" w:bidi="ar"/>
        </w:rPr>
        <w:t>1根不低于15m高排气筒排放。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食堂油烟经油烟净化设施处理达《饮食业油烟排放标准 （试行）》（GB18483-2001）最高允许排放浓度标准后，通过专用烟道排放。</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厂界无组织废气执行《合成树脂工业污染物排放标准》（GB31572-2015）中厂界无组织污染物排放浓度限值</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臭气浓度满足《恶臭污染物排放标准》（GB14554-93）表1</w:t>
      </w:r>
      <w:r>
        <w:rPr>
          <w:rFonts w:hint="eastAsia" w:ascii="Times New Roman" w:hAnsi="Times New Roman" w:eastAsia="仿宋_GB2312" w:cs="Times New Roman"/>
          <w:color w:val="000000"/>
          <w:kern w:val="0"/>
          <w:sz w:val="32"/>
          <w:szCs w:val="32"/>
          <w:lang w:val="en-US" w:eastAsia="zh-CN" w:bidi="ar"/>
        </w:rPr>
        <w:t>二级</w:t>
      </w:r>
      <w:r>
        <w:rPr>
          <w:rFonts w:hint="default" w:ascii="Times New Roman" w:hAnsi="Times New Roman" w:eastAsia="仿宋_GB2312" w:cs="Times New Roman"/>
          <w:color w:val="000000"/>
          <w:kern w:val="0"/>
          <w:sz w:val="32"/>
          <w:szCs w:val="32"/>
          <w:lang w:val="en-US" w:eastAsia="zh-CN" w:bidi="ar"/>
        </w:rPr>
        <w:t>排放限值</w:t>
      </w:r>
      <w:r>
        <w:rPr>
          <w:rFonts w:hint="eastAsia" w:ascii="Times New Roman" w:hAnsi="Times New Roman" w:eastAsia="仿宋_GB2312" w:cs="Times New Roman"/>
          <w:color w:val="000000"/>
          <w:kern w:val="0"/>
          <w:sz w:val="32"/>
          <w:szCs w:val="32"/>
          <w:lang w:val="en-US" w:eastAsia="zh-CN" w:bidi="ar"/>
        </w:rPr>
        <w:t>要求；</w:t>
      </w:r>
      <w:r>
        <w:rPr>
          <w:rFonts w:hint="default" w:ascii="Times New Roman" w:hAnsi="Times New Roman" w:eastAsia="仿宋_GB2312" w:cs="Times New Roman"/>
          <w:color w:val="000000"/>
          <w:kern w:val="0"/>
          <w:sz w:val="32"/>
          <w:szCs w:val="32"/>
          <w:lang w:val="en-US" w:eastAsia="zh-CN" w:bidi="ar"/>
        </w:rPr>
        <w:t>厂区内挥发性有机</w:t>
      </w:r>
      <w:bookmarkStart w:id="0" w:name="_GoBack"/>
      <w:bookmarkEnd w:id="0"/>
      <w:r>
        <w:rPr>
          <w:rFonts w:hint="default" w:ascii="Times New Roman" w:hAnsi="Times New Roman" w:eastAsia="仿宋_GB2312" w:cs="Times New Roman"/>
          <w:color w:val="000000"/>
          <w:kern w:val="0"/>
          <w:sz w:val="32"/>
          <w:szCs w:val="32"/>
          <w:lang w:val="en-US" w:eastAsia="zh-CN" w:bidi="ar"/>
        </w:rPr>
        <w:t>物（以非甲烷总烃计）无组织排放浓度满足《挥发性有机物无组织排放控制标准》（GB37822-2019）浓度限值。</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大气污染物综合排放标准》（GB16297-1996）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（三）产生噪声的场所应合理布局，产生噪声的设备应作隔声降噪处理，加强运输车辆的管理，合理安排作业时间。项目厂界噪声值执行《工业企业厂界环境噪声排放标准》（GB12348-2008）中3类标准。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提出的固废处置措施加强固体废物综合利用和规范处置，防止产生二次污染。废包装材料、预发泡过程不合格颗粒、未成型产品、边角料、不合格产品统一收集后暂存于一般固体废物暂存区定期外售给废品收购站；锅炉炉渣、除尘器除尘灰、絮凝沉淀池沉渣收集袋装后外售建材生产企业；废活性炭、废机油、废弃的含油抹布、劳保用品等危险废物按《危险废物贮存污染控制标准》（GB18597-2023）要求妥善收集、暂存，规范设置危险废物暂存间，委托有资质单位定期清运处理</w:t>
      </w:r>
      <w:r>
        <w:rPr>
          <w:rFonts w:hint="eastAsia" w:ascii="Times New Roman" w:hAnsi="Times New Roman" w:eastAsia="仿宋_GB2312"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食堂泔水、隔油池油污统一收集后委托有资质单位处置；生活污水处理设施产生污泥、化粪池污泥、生活垃圾委托环卫部门清运。</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FF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（六）严格执行环评风险影响评价中的各项防范措施，并建设相应的风险防范设施。设置1个</w:t>
      </w:r>
      <w:r>
        <w:rPr>
          <w:rFonts w:hint="eastAsia"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val="en-US" w:eastAsia="zh-CN" w:bidi="ar"/>
        </w:rPr>
        <w:t>m</w:t>
      </w:r>
      <w:r>
        <w:rPr>
          <w:rFonts w:hint="default" w:ascii="Times New Roman" w:hAnsi="Times New Roman" w:eastAsia="仿宋_GB2312" w:cs="Times New Roman"/>
          <w:color w:val="000000"/>
          <w:kern w:val="0"/>
          <w:sz w:val="32"/>
          <w:szCs w:val="32"/>
          <w:vertAlign w:val="superscript"/>
          <w:lang w:val="en-US" w:eastAsia="zh-CN" w:bidi="ar"/>
        </w:rPr>
        <w:t>3</w:t>
      </w:r>
      <w:r>
        <w:rPr>
          <w:rFonts w:hint="default" w:ascii="Times New Roman" w:hAnsi="Times New Roman" w:eastAsia="仿宋_GB2312" w:cs="Times New Roman"/>
          <w:color w:val="000000"/>
          <w:kern w:val="0"/>
          <w:sz w:val="32"/>
          <w:szCs w:val="32"/>
          <w:lang w:val="en-US" w:eastAsia="zh-CN" w:bidi="ar"/>
        </w:rPr>
        <w:t xml:space="preserve">的事故应急池，编制突发环境事件应急预案，并报我局备案，加强应急演练，建立完善应急报告制度，落实应急物资和经费，最大限度减轻风险事故对周围环境的影响。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（七）按照《排污许可管理条例》相关规定，在项目启动生产设施或发生实际排污之前，依法申请办理排污许可证，未取得排污许可证不得排放污染物。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（八）污染物总量控制指标为</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氮氧化物6.3738t/a、甲苯0.000032t/a、乙苯0.000016t/a、苯乙烯0.0000096t/a、非甲烷总烃3.9322t/a。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20" w:firstLine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20" w:firstLine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2023年1</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21</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righ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420" w:firstLineChars="200"/>
        <w:jc w:val="both"/>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EACF9233-24D4-4B12-BA04-174791A0D212}"/>
  </w:font>
  <w:font w:name="仿宋_GB2312">
    <w:panose1 w:val="02010609030101010101"/>
    <w:charset w:val="86"/>
    <w:family w:val="auto"/>
    <w:pitch w:val="default"/>
    <w:sig w:usb0="00000001" w:usb1="080E0000" w:usb2="00000000" w:usb3="00000000" w:csb0="00040000" w:csb1="00000000"/>
    <w:embedRegular r:id="rId2" w:fontKey="{63B687C0-E25B-4544-8DC7-BB31D5DA510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s>
  <w:rsids>
    <w:rsidRoot w:val="205A64FE"/>
    <w:rsid w:val="011B34D9"/>
    <w:rsid w:val="016469D5"/>
    <w:rsid w:val="03FD0897"/>
    <w:rsid w:val="07003538"/>
    <w:rsid w:val="07056611"/>
    <w:rsid w:val="09501527"/>
    <w:rsid w:val="09574530"/>
    <w:rsid w:val="0BBF17D2"/>
    <w:rsid w:val="0E403C7E"/>
    <w:rsid w:val="114E7FBF"/>
    <w:rsid w:val="15344D3E"/>
    <w:rsid w:val="16842E16"/>
    <w:rsid w:val="1C442B37"/>
    <w:rsid w:val="1C776FFB"/>
    <w:rsid w:val="205A64FE"/>
    <w:rsid w:val="275F084A"/>
    <w:rsid w:val="27DE43F7"/>
    <w:rsid w:val="28B7647D"/>
    <w:rsid w:val="2B636170"/>
    <w:rsid w:val="303C2D7D"/>
    <w:rsid w:val="35E328D9"/>
    <w:rsid w:val="370A3C09"/>
    <w:rsid w:val="3A05363B"/>
    <w:rsid w:val="3B4751DC"/>
    <w:rsid w:val="3EC50C85"/>
    <w:rsid w:val="40AE4EEF"/>
    <w:rsid w:val="41926BCA"/>
    <w:rsid w:val="426A17F0"/>
    <w:rsid w:val="44D8697E"/>
    <w:rsid w:val="4C6F694B"/>
    <w:rsid w:val="4F197025"/>
    <w:rsid w:val="4F8E5B53"/>
    <w:rsid w:val="529F3A25"/>
    <w:rsid w:val="57E744EC"/>
    <w:rsid w:val="5A87563E"/>
    <w:rsid w:val="605E4DBC"/>
    <w:rsid w:val="68D94361"/>
    <w:rsid w:val="6C766689"/>
    <w:rsid w:val="70992B18"/>
    <w:rsid w:val="7899684C"/>
    <w:rsid w:val="796717B9"/>
    <w:rsid w:val="7B3F191B"/>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2286</Words>
  <Characters>2477</Characters>
  <Lines>0</Lines>
  <Paragraphs>0</Paragraphs>
  <TotalTime>16</TotalTime>
  <ScaleCrop>false</ScaleCrop>
  <LinksUpToDate>false</LinksUpToDate>
  <CharactersWithSpaces>2487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武瑞华</cp:lastModifiedBy>
  <dcterms:modified xsi:type="dcterms:W3CDTF">2023-11-21T06:59:06Z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9B7E73F66B644EF398FEAD815D1ADE80_13</vt:lpwstr>
  </property>
</Properties>
</file>