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宋体" w:hAnsi="宋体" w:cs="宋体"/>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民政局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民政局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方正仿宋_GBK" w:hAnsi="方正仿宋_GBK" w:eastAsia="方正仿宋_GBK" w:cs="方正仿宋_GBK"/>
          <w:sz w:val="28"/>
          <w:szCs w:val="28"/>
        </w:rPr>
      </w:pPr>
      <w:bookmarkStart w:id="0" w:name="_GoBack"/>
      <w:bookmarkEnd w:id="0"/>
      <w:r>
        <w:rPr>
          <w:rFonts w:hint="eastAsia" w:ascii="方正仿宋_GBK" w:hAnsi="方正仿宋_GBK" w:eastAsia="方正仿宋_GBK" w:cs="方正仿宋_GBK"/>
          <w:sz w:val="28"/>
          <w:szCs w:val="28"/>
        </w:rPr>
        <w:t>《中华人民共和国慈善法》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小标宋_GBK" w:hAnsi="方正小标宋_GBK" w:eastAsia="方正小标宋_GBK" w:cs="方正小标宋_GBK"/>
          <w:sz w:val="40"/>
          <w:szCs w:val="40"/>
        </w:rPr>
      </w:pPr>
      <w:r>
        <w:rPr>
          <w:rFonts w:hint="eastAsia" w:ascii="Times New Roman" w:hAnsi="Times New Roman" w:eastAsia="黑体"/>
          <w:sz w:val="28"/>
          <w:szCs w:val="28"/>
        </w:rPr>
        <w:t>　</w:t>
      </w: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rPr>
          <w:rFonts w:ascii="方正小标宋_GBK" w:hAnsi="方正小标宋_GBK" w:eastAsia="方正小标宋_GBK" w:cs="方正小标宋_GBK"/>
          <w:sz w:val="40"/>
          <w:szCs w:val="40"/>
        </w:rPr>
      </w:pPr>
    </w:p>
    <w:p>
      <w:pPr>
        <w:spacing w:line="600" w:lineRule="exact"/>
        <w:jc w:val="center"/>
        <w:rPr>
          <w:rFonts w:hint="eastAsia" w:ascii="方正小标宋_GBK" w:hAnsi="方正小标宋_GBK" w:eastAsia="方正小标宋_GBK" w:cs="方正小标宋_GBK"/>
          <w:sz w:val="40"/>
          <w:szCs w:val="40"/>
        </w:rPr>
      </w:pPr>
    </w:p>
    <w:p>
      <w:pPr>
        <w:spacing w:line="600" w:lineRule="exact"/>
        <w:jc w:val="center"/>
        <w:rPr>
          <w:rFonts w:hint="eastAsia" w:ascii="方正小标宋_GBK" w:hAnsi="方正小标宋_GBK" w:eastAsia="方正小标宋_GBK" w:cs="方正小标宋_GBK"/>
          <w:sz w:val="40"/>
          <w:szCs w:val="40"/>
        </w:rPr>
      </w:pPr>
    </w:p>
    <w:p>
      <w:pPr>
        <w:spacing w:line="600" w:lineRule="exact"/>
        <w:jc w:val="center"/>
        <w:rPr>
          <w:rFonts w:hint="eastAsia" w:ascii="方正小标宋_GBK" w:hAnsi="方正小标宋_GBK" w:eastAsia="方正小标宋_GBK" w:cs="方正小标宋_GBK"/>
          <w:sz w:val="40"/>
          <w:szCs w:val="40"/>
        </w:rPr>
      </w:pPr>
    </w:p>
    <w:p>
      <w:pPr>
        <w:spacing w:line="600" w:lineRule="exact"/>
        <w:jc w:val="center"/>
        <w:rPr>
          <w:rFonts w:hint="eastAsia" w:ascii="方正小标宋_GBK" w:hAnsi="方正小标宋_GBK" w:eastAsia="方正小标宋_GBK" w:cs="方正小标宋_GBK"/>
          <w:sz w:val="40"/>
          <w:szCs w:val="40"/>
        </w:rPr>
      </w:pPr>
    </w:p>
    <w:p>
      <w:pPr>
        <w:spacing w:line="600" w:lineRule="exact"/>
        <w:ind w:firstLine="800" w:firstLineChars="20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慈善组织公开募捐资格审批（县级权限）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【000111105004】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慈善组织公开募捐资格审批【00011110500Y】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慈善组织公开募捐资格审批（县级权限）【000111105004】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1.慈善组织公开募捐资格审批（县级权限）(00011110500401)</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（1）《慈善组织公开募捐管理办法》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（1）慈善组织公开募捐管理办法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县级民政部门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公开募捐资格审</w:t>
      </w:r>
      <w:r>
        <w:rPr>
          <w:rFonts w:hint="eastAsia" w:ascii="方正仿宋_GBK" w:hAnsi="方正仿宋_GBK" w:eastAsia="方正仿宋_GBK" w:cs="方正仿宋_GBK"/>
          <w:sz w:val="28"/>
          <w:szCs w:val="28"/>
        </w:rPr>
        <w:t>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pStyle w:val="6"/>
        <w:widowControl/>
        <w:shd w:val="clear" w:color="auto" w:fill="FFFFFF"/>
        <w:spacing w:beforeAutospacing="0" w:after="0" w:afterAutospacing="0" w:line="600" w:lineRule="exact"/>
        <w:ind w:firstLine="560" w:firstLineChars="200"/>
        <w:outlineLvl w:val="2"/>
        <w:rPr>
          <w:rFonts w:ascii="方正仿宋_GBK" w:hAnsi="方正仿宋_GBK" w:eastAsia="方正仿宋_GBK" w:cs="方正仿宋_GBK"/>
          <w:kern w:val="2"/>
          <w:sz w:val="28"/>
          <w:szCs w:val="28"/>
        </w:rPr>
      </w:pPr>
      <w:r>
        <w:rPr>
          <w:rFonts w:ascii="方正仿宋_GBK" w:hAnsi="方正仿宋_GBK" w:eastAsia="方正仿宋_GBK" w:cs="方正仿宋_GBK"/>
          <w:kern w:val="2"/>
          <w:sz w:val="28"/>
          <w:szCs w:val="28"/>
        </w:rPr>
        <w:t>根据《慈善组织公开募捐管理办法》第五条规定，依法登记或者认定为慈善组织满二年的社会组织，申请公开募捐资格，应当符合下列条件：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（6）依法办理税务登记，履行纳税义务；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（8）申请时未纳入异常名录；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《慈善法》公布前设立的非公募基金会、具有公益性捐赠税前扣除资格的社会团体，登记满二年，经认定为慈善组织的，可以申请公开募捐资格。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《慈善组织公开募捐管理办法》第五条 依法登记或者认定为慈善组织满二年的社会组织，申请公开募捐资格，应当符合下列条件：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（一）根据法律法规和本组织章程建立规范的内部治理结构，理事会能够有效决策，负责人任职符合有关规定，理事会成员和负责人勤勉尽职，诚实守信；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（二）理事会成员来自同一组织以及相互间存在关联关系组织的不超过三分之一，相互间具有近亲属关系的没有同时在理事会任职；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（三）理事会成员中非内地居民不超过三分之一，法定代表人由内地居民担任;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（四）秘书长为专职，理事长（会长）、秘书长不得由同一人兼任，有与本慈善组织开展活动相适应的专职工作人员；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（五）在省级以上人民政府民政部门登记的慈善组织有三名以上监事组成的监事会；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（六）依法办理税务登记，履行纳税义务；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（七）按照规定参加社会组织评估，评估结果为3A及以上；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（八）申请时未纳入异常名录；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（九）申请公开募捐资格前二年，未因违反社会组织相关法律法规受到行政处罚，没有其他违反法律、法规、国家政策行为的。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《慈善法》公布前设立的非公募基金会、具有公益性捐赠税前扣除资格的社会团体，登记满二年，经认定为慈善组织的，可以申请公开募捐资格。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5.改革方式：</w:t>
      </w:r>
    </w:p>
    <w:p>
      <w:pPr>
        <w:spacing w:line="54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压减法定审批时限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将法定审批时限由20个工作日压减至8个工作日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1.慈善组织获得公开募捐资格后，如果不再符合申请公开募捐资格的条件或者连续六个月不开展公开募捐活动，由县级民政部门纳入活动异常名录并向社会公告；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2.具有公开募捐资格的慈善组织开展公开募捐活动，应当依法制定募捐方案</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募捐方案包括募捐目的、起止时间和地域、活动负责人姓名和办公地址、接受捐赠方式、银行账户、受益人、募得款物用途、募捐成本、剩余财产的处理等），并在开展公开募捐活动的十日前将募捐方案报送县级民政部门备案。材料齐备的，县级民政部门即时受理，对予以备案的向社会公开;对募捐方案内容不齐备的，即时告知慈善组织，慈善组织在十日内向县级民政部门补正。</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（1）申请书，包括本组织符合《慈善组织公开募捐管理办法》（民政部令第58号）第五条各项条件的具体说明和书面承诺；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（3）理事会关于申请公开募捐资格的会议纪要。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评估等级在4A及以上的慈善组织免于提交第一款第二项、第三项规定的材料。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《慈善组织公开募捐管理办法》第六条 慈善组织申请公开募捐资格，应当向其登记的民政部门提交下列材料：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（一）申请书，包括本组织符合第五条各项条件的具体说明和书面承诺；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（二）注册会计师出具的申请前二年的财务审计报告，包括年度慈善活动支出和年度管理费用的专项审计；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（三）理事会关于申请公开募捐资格的会议纪要。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有业务主管单位的慈善组织，还应当提交经业务主管单位同意的证明材料。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评估等级在4A及以上的慈善组织免于提交第一款第二项、第三项规定的材料。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六、中介服务</w:t>
      </w:r>
    </w:p>
    <w:p>
      <w:pPr>
        <w:numPr>
          <w:ilvl w:val="0"/>
          <w:numId w:val="1"/>
        </w:num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Times New Roman" w:hAnsi="Times New Roman" w:eastAsia="仿宋GB2312"/>
          <w:sz w:val="28"/>
          <w:szCs w:val="28"/>
        </w:rPr>
        <w:t>慈善组织申请公开募捐财务审计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Times New Roman" w:hAnsi="Times New Roman" w:eastAsia="仿宋GB2312"/>
          <w:sz w:val="28"/>
          <w:szCs w:val="28"/>
        </w:rPr>
        <w:t>《中华人民共和国慈善法》《慈善组织公开募捐管理办法》（民政部令第59号）</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Times New Roman" w:hAnsi="Times New Roman" w:eastAsia="仿宋GB2312"/>
          <w:sz w:val="28"/>
          <w:szCs w:val="28"/>
        </w:rPr>
        <w:t>具备相应资质的审计机构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Times New Roman" w:hAnsi="Times New Roman" w:eastAsia="仿宋GB2312"/>
          <w:sz w:val="28"/>
          <w:szCs w:val="28"/>
        </w:rPr>
        <w:t>经营服务性收费(市场调节价)</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（1）慈善组织申请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（2）审批机关审核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（3）决定发给资格证书/不发给资格证书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法律、行政法规规定自登记之日起可以公开募捐的基金会和社会团体，由民政部门直接发给公开募捐资格证书。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（2）《慈善组织公开募捐管理办法》第七条 民政部门收到全部有效材料后，应当依法进行审核。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情况复杂的，民政部门可以征求有关部门意见或者通过论证会、听证会等形式听取意见，也可以根据需要对该组织进行实地考察。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法律、行政法规规定自登记之日起可以公开募捐的基金会和社会团体，由民政部门直接发给公开募捐资格证书。</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（2）《慈善组织公开募捐管理办法》第八条 民政部门应当自受理之日起二十日内作出决定。对符合条件的慈善组织，发给公开募捐资格证书；对不符合条件的，不发给公开募捐资格证书并书面说明理由。</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8</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依法进行论证会、听证会或者实地考察另需时间不计算在该时限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慈善组织公开募捐资格证书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Times New Roman" w:hAnsi="Times New Roman" w:eastAsia="仿宋GB2312"/>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根据本县（市、区）情况确定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本县（市、区）范围内（线下募捐）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《中华人民共和国慈善法》第二十三条　开展公开募捐，可以采取下列方式：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（一）在公共场所设置募捐箱；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（二）举办面向社会公众的义演、义赛、义卖、义展、义拍、慈善晚会等；</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（三）通过广播、电视、报刊、互联网等媒体发布募捐信息；</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（四）其他公开募捐方式。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慈善组织通过互联网开展公开募捐的，应当在国务院民政部门统一或者指定的慈善信息平台发布募捐信息，并可以同时在其网站发布募捐信息。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第七十二条　慈善组织应当向社会公开组织章程和决策、执行、监督机构成员信息以及国务院民政部门要求公开的其他信息。上述信息有重大变更的，慈善组织应当及时向社会公开。</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慈善组织应当每年向社会公开其年度工作报告和财务会计报告。具有公开募捐资格的慈善组织的财务会计报告须经审计。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第七十三条　具有公开募捐资格的慈善组织应当定期向社会公开其募捐情况和慈善项目实施情况。</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公开募捐周期超过六个月的，至少每三个月公开一次募捐情况，公开募捐活动结束后三个月内应当全面公开募捐情况。</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慈善项目实施周期超过六个月的，至少每三个月公开一次项目实施情况，项目结束后三个月内应当全面公开项目实施情况和募得款物使用情况。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县级民政部门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　　十五、备注</w:t>
      </w:r>
    </w:p>
    <w:p>
      <w:pPr>
        <w:pStyle w:val="3"/>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B2DD2"/>
    <w:multiLevelType w:val="singleLevel"/>
    <w:tmpl w:val="7C8B2D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2NjdkMjgxMGVlNWU2NzlmODYyOGM0YjI0OWQ0MjIifQ=="/>
  </w:docVars>
  <w:rsids>
    <w:rsidRoot w:val="0EA37C8C"/>
    <w:rsid w:val="00262366"/>
    <w:rsid w:val="003F40B6"/>
    <w:rsid w:val="00547B86"/>
    <w:rsid w:val="007E7411"/>
    <w:rsid w:val="008126EF"/>
    <w:rsid w:val="00913E1F"/>
    <w:rsid w:val="009617BB"/>
    <w:rsid w:val="009917E6"/>
    <w:rsid w:val="00A14699"/>
    <w:rsid w:val="00B24A50"/>
    <w:rsid w:val="00E96399"/>
    <w:rsid w:val="01060113"/>
    <w:rsid w:val="0EA37C8C"/>
    <w:rsid w:val="13D342C2"/>
    <w:rsid w:val="51CF631A"/>
    <w:rsid w:val="75B75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40" w:lineRule="exact"/>
    </w:pPr>
    <w:rPr>
      <w:rFonts w:ascii="Arial" w:hAnsi="Arial" w:eastAsia="仿宋"/>
    </w:rPr>
  </w:style>
  <w:style w:type="paragraph" w:styleId="3">
    <w:name w:val="Normal Indent"/>
    <w:basedOn w:val="1"/>
    <w:next w:val="1"/>
    <w:qFormat/>
    <w:uiPriority w:val="0"/>
    <w:pPr>
      <w:ind w:firstLine="420" w:firstLineChars="200"/>
    </w:pPr>
    <w:rPr>
      <w:rFonts w:eastAsia="仿宋"/>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5"/>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23</Pages>
  <Words>9095</Words>
  <Characters>741</Characters>
  <Lines>6</Lines>
  <Paragraphs>19</Paragraphs>
  <TotalTime>21</TotalTime>
  <ScaleCrop>false</ScaleCrop>
  <LinksUpToDate>false</LinksUpToDate>
  <CharactersWithSpaces>9817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2023-11-07T07:56:00Z</dcterms:created>
  <dc:creator>Administrator</dc:creator>
  <cp:lastModifiedBy>开心（非诚勿扰）</cp:lastModifiedBy>
  <dcterms:modified xsi:type="dcterms:W3CDTF">2023-12-27T06:57:21Z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1B50EE90B3DA46798289DF7773B36DB6_12</vt:lpwstr>
  </property>
</Properties>
</file>