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《云南华欧塑胶科技有限公司铝型材保护膜扩建扩能项目环境影响报告表》的批复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云南华欧塑胶科技有限公司：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勤策环境检测技术有限公司编制的《云南华欧塑胶科技有限公司铝型材保护膜扩建扩能项目环境影响报告表》（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一、项目建设地点位于云南寻甸产业园区金所片区金所组团云南华欧塑胶科技有限公司现有厂区内（项目中心位置地理坐标为：东经103°12'45.106"、北纬25°34'39.858"</w:t>
      </w:r>
      <w:r>
        <w:rPr>
          <w:rFonts w:hint="default" w:ascii="Times New Roman" w:hAnsi="Times New Roman" w:eastAsia="仿宋_GB2312" w:cs="Times New Roman"/>
          <w:color w:val="000000"/>
          <w:kern w:val="0"/>
          <w:sz w:val="32"/>
          <w:szCs w:val="32"/>
          <w:highlight w:val="none"/>
          <w:lang w:val="en-US" w:eastAsia="zh-CN" w:bidi="ar"/>
        </w:rPr>
        <w:t>）。本次扩建项目在</w:t>
      </w:r>
      <w:r>
        <w:rPr>
          <w:rFonts w:hint="eastAsia" w:ascii="Times New Roman" w:hAnsi="Times New Roman" w:eastAsia="仿宋_GB2312" w:cs="Times New Roman"/>
          <w:color w:val="000000"/>
          <w:kern w:val="0"/>
          <w:sz w:val="32"/>
          <w:szCs w:val="32"/>
          <w:highlight w:val="none"/>
          <w:lang w:val="en-US" w:eastAsia="zh-CN" w:bidi="ar"/>
        </w:rPr>
        <w:t>现有</w:t>
      </w:r>
      <w:r>
        <w:rPr>
          <w:rFonts w:hint="default" w:ascii="Times New Roman" w:hAnsi="Times New Roman" w:eastAsia="仿宋_GB2312" w:cs="Times New Roman"/>
          <w:color w:val="000000"/>
          <w:kern w:val="0"/>
          <w:sz w:val="32"/>
          <w:szCs w:val="32"/>
          <w:highlight w:val="none"/>
          <w:lang w:val="en-US" w:eastAsia="zh-CN" w:bidi="ar"/>
        </w:rPr>
        <w:t>生产车间内增加一条塑料膜生产线，</w:t>
      </w:r>
      <w:r>
        <w:rPr>
          <w:rFonts w:hint="eastAsia" w:ascii="Times New Roman" w:hAnsi="Times New Roman" w:eastAsia="仿宋_GB2312" w:cs="Times New Roman"/>
          <w:color w:val="000000"/>
          <w:kern w:val="0"/>
          <w:sz w:val="32"/>
          <w:szCs w:val="32"/>
          <w:highlight w:val="none"/>
          <w:lang w:val="en-US" w:eastAsia="zh-CN" w:bidi="ar"/>
        </w:rPr>
        <w:t>充分依托已建公辅工程设施，配套建设环保工程设施。项目年产塑料保护膜600吨，扩建后全厂年生产能力达到1200吨。项目</w:t>
      </w:r>
      <w:r>
        <w:rPr>
          <w:rFonts w:ascii="仿宋_GB2312" w:hAnsi="宋体" w:eastAsia="仿宋_GB2312" w:cs="仿宋_GB2312"/>
          <w:color w:val="000000"/>
          <w:kern w:val="0"/>
          <w:sz w:val="31"/>
          <w:szCs w:val="31"/>
          <w:lang w:val="en-US" w:eastAsia="zh-CN" w:bidi="ar"/>
        </w:rPr>
        <w:t>总投资</w:t>
      </w:r>
      <w:r>
        <w:rPr>
          <w:rFonts w:hint="eastAsia" w:ascii="仿宋_GB2312" w:hAnsi="宋体" w:eastAsia="仿宋_GB2312" w:cs="仿宋_GB2312"/>
          <w:color w:val="000000"/>
          <w:kern w:val="0"/>
          <w:sz w:val="31"/>
          <w:szCs w:val="31"/>
          <w:lang w:val="en-US" w:eastAsia="zh-CN" w:bidi="ar"/>
        </w:rPr>
        <w:t>5</w:t>
      </w:r>
      <w:r>
        <w:rPr>
          <w:rFonts w:ascii="仿宋_GB2312" w:hAnsi="宋体" w:eastAsia="仿宋_GB2312" w:cs="仿宋_GB2312"/>
          <w:color w:val="000000"/>
          <w:kern w:val="0"/>
          <w:sz w:val="31"/>
          <w:szCs w:val="31"/>
          <w:lang w:val="en-US" w:eastAsia="zh-CN" w:bidi="ar"/>
        </w:rPr>
        <w:t>00万元</w:t>
      </w:r>
      <w:r>
        <w:rPr>
          <w:rFonts w:hint="eastAsia" w:ascii="仿宋_GB2312" w:hAnsi="宋体" w:eastAsia="仿宋_GB2312" w:cs="仿宋_GB2312"/>
          <w:color w:val="000000"/>
          <w:kern w:val="0"/>
          <w:sz w:val="31"/>
          <w:szCs w:val="31"/>
          <w:lang w:val="en-US" w:eastAsia="zh-CN" w:bidi="ar"/>
        </w:rPr>
        <w:t>，其中</w:t>
      </w:r>
      <w:r>
        <w:rPr>
          <w:rFonts w:ascii="仿宋_GB2312" w:hAnsi="宋体" w:eastAsia="仿宋_GB2312" w:cs="仿宋_GB2312"/>
          <w:color w:val="000000"/>
          <w:kern w:val="0"/>
          <w:sz w:val="31"/>
          <w:szCs w:val="31"/>
          <w:lang w:val="en-US" w:eastAsia="zh-CN" w:bidi="ar"/>
        </w:rPr>
        <w:t>环保投资8.5万元</w:t>
      </w:r>
      <w:r>
        <w:rPr>
          <w:rFonts w:hint="eastAsia" w:ascii="Times New Roman" w:hAnsi="Times New Roman" w:eastAsia="仿宋_GB2312" w:cs="Times New Roman"/>
          <w:color w:val="000000"/>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根据昆明市生态环境工程评估中心《关于对〈云南华欧塑胶科技有限公司铝型材保护膜扩建扩能项目环境影响报告表〉的技术评估意见》(昆环评估意见</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寻甸〔2023〕</w:t>
      </w:r>
      <w:r>
        <w:rPr>
          <w:rFonts w:hint="eastAsia" w:ascii="Times New Roman" w:hAnsi="Times New Roman" w:eastAsia="仿宋_GB2312" w:cs="Times New Roman"/>
          <w:color w:val="000000"/>
          <w:kern w:val="0"/>
          <w:sz w:val="32"/>
          <w:szCs w:val="32"/>
          <w:lang w:val="en-US" w:eastAsia="zh-CN" w:bidi="ar"/>
        </w:rPr>
        <w:t>72</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生产过程</w:t>
      </w:r>
      <w:r>
        <w:rPr>
          <w:rFonts w:hint="eastAsia" w:ascii="Times New Roman" w:hAnsi="Times New Roman" w:eastAsia="仿宋_GB2312" w:cs="Times New Roman"/>
          <w:color w:val="000000"/>
          <w:kern w:val="0"/>
          <w:sz w:val="32"/>
          <w:szCs w:val="32"/>
          <w:lang w:val="en-US" w:eastAsia="zh-CN" w:bidi="ar"/>
        </w:rPr>
        <w:t>产生的</w:t>
      </w:r>
      <w:r>
        <w:rPr>
          <w:rFonts w:hint="default" w:ascii="Times New Roman" w:hAnsi="Times New Roman" w:eastAsia="仿宋_GB2312" w:cs="Times New Roman"/>
          <w:color w:val="000000"/>
          <w:kern w:val="0"/>
          <w:sz w:val="32"/>
          <w:szCs w:val="32"/>
          <w:lang w:val="en-US" w:eastAsia="zh-CN" w:bidi="ar"/>
        </w:rPr>
        <w:t>吹膜冷却废水经循环冷却池</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9m</w:t>
      </w:r>
      <w:r>
        <w:rPr>
          <w:rFonts w:hint="default" w:ascii="Times New Roman" w:hAnsi="Times New Roman" w:eastAsia="仿宋_GB2312"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冷却后循环使用，不外排</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（二）落实大气污染防治措施，确保大气污染物达标排放。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吹膜、印刷、复合、涂布过程产生的废</w:t>
      </w:r>
      <w:bookmarkStart w:id="0" w:name="_GoBack"/>
      <w:bookmarkEnd w:id="0"/>
      <w:r>
        <w:rPr>
          <w:rFonts w:hint="default" w:ascii="Times New Roman" w:hAnsi="Times New Roman" w:eastAsia="仿宋_GB2312" w:cs="Times New Roman"/>
          <w:color w:val="000000"/>
          <w:kern w:val="0"/>
          <w:sz w:val="32"/>
          <w:szCs w:val="32"/>
          <w:lang w:val="en-US" w:eastAsia="zh-CN" w:bidi="ar"/>
        </w:rPr>
        <w:t>气统一收集后经“三级活性炭吸附装置”处理</w:t>
      </w:r>
      <w:r>
        <w:rPr>
          <w:rFonts w:hint="eastAsia" w:ascii="Times New Roman" w:hAnsi="Times New Roman" w:eastAsia="仿宋_GB2312" w:cs="Times New Roman"/>
          <w:color w:val="000000"/>
          <w:kern w:val="0"/>
          <w:sz w:val="32"/>
          <w:szCs w:val="32"/>
          <w:lang w:val="en-US" w:eastAsia="zh-CN" w:bidi="ar"/>
        </w:rPr>
        <w:t>达《合成树脂工业污染物排放标准》（GB31572-2015）表4排放限值及《印刷工业大气污染物排放标准》（GB41616-2022）表1排放限值中较严值，臭气浓度满足《恶臭污染物排放标准》（GB14554-93）表2排放限值，</w:t>
      </w:r>
      <w:r>
        <w:rPr>
          <w:rFonts w:hint="default" w:ascii="Times New Roman" w:hAnsi="Times New Roman" w:eastAsia="仿宋_GB2312" w:cs="Times New Roman"/>
          <w:color w:val="000000"/>
          <w:kern w:val="0"/>
          <w:sz w:val="32"/>
          <w:szCs w:val="32"/>
          <w:lang w:val="en-US" w:eastAsia="zh-CN" w:bidi="ar"/>
        </w:rPr>
        <w:t>经现有1根不低于1</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m高排气筒排放</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厂界无组织废气执行《合成树脂工业污染物排放标准》（GB31572-2015）表9浓度限值要求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臭气浓度满足《恶臭污染物排放标准》（GB14554-93）表1</w:t>
      </w:r>
      <w:r>
        <w:rPr>
          <w:rFonts w:hint="eastAsia" w:ascii="Times New Roman" w:hAnsi="Times New Roman" w:eastAsia="仿宋_GB2312" w:cs="Times New Roman"/>
          <w:color w:val="000000"/>
          <w:kern w:val="0"/>
          <w:sz w:val="32"/>
          <w:szCs w:val="32"/>
          <w:lang w:val="en-US" w:eastAsia="zh-CN" w:bidi="ar"/>
        </w:rPr>
        <w:t>二级</w:t>
      </w:r>
      <w:r>
        <w:rPr>
          <w:rFonts w:hint="default" w:ascii="Times New Roman" w:hAnsi="Times New Roman" w:eastAsia="仿宋_GB2312" w:cs="Times New Roman"/>
          <w:color w:val="000000"/>
          <w:kern w:val="0"/>
          <w:sz w:val="32"/>
          <w:szCs w:val="32"/>
          <w:lang w:val="en-US" w:eastAsia="zh-CN" w:bidi="ar"/>
        </w:rPr>
        <w:t>排放限值</w:t>
      </w:r>
      <w:r>
        <w:rPr>
          <w:rFonts w:hint="eastAsia" w:ascii="Times New Roman" w:hAnsi="Times New Roman" w:eastAsia="仿宋_GB2312" w:cs="Times New Roman"/>
          <w:color w:val="000000"/>
          <w:kern w:val="0"/>
          <w:sz w:val="32"/>
          <w:szCs w:val="32"/>
          <w:lang w:val="en-US" w:eastAsia="zh-CN" w:bidi="ar"/>
        </w:rPr>
        <w:t>要求；</w:t>
      </w:r>
      <w:r>
        <w:rPr>
          <w:rFonts w:hint="default" w:ascii="Times New Roman" w:hAnsi="Times New Roman" w:eastAsia="仿宋_GB2312" w:cs="Times New Roman"/>
          <w:color w:val="000000"/>
          <w:kern w:val="0"/>
          <w:sz w:val="32"/>
          <w:szCs w:val="32"/>
          <w:lang w:val="en-US" w:eastAsia="zh-CN" w:bidi="ar"/>
        </w:rPr>
        <w:t>厂区内挥发性有机物（以非甲烷总烃计）无组织排放浓度满足《印刷工业大气污染物排放标准》（GB41616-2022）表A.1排放限值。</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大气污染物综合排放标准》（GB16297-1996）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（三）产生噪声的场所应合理布局，产生噪声的设备应作隔声降噪处理，加强运输车辆的管理，合理安排作业时间。项目厂界噪声值执行《工业企业厂界环境噪声排放标准》（GB12348-2008）中3类标准。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》提出的固废处置措施加强固体废物综合利用和规范处置，防止产生二次污染。项目产生的废包装材料</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边角料、不合格产品统一收集后暂存于一般固体废物暂存区，定期外售给废品收购站；废胶桶由厂家</w:t>
      </w:r>
      <w:r>
        <w:rPr>
          <w:rFonts w:hint="eastAsia" w:ascii="Times New Roman" w:hAnsi="Times New Roman" w:eastAsia="仿宋_GB2312" w:cs="Times New Roman"/>
          <w:color w:val="000000"/>
          <w:kern w:val="0"/>
          <w:sz w:val="32"/>
          <w:szCs w:val="32"/>
          <w:lang w:val="en-US" w:eastAsia="zh-CN" w:bidi="ar"/>
        </w:rPr>
        <w:t>回收</w:t>
      </w:r>
      <w:r>
        <w:rPr>
          <w:rFonts w:hint="default" w:ascii="Times New Roman" w:hAnsi="Times New Roman" w:eastAsia="仿宋_GB2312" w:cs="Times New Roman"/>
          <w:color w:val="000000"/>
          <w:kern w:val="0"/>
          <w:sz w:val="32"/>
          <w:szCs w:val="32"/>
          <w:lang w:val="en-US" w:eastAsia="zh-CN" w:bidi="ar"/>
        </w:rPr>
        <w:t>处置；废油墨桶、废活性炭、废机油、含油废手套、抹布等危险废物按《危险废物贮存污染控制标准》（GB18597-2023）要求妥善收集、暂存，规范设置危险废物暂存间，委托有资质单位定期清运处理</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食堂泔水、隔油池油污统一收集后委托有资质单位处置；生活污水处理设施产生污泥、化粪池污泥、生活垃圾委托环卫部门清运。</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FF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六）严格执行环评风险影响评价中的各项防范措施，并建设相应的风险防范设施。编制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（七）严格执行现有项目各项污染防治措施。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w:t>
      </w:r>
      <w:r>
        <w:rPr>
          <w:rFonts w:hint="eastAsia" w:ascii="Times New Roman" w:hAnsi="Times New Roman" w:eastAsia="仿宋_GB2312" w:cs="Times New Roman"/>
          <w:color w:val="000000"/>
          <w:kern w:val="0"/>
          <w:sz w:val="32"/>
          <w:szCs w:val="32"/>
          <w:lang w:val="en-US" w:eastAsia="zh-CN" w:bidi="ar"/>
        </w:rPr>
        <w:t>扩建项目</w:t>
      </w:r>
      <w:r>
        <w:rPr>
          <w:rFonts w:hint="default" w:ascii="Times New Roman" w:hAnsi="Times New Roman" w:eastAsia="仿宋_GB2312" w:cs="Times New Roman"/>
          <w:color w:val="000000"/>
          <w:kern w:val="0"/>
          <w:sz w:val="32"/>
          <w:szCs w:val="32"/>
          <w:lang w:val="en-US" w:eastAsia="zh-CN" w:bidi="ar"/>
        </w:rPr>
        <w:t>污染物总量控制指标为</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非甲烷总烃0.58572 t/a。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2023年</w:t>
      </w:r>
      <w:r>
        <w:rPr>
          <w:rFonts w:hint="eastAsia" w:ascii="Times New Roman" w:hAnsi="Times New Roman" w:eastAsia="仿宋_GB2312"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11</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righ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420" w:firstLineChars="200"/>
        <w:jc w:val="both"/>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13E402B2-7CEF-4485-864D-D10BCA5B8EF7}"/>
  </w:font>
  <w:font w:name="仿宋_GB2312">
    <w:panose1 w:val="02010609030101010101"/>
    <w:charset w:val="86"/>
    <w:family w:val="auto"/>
    <w:pitch w:val="default"/>
    <w:sig w:usb0="00000001" w:usb1="080E0000" w:usb2="00000000" w:usb3="00000000" w:csb0="00040000" w:csb1="00000000"/>
    <w:embedRegular r:id="rId2" w:fontKey="{CE93D464-0E8F-4143-A4BF-247AA323A12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A009005A"/>
    <w:multiLevelType w:val="singleLevel"/>
    <w:tmpl w:val="A009005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s>
  <w:rsids>
    <w:rsidRoot w:val="205A64FE"/>
    <w:rsid w:val="011B34D9"/>
    <w:rsid w:val="016469D5"/>
    <w:rsid w:val="03FD0897"/>
    <w:rsid w:val="06B355E9"/>
    <w:rsid w:val="07003538"/>
    <w:rsid w:val="07056611"/>
    <w:rsid w:val="09501527"/>
    <w:rsid w:val="09574530"/>
    <w:rsid w:val="0BBF17D2"/>
    <w:rsid w:val="0E403C7E"/>
    <w:rsid w:val="114E7FBF"/>
    <w:rsid w:val="15344D3E"/>
    <w:rsid w:val="16842E16"/>
    <w:rsid w:val="1B474AE7"/>
    <w:rsid w:val="1C442B37"/>
    <w:rsid w:val="1C776FFB"/>
    <w:rsid w:val="205A64FE"/>
    <w:rsid w:val="275F084A"/>
    <w:rsid w:val="27DE43F7"/>
    <w:rsid w:val="28B7647D"/>
    <w:rsid w:val="29E76633"/>
    <w:rsid w:val="2B636170"/>
    <w:rsid w:val="303C2D7D"/>
    <w:rsid w:val="35E328D9"/>
    <w:rsid w:val="370A3C09"/>
    <w:rsid w:val="3A05363B"/>
    <w:rsid w:val="3B4751DC"/>
    <w:rsid w:val="3EC50C85"/>
    <w:rsid w:val="40AE4EEF"/>
    <w:rsid w:val="41926BCA"/>
    <w:rsid w:val="426A17F0"/>
    <w:rsid w:val="43147C08"/>
    <w:rsid w:val="44D8697E"/>
    <w:rsid w:val="4A142B60"/>
    <w:rsid w:val="4C6F694B"/>
    <w:rsid w:val="4F197025"/>
    <w:rsid w:val="4F8E5B53"/>
    <w:rsid w:val="529F3A25"/>
    <w:rsid w:val="57E744EC"/>
    <w:rsid w:val="5A87563E"/>
    <w:rsid w:val="605E4DBC"/>
    <w:rsid w:val="68D94361"/>
    <w:rsid w:val="6C766689"/>
    <w:rsid w:val="70992B18"/>
    <w:rsid w:val="7899684C"/>
    <w:rsid w:val="796717B9"/>
    <w:rsid w:val="7B3F191B"/>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2092</Words>
  <Characters>2255</Characters>
  <Lines>0</Lines>
  <Paragraphs>0</Paragraphs>
  <TotalTime>183</TotalTime>
  <ScaleCrop>false</ScaleCrop>
  <LinksUpToDate>false</LinksUpToDate>
  <CharactersWithSpaces>2264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2023-12-13T07:19:43Z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9B7E73F66B644EF398FEAD815D1ADE80_13</vt:lpwstr>
  </property>
</Properties>
</file>