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auto"/>
          <w:sz w:val="72"/>
          <w:szCs w:val="72"/>
          <w:highlight w:val="none"/>
        </w:rPr>
      </w:pPr>
      <w:bookmarkStart w:id="0" w:name="_Toc27577"/>
      <w:bookmarkStart w:id="1" w:name="_Toc10516"/>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寻甸县瀛瑞综合型农产品加工项目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云南</w:t>
      </w:r>
      <w:r>
        <w:rPr>
          <w:rFonts w:hint="eastAsia" w:cs="Times New Roman"/>
          <w:color w:val="auto"/>
          <w:sz w:val="36"/>
          <w:szCs w:val="36"/>
          <w:highlight w:val="none"/>
          <w:u w:val="single"/>
          <w:lang w:val="en-US" w:eastAsia="zh-CN"/>
        </w:rPr>
        <w:t>瀛瑞食品</w:t>
      </w:r>
      <w:r>
        <w:rPr>
          <w:rFonts w:hint="default" w:ascii="Times New Roman" w:hAnsi="Times New Roman" w:eastAsia="宋体" w:cs="Times New Roman"/>
          <w:color w:val="auto"/>
          <w:sz w:val="36"/>
          <w:szCs w:val="36"/>
          <w:highlight w:val="none"/>
          <w:u w:val="single"/>
          <w:lang w:val="en-US" w:eastAsia="zh-CN"/>
        </w:rPr>
        <w:t xml:space="preserve">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1</w:t>
      </w:r>
      <w:r>
        <w:rPr>
          <w:rFonts w:hint="eastAsia" w:cs="Times New Roman"/>
          <w:color w:val="auto"/>
          <w:sz w:val="36"/>
          <w:szCs w:val="36"/>
          <w:highlight w:val="none"/>
          <w:u w:val="single"/>
          <w:lang w:val="en-US" w:eastAsia="zh-CN"/>
        </w:rPr>
        <w:t>2</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118</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w:t>
      </w:r>
      <w:r>
        <w:rPr>
          <w:rFonts w:hint="eastAsia" w:cs="Times New Roman"/>
          <w:color w:val="auto"/>
          <w:sz w:val="24"/>
          <w:szCs w:val="24"/>
          <w:highlight w:val="none"/>
          <w:lang w:val="en-US" w:eastAsia="zh-CN"/>
        </w:rPr>
        <w:t>投资服务协议书</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附件7：生物质成分检测报告；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附件8：引用环境质量现状监测报告；</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附件9：</w:t>
      </w:r>
      <w:r>
        <w:rPr>
          <w:rFonts w:hint="default" w:ascii="Times New Roman" w:hAnsi="Times New Roman" w:eastAsia="宋体" w:cs="Times New Roman"/>
          <w:bCs/>
          <w:color w:val="auto"/>
          <w:szCs w:val="24"/>
          <w:highlight w:val="none"/>
        </w:rPr>
        <w:t>昆明市生态环境局</w:t>
      </w:r>
      <w:r>
        <w:rPr>
          <w:rFonts w:hint="default" w:ascii="Times New Roman" w:hAnsi="Times New Roman" w:eastAsia="宋体" w:cs="Times New Roman"/>
          <w:color w:val="auto"/>
          <w:highlight w:val="none"/>
        </w:rPr>
        <w:t>关于《云南寻甸产业园区总体规划修编（2021-2035）环境影响报告书》审查意见的函（昆环审[2023]5号）</w:t>
      </w:r>
      <w:r>
        <w:rPr>
          <w:rFonts w:hint="default" w:ascii="Times New Roman" w:hAnsi="Times New Roman" w:eastAsia="宋体" w:cs="Times New Roman"/>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10：污水接纳证明；</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附件11：承诺书；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12：噪声现状检测报告</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附件13：</w:t>
      </w:r>
      <w:r>
        <w:rPr>
          <w:rFonts w:hint="default" w:ascii="Times New Roman" w:hAnsi="Times New Roman" w:eastAsia="宋体" w:cs="Times New Roman"/>
          <w:color w:val="auto"/>
          <w:sz w:val="24"/>
          <w:szCs w:val="24"/>
          <w:highlight w:val="none"/>
          <w:lang w:val="en-US" w:eastAsia="zh-CN"/>
        </w:rPr>
        <w:t>合同、进度管理表、内审表；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：全本公示截图。</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FF000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highlight w:val="none"/>
        </w:rPr>
        <w:t>项目区水系图</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附图4：项目总平面布置图</w:t>
      </w:r>
      <w:r>
        <w:rPr>
          <w:rFonts w:hint="default" w:ascii="Times New Roman" w:hAnsi="Times New Roman" w:eastAsia="宋体" w:cs="Times New Roman"/>
          <w:color w:val="auto"/>
          <w:sz w:val="24"/>
          <w:highlight w:val="none"/>
        </w:rPr>
        <w:t>；</w:t>
      </w:r>
    </w:p>
    <w:p>
      <w:pPr>
        <w:pStyle w:val="17"/>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color w:val="auto"/>
          <w:sz w:val="24"/>
          <w:szCs w:val="24"/>
        </w:rPr>
        <w:t>附图</w:t>
      </w:r>
      <w:r>
        <w:rPr>
          <w:rFonts w:hint="eastAsia" w:ascii="Times New Roman" w:hAnsi="Times New Roman"/>
          <w:color w:val="auto"/>
          <w:sz w:val="24"/>
          <w:szCs w:val="24"/>
          <w:lang w:val="en-US" w:eastAsia="zh-CN"/>
        </w:rPr>
        <w:t>5</w:t>
      </w:r>
      <w:r>
        <w:rPr>
          <w:rFonts w:hint="eastAsia" w:ascii="Times New Roman" w:hAnsi="Times New Roman"/>
          <w:color w:val="auto"/>
          <w:sz w:val="24"/>
          <w:szCs w:val="24"/>
          <w:lang w:eastAsia="zh-CN"/>
        </w:rPr>
        <w:t>：</w:t>
      </w:r>
      <w:r>
        <w:rPr>
          <w:rFonts w:hint="eastAsia" w:ascii="Times New Roman" w:hAnsi="Times New Roman"/>
          <w:color w:val="auto"/>
          <w:sz w:val="24"/>
          <w:szCs w:val="24"/>
        </w:rPr>
        <w:t>项目与牛栏江水系环境规划关系图；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rPr>
        <w:t>云南寻甸产业园区</w:t>
      </w:r>
      <w:r>
        <w:rPr>
          <w:rFonts w:hint="default" w:ascii="Times New Roman" w:hAnsi="Times New Roman" w:eastAsia="宋体" w:cs="Times New Roman"/>
          <w:color w:val="auto"/>
          <w:sz w:val="24"/>
          <w:szCs w:val="24"/>
          <w:highlight w:val="none"/>
          <w:lang w:val="en-US" w:eastAsia="zh-CN"/>
        </w:rPr>
        <w:t>的位置关系图；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寻甸县瀛瑞综合型农产品加工项目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w:t>
            </w:r>
            <w:r>
              <w:rPr>
                <w:rFonts w:hint="eastAsia" w:cs="Times New Roman"/>
                <w:color w:val="auto"/>
                <w:sz w:val="24"/>
                <w:szCs w:val="24"/>
                <w:highlight w:val="none"/>
                <w:u w:val="single"/>
                <w:lang w:val="en-US" w:eastAsia="zh-CN"/>
              </w:rPr>
              <w:t>1.175</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6.137</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olor w:val="auto"/>
                <w:sz w:val="24"/>
                <w:lang w:eastAsia="zh-CN"/>
              </w:rPr>
              <w:t>其他饲料加工</w:t>
            </w:r>
            <w:r>
              <w:rPr>
                <w:color w:val="auto"/>
                <w:sz w:val="24"/>
              </w:rPr>
              <w:t>（C</w:t>
            </w:r>
            <w:r>
              <w:rPr>
                <w:rFonts w:hint="eastAsia"/>
                <w:color w:val="auto"/>
                <w:sz w:val="24"/>
              </w:rPr>
              <w:t>13</w:t>
            </w:r>
            <w:r>
              <w:rPr>
                <w:rFonts w:hint="eastAsia"/>
                <w:color w:val="auto"/>
                <w:sz w:val="24"/>
                <w:lang w:val="en-US" w:eastAsia="zh-CN"/>
              </w:rPr>
              <w:t>29</w:t>
            </w:r>
            <w:r>
              <w:rPr>
                <w:color w:val="auto"/>
                <w:sz w:val="24"/>
              </w:rPr>
              <w:t>）</w:t>
            </w:r>
            <w:r>
              <w:rPr>
                <w:rFonts w:hint="eastAsia"/>
                <w:color w:val="auto"/>
                <w:sz w:val="24"/>
                <w:lang w:eastAsia="zh-CN"/>
              </w:rPr>
              <w:t>、肉制品及副产品</w:t>
            </w:r>
            <w:r>
              <w:rPr>
                <w:rFonts w:hint="eastAsia"/>
                <w:color w:val="auto"/>
                <w:sz w:val="24"/>
              </w:rPr>
              <w:t>加工</w:t>
            </w:r>
            <w:r>
              <w:rPr>
                <w:color w:val="auto"/>
                <w:sz w:val="24"/>
              </w:rPr>
              <w:t>（C</w:t>
            </w:r>
            <w:r>
              <w:rPr>
                <w:rFonts w:hint="eastAsia"/>
                <w:color w:val="auto"/>
                <w:sz w:val="24"/>
              </w:rPr>
              <w:t>13</w:t>
            </w:r>
            <w:r>
              <w:rPr>
                <w:rFonts w:hint="eastAsia"/>
                <w:color w:val="auto"/>
                <w:sz w:val="24"/>
                <w:lang w:val="en-US" w:eastAsia="zh-CN"/>
              </w:rPr>
              <w:t>53</w:t>
            </w:r>
            <w:r>
              <w:rPr>
                <w:color w:val="auto"/>
                <w:sz w:val="24"/>
              </w:rPr>
              <w:t>）</w:t>
            </w:r>
            <w:r>
              <w:rPr>
                <w:rFonts w:hint="eastAsia"/>
                <w:color w:val="auto"/>
                <w:sz w:val="24"/>
                <w:lang w:eastAsia="zh-CN"/>
              </w:rPr>
              <w:t>、</w:t>
            </w:r>
            <w:r>
              <w:rPr>
                <w:rFonts w:hint="default" w:ascii="Times New Roman" w:hAnsi="Times New Roman" w:eastAsia="宋体" w:cs="Times New Roman"/>
                <w:color w:val="auto"/>
                <w:sz w:val="24"/>
                <w:szCs w:val="24"/>
                <w:highlight w:val="none"/>
                <w:lang w:val="en-US" w:eastAsia="zh-CN"/>
              </w:rPr>
              <w:t>热力生产和供应（D4430）</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cs="Times New Roman"/>
                <w:color w:val="auto"/>
                <w:sz w:val="24"/>
                <w:szCs w:val="24"/>
                <w:highlight w:val="none"/>
                <w:lang w:val="en-US" w:eastAsia="zh-CN"/>
              </w:rPr>
              <w:t>13-15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饲料加工</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ascii="Times New Roman" w:hAnsi="Times New Roman" w:eastAsia="宋体" w:cs="Times New Roman"/>
                <w:color w:val="auto"/>
                <w:sz w:val="24"/>
                <w:szCs w:val="24"/>
                <w:highlight w:val="none"/>
                <w:lang w:val="en-US" w:eastAsia="zh-CN"/>
              </w:rPr>
              <w:t>13-18</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屠宰及肉类加工135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15728.2</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41</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32340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78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项目排放废气主要为颗粒物、SO</w:t>
                  </w:r>
                  <w:r>
                    <w:rPr>
                      <w:rFonts w:hint="default" w:ascii="Times New Roman" w:hAnsi="Times New Roman" w:eastAsia="宋体" w:cs="Times New Roman"/>
                      <w:b w:val="0"/>
                      <w:bCs w:val="0"/>
                      <w:color w:val="auto"/>
                      <w:kern w:val="0"/>
                      <w:sz w:val="21"/>
                      <w:szCs w:val="21"/>
                      <w:highlight w:val="none"/>
                      <w:vertAlign w:val="subscript"/>
                      <w:lang w:val="en-US" w:eastAsia="zh-CN"/>
                    </w:rPr>
                    <w:t>2</w:t>
                  </w:r>
                  <w:r>
                    <w:rPr>
                      <w:rFonts w:hint="default" w:ascii="Times New Roman" w:hAnsi="Times New Roman" w:eastAsia="宋体" w:cs="Times New Roman"/>
                      <w:b w:val="0"/>
                      <w:bCs w:val="0"/>
                      <w:color w:val="auto"/>
                      <w:kern w:val="0"/>
                      <w:sz w:val="21"/>
                      <w:szCs w:val="21"/>
                      <w:highlight w:val="none"/>
                      <w:vertAlign w:val="baseline"/>
                      <w:lang w:val="en-US" w:eastAsia="zh-CN"/>
                    </w:rPr>
                    <w:t>、NO</w:t>
                  </w:r>
                  <w:r>
                    <w:rPr>
                      <w:rFonts w:hint="default" w:ascii="Times New Roman" w:hAnsi="Times New Roman" w:eastAsia="宋体" w:cs="Times New Roman"/>
                      <w:b w:val="0"/>
                      <w:bCs w:val="0"/>
                      <w:color w:val="auto"/>
                      <w:kern w:val="0"/>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eastAsia" w:ascii="Times New Roman" w:hAnsi="Times New Roman" w:eastAsia="宋体" w:cs="Times New Roman"/>
                      <w:b w:val="0"/>
                      <w:bCs w:val="0"/>
                      <w:color w:val="auto"/>
                      <w:kern w:val="0"/>
                      <w:sz w:val="21"/>
                      <w:szCs w:val="21"/>
                      <w:highlight w:val="none"/>
                      <w:vertAlign w:val="baseline"/>
                      <w:lang w:val="en-US" w:eastAsia="zh-CN"/>
                    </w:rPr>
                    <w:t>非甲烷总烃、</w:t>
                  </w:r>
                  <w:r>
                    <w:rPr>
                      <w:rFonts w:hint="default" w:ascii="Times New Roman" w:hAnsi="Times New Roman" w:eastAsia="宋体" w:cs="Times New Roman"/>
                      <w:b w:val="0"/>
                      <w:bCs w:val="0"/>
                      <w:color w:val="auto"/>
                      <w:kern w:val="0"/>
                      <w:sz w:val="21"/>
                      <w:szCs w:val="21"/>
                      <w:highlight w:val="none"/>
                      <w:vertAlign w:val="baseline"/>
                      <w:lang w:val="en-US" w:eastAsia="zh-CN"/>
                    </w:rPr>
                    <w:t>氨、硫化氢、臭气浓度</w:t>
                  </w:r>
                  <w:r>
                    <w:rPr>
                      <w:rFonts w:hint="eastAsia" w:ascii="Times New Roman" w:hAnsi="Times New Roman" w:eastAsia="宋体" w:cs="Times New Roman"/>
                      <w:b w:val="0"/>
                      <w:bCs w:val="0"/>
                      <w:color w:val="auto"/>
                      <w:kern w:val="0"/>
                      <w:sz w:val="21"/>
                      <w:szCs w:val="21"/>
                      <w:highlight w:val="none"/>
                      <w:vertAlign w:val="baseline"/>
                      <w:lang w:val="en-US" w:eastAsia="zh-CN"/>
                    </w:rPr>
                    <w:t>等</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263" w:type="dxa"/>
                  <w:noWrap w:val="0"/>
                  <w:vAlign w:val="center"/>
                </w:tcPr>
                <w:p>
                  <w:pPr>
                    <w:pStyle w:val="14"/>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0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26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78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76" w:type="dxa"/>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b/>
                <w:bCs/>
                <w:color w:val="auto"/>
                <w:sz w:val="24"/>
                <w:highlight w:val="none"/>
                <w:lang w:val="en-US"/>
              </w:rPr>
              <w:t>1、</w:t>
            </w:r>
            <w:r>
              <w:rPr>
                <w:rStyle w:val="71"/>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1"/>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1"/>
                <w:rFonts w:hint="default" w:ascii="Times New Roman" w:hAnsi="Times New Roman" w:eastAsia="宋体" w:cs="Times New Roman"/>
                <w:b/>
                <w:bCs/>
                <w:color w:val="auto"/>
                <w:sz w:val="24"/>
                <w:highlight w:val="none"/>
                <w:lang w:val="en-US"/>
              </w:rPr>
              <w:t>2、</w:t>
            </w:r>
            <w:r>
              <w:rPr>
                <w:rStyle w:val="71"/>
                <w:rFonts w:hint="default" w:ascii="Times New Roman" w:hAnsi="Times New Roman" w:eastAsia="宋体" w:cs="Times New Roman"/>
                <w:b/>
                <w:bCs/>
                <w:color w:val="auto"/>
                <w:sz w:val="24"/>
                <w:highlight w:val="none"/>
              </w:rPr>
              <w:t>审查机关：</w:t>
            </w:r>
            <w:r>
              <w:rPr>
                <w:rStyle w:val="71"/>
                <w:rFonts w:hint="default" w:ascii="Times New Roman" w:hAnsi="Times New Roman" w:eastAsia="宋体" w:cs="Times New Roman"/>
                <w:b w:val="0"/>
                <w:bCs w:val="0"/>
                <w:color w:val="auto"/>
                <w:sz w:val="24"/>
                <w:highlight w:val="none"/>
                <w:lang w:val="en-US"/>
              </w:rPr>
              <w:t>昆明市人民政府；</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1"/>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1"/>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7"/>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金所组团</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269.69公顷，定位以生物医疗产业区、先进装备制造产业区、非烟轻工产业区、公共服务配套区为主。</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天生桥组团</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三片：羊街片区、金所（天生桥）片区（其中天生桥拟设置为化工园区）、倘甸片区；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多组团：依托昆明国际林业产业园、农特产品加工园区、先锋能源基地等园中园，促进产业集聚发展，形成一二三产融合发展的产业体系。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w:t>
            </w:r>
            <w:r>
              <w:rPr>
                <w:rFonts w:hint="eastAsia" w:cs="Times New Roman"/>
                <w:color w:val="auto"/>
                <w:sz w:val="24"/>
                <w:szCs w:val="24"/>
                <w:highlight w:val="none"/>
                <w:lang w:val="en-US" w:eastAsia="zh-CN"/>
              </w:rPr>
              <w:t>瀛瑞食品</w:t>
            </w:r>
            <w:r>
              <w:rPr>
                <w:rFonts w:hint="default" w:ascii="Times New Roman" w:hAnsi="Times New Roman" w:eastAsia="宋体" w:cs="Times New Roman"/>
                <w:color w:val="auto"/>
                <w:sz w:val="24"/>
                <w:szCs w:val="24"/>
                <w:highlight w:val="none"/>
                <w:lang w:val="en-US" w:eastAsia="zh-CN"/>
              </w:rPr>
              <w:t>有限公司寻甸县瀛瑞综合型农产品加工项目入驻</w:t>
            </w:r>
            <w:r>
              <w:rPr>
                <w:rFonts w:hint="eastAsia" w:cs="Times New Roman"/>
                <w:color w:val="auto"/>
                <w:sz w:val="24"/>
                <w:szCs w:val="24"/>
                <w:highlight w:val="none"/>
                <w:lang w:val="en-US" w:eastAsia="zh-CN"/>
              </w:rPr>
              <w:t>寻甸特色产业</w:t>
            </w:r>
            <w:r>
              <w:rPr>
                <w:rFonts w:hint="default" w:ascii="Times New Roman" w:hAnsi="Times New Roman" w:eastAsia="宋体" w:cs="Times New Roman"/>
                <w:color w:val="auto"/>
                <w:sz w:val="24"/>
                <w:szCs w:val="24"/>
                <w:highlight w:val="none"/>
                <w:lang w:val="en-US" w:eastAsia="zh-CN"/>
              </w:rPr>
              <w:t>园区</w:t>
            </w:r>
            <w:r>
              <w:rPr>
                <w:rFonts w:hint="eastAsia" w:cs="Times New Roman"/>
                <w:color w:val="auto"/>
                <w:sz w:val="24"/>
                <w:szCs w:val="24"/>
                <w:highlight w:val="none"/>
                <w:lang w:val="en-US" w:eastAsia="zh-CN"/>
              </w:rPr>
              <w:t>羊街片区</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相符</w:t>
            </w:r>
            <w:r>
              <w:rPr>
                <w:rFonts w:hint="default" w:ascii="Times New Roman" w:hAnsi="Times New Roman" w:eastAsia="宋体" w:cs="Times New Roman"/>
                <w:color w:val="auto"/>
                <w:sz w:val="24"/>
                <w:szCs w:val="24"/>
                <w:highlight w:val="none"/>
                <w:lang w:val="zh-CN"/>
              </w:rPr>
              <w:t>。</w:t>
            </w:r>
          </w:p>
          <w:p>
            <w:pPr>
              <w:pStyle w:val="17"/>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6"/>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7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金所组团现状煤磷盐化工企业及废水实现零排放企业按现状处置方式，即由企业处理达标后循环回用或经已建的排污管道排至摩洛河。</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③严格</w:t>
                  </w:r>
                  <w:r>
                    <w:rPr>
                      <w:rFonts w:hint="default" w:ascii="Times New Roman" w:hAnsi="Times New Roman" w:eastAsia="宋体" w:cs="Times New Roman"/>
                      <w:color w:val="auto"/>
                      <w:kern w:val="0"/>
                      <w:sz w:val="21"/>
                      <w:szCs w:val="21"/>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实行严格的清洁生产审计，全过程降低对水的消耗和污染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工业企业应严格控制用水量，加大工业用水的重复利用率，发展节水型工业。</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664" w:type="dxa"/>
                  <w:noWrap w:val="0"/>
                  <w:vAlign w:val="center"/>
                </w:tcPr>
                <w:p>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按规划及其他相关</w:t>
                  </w:r>
                  <w:r>
                    <w:rPr>
                      <w:rFonts w:hint="eastAsia" w:cs="Times New Roman"/>
                      <w:color w:val="auto"/>
                      <w:kern w:val="0"/>
                      <w:sz w:val="21"/>
                      <w:szCs w:val="21"/>
                      <w:lang w:eastAsia="zh-CN"/>
                    </w:rPr>
                    <w:t>要求</w:t>
                  </w:r>
                  <w:r>
                    <w:rPr>
                      <w:rFonts w:hint="default" w:ascii="Times New Roman" w:hAnsi="Times New Roman" w:eastAsia="宋体" w:cs="Times New Roman"/>
                      <w:color w:val="auto"/>
                      <w:kern w:val="0"/>
                      <w:sz w:val="21"/>
                      <w:szCs w:val="21"/>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推行清洁能源，建议考虑集中供热，实施循环经济，并对大气污染物实行总量控制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87"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①</w:t>
                  </w:r>
                  <w:r>
                    <w:rPr>
                      <w:rFonts w:hint="default" w:ascii="Times New Roman" w:hAnsi="Times New Roman" w:eastAsia="宋体" w:cs="Times New Roman"/>
                      <w:b w:val="0"/>
                      <w:bCs w:val="0"/>
                      <w:i w:val="0"/>
                      <w:iCs w:val="0"/>
                      <w:color w:val="auto"/>
                      <w:kern w:val="0"/>
                      <w:sz w:val="21"/>
                      <w:szCs w:val="21"/>
                      <w:lang w:eastAsia="zh-CN"/>
                    </w:rPr>
                    <w:t>杜绝高污染，高排水和淘汰落后工艺性质企业入园</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②</w:t>
                  </w:r>
                  <w:r>
                    <w:rPr>
                      <w:rFonts w:hint="default" w:ascii="Times New Roman" w:hAnsi="Times New Roman" w:eastAsia="宋体" w:cs="Times New Roman"/>
                      <w:b w:val="0"/>
                      <w:bCs w:val="0"/>
                      <w:i w:val="0"/>
                      <w:iCs w:val="0"/>
                      <w:color w:val="auto"/>
                      <w:kern w:val="0"/>
                      <w:sz w:val="21"/>
                      <w:szCs w:val="21"/>
                      <w:lang w:eastAsia="zh-CN"/>
                    </w:rPr>
                    <w:t>严禁入驻企业抽取地下水作为生产、生活用水。</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③</w:t>
                  </w:r>
                  <w:r>
                    <w:rPr>
                      <w:rFonts w:hint="default" w:ascii="Times New Roman" w:hAnsi="Times New Roman" w:eastAsia="宋体" w:cs="Times New Roman"/>
                      <w:b w:val="0"/>
                      <w:bCs w:val="0"/>
                      <w:i w:val="0"/>
                      <w:iCs w:val="0"/>
                      <w:color w:val="auto"/>
                      <w:kern w:val="0"/>
                      <w:sz w:val="21"/>
                      <w:szCs w:val="21"/>
                      <w:lang w:eastAsia="zh-CN"/>
                    </w:rPr>
                    <w:t>规范各入驻企业废水处理设施、生产车间产污工段的地面应为硬化防渗地面，厂内污水沟应有相应防渗措施。</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④</w:t>
                  </w:r>
                  <w:r>
                    <w:rPr>
                      <w:rFonts w:hint="default" w:ascii="Times New Roman" w:hAnsi="Times New Roman" w:eastAsia="宋体" w:cs="Times New Roman"/>
                      <w:b w:val="0"/>
                      <w:bCs w:val="0"/>
                      <w:i w:val="0"/>
                      <w:iCs w:val="0"/>
                      <w:color w:val="auto"/>
                      <w:kern w:val="0"/>
                      <w:sz w:val="21"/>
                      <w:szCs w:val="21"/>
                      <w:lang w:eastAsia="zh-CN"/>
                    </w:rPr>
                    <w:t>生活垃圾临时堆存点和厂内固废临时堆存点，必须具有防风、防雨、防渗措施，严禁露天乱堆放。堆存点应做到上有雨棚、底有混凝土层防渗，周边至少有1.5~2m高的挡墙和环形截雨沟。</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⑤</w:t>
                  </w:r>
                  <w:r>
                    <w:rPr>
                      <w:rFonts w:hint="default" w:ascii="Times New Roman" w:hAnsi="Times New Roman" w:eastAsia="宋体" w:cs="Times New Roman"/>
                      <w:b w:val="0"/>
                      <w:bCs w:val="0"/>
                      <w:i w:val="0"/>
                      <w:iCs w:val="0"/>
                      <w:color w:val="auto"/>
                      <w:kern w:val="0"/>
                      <w:sz w:val="21"/>
                      <w:szCs w:val="21"/>
                      <w:lang w:eastAsia="zh-CN"/>
                    </w:rPr>
                    <w:t>浸出毒性是I类一般工业固废和危险固废则需严格按国家有关规定、规范处理处置，杜绝乱堆放或混堆现象。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⑥</w:t>
                  </w:r>
                  <w:r>
                    <w:rPr>
                      <w:rFonts w:hint="default" w:ascii="Times New Roman" w:hAnsi="Times New Roman" w:eastAsia="宋体" w:cs="Times New Roman"/>
                      <w:b w:val="0"/>
                      <w:bCs w:val="0"/>
                      <w:i w:val="0"/>
                      <w:iCs w:val="0"/>
                      <w:color w:val="auto"/>
                      <w:kern w:val="0"/>
                      <w:sz w:val="21"/>
                      <w:szCs w:val="21"/>
                      <w:lang w:eastAsia="zh-CN"/>
                    </w:rPr>
                    <w:t>严禁入园企业向地下渗坑、岩溶洼地排水、落水洞排污。严禁入驻企业在园区内新建永久性固废处置场，危险废物委托有资质单位进行清运处置。</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⑦</w:t>
                  </w:r>
                  <w:r>
                    <w:rPr>
                      <w:rFonts w:hint="default" w:ascii="Times New Roman" w:hAnsi="Times New Roman" w:eastAsia="宋体" w:cs="Times New Roman"/>
                      <w:b w:val="0"/>
                      <w:bCs w:val="0"/>
                      <w:i w:val="0"/>
                      <w:iCs w:val="0"/>
                      <w:color w:val="auto"/>
                      <w:kern w:val="0"/>
                      <w:sz w:val="21"/>
                      <w:szCs w:val="21"/>
                      <w:lang w:eastAsia="zh-CN"/>
                    </w:rPr>
                    <w:t>杜绝各企业生产废水、生活污水及废油、废酸、固体废弃物任意乱排放进入岩溶(洼地、落水洞)环境或农田、水体中，保护地下水环境免受污染。</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⑧</w:t>
                  </w:r>
                  <w:r>
                    <w:rPr>
                      <w:rFonts w:hint="default" w:ascii="Times New Roman" w:hAnsi="Times New Roman" w:eastAsia="宋体" w:cs="Times New Roman"/>
                      <w:b w:val="0"/>
                      <w:bCs w:val="0"/>
                      <w:i w:val="0"/>
                      <w:iCs w:val="0"/>
                      <w:color w:val="auto"/>
                      <w:kern w:val="0"/>
                      <w:sz w:val="21"/>
                      <w:szCs w:val="21"/>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lang w:val="en-US" w:eastAsia="zh-CN"/>
                    </w:rPr>
                    <w:t>⑨</w:t>
                  </w:r>
                  <w:r>
                    <w:rPr>
                      <w:rFonts w:hint="default" w:ascii="Times New Roman" w:hAnsi="Times New Roman" w:eastAsia="宋体" w:cs="Times New Roman"/>
                      <w:b w:val="0"/>
                      <w:bCs w:val="0"/>
                      <w:i w:val="0"/>
                      <w:iCs w:val="0"/>
                      <w:color w:val="auto"/>
                      <w:kern w:val="0"/>
                      <w:sz w:val="21"/>
                      <w:szCs w:val="21"/>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①源头控制措施：选用合格的生产原料，从源头上控制污染物的产生。</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②末端控制措施：废气经处理后外排，减少废气中的污染物排放。</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③污染监控体系：实施覆盖生产区的土壤污染监控系统，及时发现污染、及时控制。</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lang w:val="en-US" w:eastAsia="zh-CN"/>
                    </w:rPr>
                    <w:t>得</w:t>
                  </w:r>
                  <w:r>
                    <w:rPr>
                      <w:rFonts w:hint="default" w:ascii="Times New Roman" w:hAnsi="Times New Roman" w:eastAsia="宋体" w:cs="Times New Roman"/>
                      <w:b w:val="0"/>
                      <w:bCs w:val="0"/>
                      <w:i w:val="0"/>
                      <w:iCs w:val="0"/>
                      <w:color w:val="auto"/>
                      <w:kern w:val="0"/>
                      <w:sz w:val="21"/>
                      <w:szCs w:val="21"/>
                      <w:lang w:val="en-US" w:eastAsia="zh-CN"/>
                    </w:rPr>
                    <w:t>到治理。</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⑤绿化措施：合理利用项目区的空余空间，加强项目区的绿化。</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⑦严格固体废物运输管理，避免在运输过程中的散落。一旦发生散落事件，及时清理收集，防止进入农田。</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val="en-US" w:eastAsia="zh-CN"/>
                    </w:rPr>
                    <w:t>进行重点防渗，</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color w:val="auto"/>
                      <w:lang w:val="en-US" w:eastAsia="zh-CN"/>
                    </w:rPr>
                    <w:t>进行一般防渗；</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根据规划实施后对声环境的影响分析，本评价提出规划区应合理布局各企业位置，要将工业用地、公共设施用地等噪声污染较高的用地与住宅等需要安静的用地分隔开来，居住区应尽</w:t>
                  </w:r>
                  <w:r>
                    <w:rPr>
                      <w:rFonts w:hint="eastAsia" w:cs="Times New Roman"/>
                      <w:color w:val="auto"/>
                      <w:kern w:val="0"/>
                      <w:sz w:val="21"/>
                      <w:szCs w:val="21"/>
                      <w:lang w:eastAsia="zh-CN"/>
                    </w:rPr>
                    <w:t>量</w:t>
                  </w:r>
                  <w:r>
                    <w:rPr>
                      <w:rFonts w:hint="default" w:ascii="Times New Roman" w:hAnsi="Times New Roman" w:eastAsia="宋体" w:cs="Times New Roman"/>
                      <w:color w:val="auto"/>
                      <w:kern w:val="0"/>
                      <w:sz w:val="21"/>
                      <w:szCs w:val="21"/>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w:t>
                  </w:r>
                  <w:r>
                    <w:rPr>
                      <w:rFonts w:hint="default" w:ascii="Times New Roman" w:hAnsi="Times New Roman" w:eastAsia="宋体" w:cs="Times New Roman"/>
                      <w:color w:val="auto"/>
                      <w:sz w:val="21"/>
                      <w:szCs w:val="21"/>
                      <w:highlight w:val="none"/>
                      <w:lang w:val="en-US" w:eastAsia="zh-CN"/>
                    </w:rPr>
                    <w:t>项目厂界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中3</w:t>
                  </w:r>
                  <w:r>
                    <w:rPr>
                      <w:rFonts w:hint="default" w:ascii="Times New Roman" w:hAnsi="Times New Roman" w:eastAsia="宋体" w:cs="Times New Roman"/>
                      <w:color w:val="auto"/>
                      <w:sz w:val="21"/>
                      <w:szCs w:val="21"/>
                      <w:highlight w:val="none"/>
                    </w:rPr>
                    <w:t>类标准。项目周边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w:t>
                  </w:r>
                  <w:r>
                    <w:rPr>
                      <w:rFonts w:hint="eastAsia" w:cs="Times New Roman"/>
                      <w:color w:val="auto"/>
                      <w:sz w:val="21"/>
                      <w:szCs w:val="21"/>
                      <w:highlight w:val="none"/>
                      <w:lang w:eastAsia="zh-CN"/>
                    </w:rPr>
                    <w:t>内东侧存在</w:t>
                  </w:r>
                  <w:r>
                    <w:rPr>
                      <w:rFonts w:hint="default" w:ascii="Times New Roman" w:hAnsi="Times New Roman" w:eastAsia="宋体" w:cs="Times New Roman"/>
                      <w:color w:val="auto"/>
                      <w:sz w:val="21"/>
                      <w:szCs w:val="21"/>
                      <w:highlight w:val="none"/>
                    </w:rPr>
                    <w:t>声环境敏感目标，</w:t>
                  </w:r>
                  <w:r>
                    <w:rPr>
                      <w:rFonts w:hint="eastAsia" w:cs="Times New Roman"/>
                      <w:color w:val="auto"/>
                      <w:sz w:val="21"/>
                      <w:szCs w:val="21"/>
                      <w:highlight w:val="none"/>
                      <w:lang w:eastAsia="zh-CN"/>
                    </w:rPr>
                    <w:t>根据预测结果，敏感点噪声满足</w:t>
                  </w:r>
                  <w:r>
                    <w:rPr>
                      <w:rFonts w:hint="default" w:ascii="Times New Roman" w:hAnsi="Times New Roman" w:eastAsia="宋体" w:cs="Times New Roman"/>
                      <w:color w:val="auto"/>
                      <w:sz w:val="21"/>
                      <w:szCs w:val="21"/>
                    </w:rPr>
                    <w:t>《声环境质量标准》（GB3096-2008）中</w:t>
                  </w:r>
                  <w:r>
                    <w:rPr>
                      <w:rFonts w:hint="default" w:ascii="Times New Roman" w:hAnsi="Times New Roman" w:eastAsia="宋体" w:cs="Times New Roman"/>
                      <w:color w:val="auto"/>
                      <w:sz w:val="21"/>
                      <w:szCs w:val="21"/>
                      <w:lang w:val="en-US" w:eastAsia="zh-CN"/>
                    </w:rPr>
                    <w:t>2类</w:t>
                  </w:r>
                  <w:r>
                    <w:rPr>
                      <w:rFonts w:hint="default" w:ascii="Times New Roman" w:hAnsi="Times New Roman" w:eastAsia="宋体" w:cs="Times New Roman"/>
                      <w:color w:val="auto"/>
                      <w:sz w:val="21"/>
                      <w:szCs w:val="21"/>
                    </w:rPr>
                    <w:t>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1"/>
                      <w:szCs w:val="21"/>
                      <w:highlight w:val="none"/>
                    </w:rPr>
                    <w:t>不会降低区域声环境质量现状。</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对于危险固废，需要按《危险废物贮存污染控制标准》(GB18597.2023)的要求进行贮存，委托危险废物中心处理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目前不能处置的废物，应在项目内妥善贮存。</w:t>
                  </w:r>
                  <w:r>
                    <w:rPr>
                      <w:rFonts w:hint="default" w:ascii="Times New Roman" w:hAnsi="Times New Roman" w:eastAsia="宋体" w:cs="Times New Roman"/>
                      <w:color w:val="auto"/>
                      <w:kern w:val="0"/>
                      <w:sz w:val="21"/>
                      <w:szCs w:val="21"/>
                      <w:lang w:val="en-US" w:eastAsia="zh-CN"/>
                    </w:rPr>
                    <w:t>严</w:t>
                  </w:r>
                  <w:r>
                    <w:rPr>
                      <w:rFonts w:hint="default" w:ascii="Times New Roman" w:hAnsi="Times New Roman" w:eastAsia="宋体" w:cs="Times New Roman"/>
                      <w:color w:val="auto"/>
                      <w:kern w:val="0"/>
                      <w:sz w:val="21"/>
                      <w:szCs w:val="21"/>
                    </w:rPr>
                    <w:t>格按照《中华人民共和国固体废物污染环境防治法</w:t>
                  </w:r>
                  <w:bookmarkStart w:id="39" w:name="_GoBack"/>
                  <w:bookmarkEnd w:id="39"/>
                  <w:r>
                    <w:rPr>
                      <w:rFonts w:hint="default" w:ascii="Times New Roman" w:hAnsi="Times New Roman" w:eastAsia="宋体" w:cs="Times New Roman"/>
                      <w:color w:val="auto"/>
                      <w:kern w:val="0"/>
                      <w:sz w:val="21"/>
                      <w:szCs w:val="21"/>
                    </w:rPr>
                    <w:t>》对危险废物污染环境污染防治的特别规定，做好危险废物的申报登记、处置和管理。强化危险废物管理。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工程开挖土石方、建筑垃圾和施工人员生活垃圾要及时清运，以免给周围环境带来影响。</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强化规划区内项目建设施工期生态保护</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优先进行生态</w:t>
                  </w:r>
                  <w:r>
                    <w:rPr>
                      <w:rFonts w:hint="eastAsia" w:cs="Times New Roman"/>
                      <w:color w:val="auto"/>
                      <w:kern w:val="0"/>
                      <w:sz w:val="21"/>
                      <w:szCs w:val="21"/>
                      <w:lang w:eastAsia="zh-CN"/>
                    </w:rPr>
                    <w:t>基础设施</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建立长效而稳定的生态保护和生态建设机制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强化城乡建设、土地利用、环境保护、文物保护、林地保护、综合交通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水资源、文化旅游、社会事业等各类规划的衔接，确保产业园区的保护空间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开发边界、建设规模等重要参数一致</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注重生态环境保护的管理和宣传教育</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在保证质量的情况下尽量缩短工期，从而尽量减少对占地范围环境的扰动</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园区管委会应建立完善的安全、环保管理体制。</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加强园区内企业的环境监督管理。</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规划实施过程中，园区管委会和环保部门对进驻园区企业进行风险排查，掌握园区企业危险化学品使用、贮存和生产情况。</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lang w:val="en-US" w:eastAsia="zh-CN"/>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6"/>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（3）严禁不符合要求的高风险高污染行业入驻。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（4）禁止引入其他不在园区产业定位、不符合园区环保要求项目，如造纸制浆、印染、染料、制革、炼焦、炼硫、炼砷、炼油、有色金属等项目。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（5）污水成分复杂或废水、废液按现有技术无法妥善处置的产业。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（6）物耗、能耗相对较高，产生的大气污染类型复杂、环境风险较大的产业、项目或工艺；且产生的大气污染物无法自身治理或妥善处置或处理成本较高的产生。</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（7）不能严格按“三同时”要求建厂的企业，无法满足卫生防护距离、大气环境防护距离的企业。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（8）与《云南省牛栏江保护条例》存在冲突的项目。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（9）《长江经济带发展负面清单指南（试行，2022 年版）》和《云南省推动长江经济带发展负面清单指南实施细则（试行，2022 年版）》中的禁止项目。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（11）未来入驻企业禁止在园区内新建永久性工业固废处置场。</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（13）禁止入园企业开采地下水作为生产、生活用水。</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w:t>
                  </w:r>
                  <w:r>
                    <w:rPr>
                      <w:rFonts w:hint="eastAsia" w:ascii="Times New Roman" w:hAnsi="Times New Roman" w:eastAsia="宋体" w:cs="Times New Roman"/>
                      <w:color w:val="auto"/>
                      <w:sz w:val="21"/>
                      <w:szCs w:val="21"/>
                      <w:highlight w:val="none"/>
                      <w:lang w:val="zh-CN" w:eastAsia="zh-CN"/>
                    </w:rPr>
                    <w:t>牛油、牛干巴</w:t>
                  </w:r>
                  <w:r>
                    <w:rPr>
                      <w:rFonts w:hint="default" w:ascii="Times New Roman" w:hAnsi="Times New Roman" w:eastAsia="宋体" w:cs="Times New Roman"/>
                      <w:color w:val="auto"/>
                      <w:sz w:val="21"/>
                      <w:szCs w:val="21"/>
                      <w:highlight w:val="none"/>
                      <w:lang w:val="zh-CN" w:eastAsia="zh-CN"/>
                    </w:rPr>
                    <w:t>及</w:t>
                  </w:r>
                  <w:r>
                    <w:rPr>
                      <w:rFonts w:hint="eastAsia" w:ascii="Times New Roman" w:hAnsi="Times New Roman" w:eastAsia="宋体" w:cs="Times New Roman"/>
                      <w:color w:val="auto"/>
                      <w:sz w:val="21"/>
                      <w:szCs w:val="21"/>
                      <w:highlight w:val="none"/>
                      <w:lang w:val="zh-CN" w:eastAsia="zh-CN"/>
                    </w:rPr>
                    <w:t>饲料油脂</w:t>
                  </w:r>
                  <w:r>
                    <w:rPr>
                      <w:rFonts w:hint="default" w:ascii="Times New Roman" w:hAnsi="Times New Roman" w:eastAsia="宋体" w:cs="Times New Roman"/>
                      <w:color w:val="auto"/>
                      <w:sz w:val="21"/>
                      <w:szCs w:val="21"/>
                      <w:highlight w:val="none"/>
                      <w:lang w:val="zh-CN" w:eastAsia="zh-CN"/>
                    </w:rPr>
                    <w:t>加工项目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高风险高污染</w:t>
                  </w:r>
                  <w:r>
                    <w:rPr>
                      <w:rFonts w:hint="default" w:ascii="Times New Roman" w:hAnsi="Times New Roman" w:eastAsia="宋体" w:cs="Times New Roman"/>
                      <w:color w:val="auto"/>
                      <w:sz w:val="21"/>
                      <w:szCs w:val="21"/>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b w:val="0"/>
                      <w:bCs w:val="0"/>
                      <w:color w:val="auto"/>
                      <w:kern w:val="0"/>
                      <w:sz w:val="21"/>
                      <w:szCs w:val="21"/>
                      <w:highlight w:val="none"/>
                      <w:vertAlign w:val="baseline"/>
                      <w:lang w:val="en-US" w:eastAsia="zh-CN"/>
                    </w:rPr>
                    <w:t>颗粒物、SO</w:t>
                  </w:r>
                  <w:r>
                    <w:rPr>
                      <w:rFonts w:hint="default" w:ascii="Times New Roman" w:hAnsi="Times New Roman" w:eastAsia="宋体" w:cs="Times New Roman"/>
                      <w:b w:val="0"/>
                      <w:bCs w:val="0"/>
                      <w:color w:val="auto"/>
                      <w:kern w:val="0"/>
                      <w:sz w:val="21"/>
                      <w:szCs w:val="21"/>
                      <w:highlight w:val="none"/>
                      <w:vertAlign w:val="subscript"/>
                      <w:lang w:val="en-US" w:eastAsia="zh-CN"/>
                    </w:rPr>
                    <w:t>2</w:t>
                  </w:r>
                  <w:r>
                    <w:rPr>
                      <w:rFonts w:hint="default" w:ascii="Times New Roman" w:hAnsi="Times New Roman" w:eastAsia="宋体" w:cs="Times New Roman"/>
                      <w:b w:val="0"/>
                      <w:bCs w:val="0"/>
                      <w:color w:val="auto"/>
                      <w:kern w:val="0"/>
                      <w:sz w:val="21"/>
                      <w:szCs w:val="21"/>
                      <w:highlight w:val="none"/>
                      <w:vertAlign w:val="baseline"/>
                      <w:lang w:val="en-US" w:eastAsia="zh-CN"/>
                    </w:rPr>
                    <w:t>、NO</w:t>
                  </w:r>
                  <w:r>
                    <w:rPr>
                      <w:rFonts w:hint="default" w:ascii="Times New Roman" w:hAnsi="Times New Roman" w:eastAsia="宋体" w:cs="Times New Roman"/>
                      <w:b w:val="0"/>
                      <w:bCs w:val="0"/>
                      <w:color w:val="auto"/>
                      <w:kern w:val="0"/>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eastAsia" w:ascii="Times New Roman" w:hAnsi="Times New Roman" w:eastAsia="宋体" w:cs="Times New Roman"/>
                      <w:b w:val="0"/>
                      <w:bCs w:val="0"/>
                      <w:color w:val="auto"/>
                      <w:kern w:val="0"/>
                      <w:sz w:val="21"/>
                      <w:szCs w:val="21"/>
                      <w:highlight w:val="none"/>
                      <w:vertAlign w:val="baseline"/>
                      <w:lang w:val="en-US" w:eastAsia="zh-CN"/>
                    </w:rPr>
                    <w:t>非甲烷总烃、</w:t>
                  </w:r>
                  <w:r>
                    <w:rPr>
                      <w:rFonts w:hint="default" w:ascii="Times New Roman" w:hAnsi="Times New Roman" w:eastAsia="宋体" w:cs="Times New Roman"/>
                      <w:b w:val="0"/>
                      <w:bCs w:val="0"/>
                      <w:color w:val="auto"/>
                      <w:kern w:val="0"/>
                      <w:sz w:val="21"/>
                      <w:szCs w:val="21"/>
                      <w:highlight w:val="none"/>
                      <w:vertAlign w:val="baseline"/>
                      <w:lang w:val="en-US" w:eastAsia="zh-CN"/>
                    </w:rPr>
                    <w:t>氨、硫化氢、臭气浓度</w:t>
                  </w:r>
                  <w:r>
                    <w:rPr>
                      <w:rFonts w:hint="eastAsia" w:ascii="Times New Roman" w:hAnsi="Times New Roman" w:eastAsia="宋体" w:cs="Times New Roman"/>
                      <w:b w:val="0"/>
                      <w:bCs w:val="0"/>
                      <w:color w:val="auto"/>
                      <w:kern w:val="0"/>
                      <w:sz w:val="21"/>
                      <w:szCs w:val="21"/>
                      <w:highlight w:val="none"/>
                      <w:vertAlign w:val="baseli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rPr>
                    <w:t>新建永久性工业固废处置场</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物耗、水耗和能耗相对较高</w:t>
                  </w:r>
                  <w:r>
                    <w:rPr>
                      <w:rFonts w:hint="default" w:ascii="Times New Roman" w:hAnsi="Times New Roman" w:eastAsia="宋体" w:cs="Times New Roman"/>
                      <w:color w:val="auto"/>
                      <w:sz w:val="21"/>
                      <w:szCs w:val="21"/>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（13）本项目用水为市政管网供给，不进行地下水的开采。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（1）严格限制引进《产业结构调整指导目录（2019 年本）》（或更新）中所列的限制类项目。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（2）《外商投资产业指导目录（2017 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（3）严格限制引进涉及《中国严格限制进出口的有毒化学品目录（2020年本）》（或更新）中所列有毒化学品的项目。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允许现有煤磷盐化工及配套产业进行环保提升改造。</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绿色建材产业</w:t>
                  </w:r>
                </w:p>
              </w:tc>
              <w:tc>
                <w:tcPr>
                  <w:tcW w:w="322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禁止生产废水不能循环回用，且向牛栏江流域排放生产废水的企业入驻。</w:t>
                  </w:r>
                </w:p>
              </w:tc>
              <w:tc>
                <w:tcPr>
                  <w:tcW w:w="322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标准后经市政污水管网排入寻甸产业园区羊街片区污水处理厂进行处理。本项目不</w:t>
                  </w:r>
                  <w:r>
                    <w:rPr>
                      <w:rFonts w:hint="default" w:ascii="Times New Roman" w:hAnsi="Times New Roman" w:eastAsia="宋体" w:cs="Times New Roman"/>
                      <w:color w:val="auto"/>
                      <w:sz w:val="21"/>
                      <w:szCs w:val="21"/>
                    </w:rPr>
                    <w:t>向牛栏江流域排放废水</w:t>
                  </w:r>
                  <w:r>
                    <w:rPr>
                      <w:rFonts w:hint="default" w:ascii="Times New Roman" w:hAnsi="Times New Roman" w:eastAsia="宋体" w:cs="Times New Roman"/>
                      <w:color w:val="auto"/>
                      <w:sz w:val="21"/>
                      <w:szCs w:val="21"/>
                      <w:lang w:eastAsia="zh-CN"/>
                    </w:rPr>
                    <w:t>。</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22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p>
              </w:tc>
              <w:tc>
                <w:tcPr>
                  <w:tcW w:w="322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非烟轻工产业</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②食品业：要求规上企业工业用水重复利用率＞65%。</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②本项目不属于食品业中的规上企业。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绿色化工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②金所片区金所组团禁止新建、改建、扩建化工生产线项目。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云南寻甸产业园区羊街片区非烟轻工产业区内，不属于化工生产线项目。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生物医药</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满足《云南省“十四五”生物医药产业创新发展规划要求》。</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72"/>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6"/>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本项目选用先进的生产设备及工艺，废气及废水经有效治理措施处理后均能达标排放。本项目的建设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w:t>
                  </w:r>
                  <w:r>
                    <w:rPr>
                      <w:rFonts w:hint="eastAsia" w:cs="Times New Roman"/>
                      <w:color w:val="auto"/>
                      <w:sz w:val="21"/>
                      <w:szCs w:val="21"/>
                      <w:highlight w:val="none"/>
                      <w:lang w:eastAsia="zh-CN"/>
                    </w:rPr>
                    <w:t>予以</w:t>
                  </w:r>
                  <w:r>
                    <w:rPr>
                      <w:rFonts w:hint="default" w:ascii="Times New Roman" w:hAnsi="Times New Roman" w:eastAsia="宋体" w:cs="Times New Roman"/>
                      <w:color w:val="auto"/>
                      <w:sz w:val="21"/>
                      <w:szCs w:val="21"/>
                      <w:highlight w:val="none"/>
                    </w:rPr>
                    <w:t>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4631_WPSOffice_Level2"/>
            <w:bookmarkStart w:id="8" w:name="_Toc11005"/>
            <w:bookmarkStart w:id="9" w:name="_Toc1839"/>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8"/>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1-</w:t>
            </w:r>
            <w:r>
              <w:rPr>
                <w:rFonts w:hint="eastAsia" w:ascii="Times New Roman" w:hAnsi="Times New Roman" w:eastAsia="宋体" w:cs="Times New Roman"/>
                <w:bCs/>
                <w:snapToGrid w:val="0"/>
                <w:color w:val="auto"/>
                <w:kern w:val="0"/>
                <w:szCs w:val="21"/>
                <w:highlight w:val="none"/>
                <w:lang w:val="en-US" w:eastAsia="zh-CN"/>
              </w:rPr>
              <w:t>5</w:t>
            </w:r>
            <w:r>
              <w:rPr>
                <w:rFonts w:hint="default" w:ascii="Times New Roman" w:hAnsi="Times New Roman" w:eastAsia="宋体" w:cs="Times New Roman"/>
                <w:bCs/>
                <w:snapToGrid w:val="0"/>
                <w:color w:val="auto"/>
                <w:kern w:val="0"/>
                <w:szCs w:val="21"/>
                <w:highlight w:val="none"/>
                <w:lang w:val="en-US" w:eastAsia="zh-CN"/>
              </w:rPr>
              <w:t xml:space="preserve">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6"/>
              <w:tblW w:w="786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07"/>
              <w:gridCol w:w="775"/>
              <w:gridCol w:w="341"/>
              <w:gridCol w:w="2865"/>
              <w:gridCol w:w="2882"/>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82"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288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699"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云南寻甸产业园区羊街片区非烟轻工产</w:t>
                  </w:r>
                  <w:r>
                    <w:rPr>
                      <w:rFonts w:hint="eastAsia" w:cs="Times New Roman"/>
                      <w:color w:val="auto"/>
                      <w:kern w:val="0"/>
                      <w:szCs w:val="21"/>
                      <w:highlight w:val="none"/>
                      <w:lang w:eastAsia="zh-CN"/>
                    </w:rPr>
                    <w:t>业园</w:t>
                  </w:r>
                  <w:r>
                    <w:rPr>
                      <w:rFonts w:hint="default" w:ascii="Times New Roman" w:hAnsi="Times New Roman" w:eastAsia="宋体" w:cs="Times New Roman"/>
                      <w:color w:val="auto"/>
                      <w:kern w:val="0"/>
                      <w:szCs w:val="21"/>
                      <w:highlight w:val="none"/>
                      <w:lang w:eastAsia="zh-CN"/>
                    </w:rPr>
                    <w:t>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及生物质锅炉提供热能</w:t>
                  </w:r>
                  <w:r>
                    <w:rPr>
                      <w:rFonts w:hint="default" w:ascii="Times New Roman" w:hAnsi="Times New Roman" w:eastAsia="宋体" w:cs="Times New Roman"/>
                      <w:color w:val="auto"/>
                      <w:szCs w:val="21"/>
                      <w:highlight w:val="none"/>
                    </w:rPr>
                    <w:t>，不属于高耗能项目。</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20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288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w:t>
                  </w:r>
                  <w:r>
                    <w:rPr>
                      <w:rFonts w:hint="eastAsia" w:cs="Times New Roman"/>
                      <w:color w:val="auto"/>
                      <w:szCs w:val="21"/>
                      <w:highlight w:val="none"/>
                      <w:lang w:eastAsia="zh-CN"/>
                    </w:rPr>
                    <w:t>用</w:t>
                  </w:r>
                  <w:r>
                    <w:rPr>
                      <w:rFonts w:hint="default" w:ascii="Times New Roman" w:hAnsi="Times New Roman" w:eastAsia="宋体" w:cs="Times New Roman"/>
                      <w:color w:val="auto"/>
                      <w:szCs w:val="21"/>
                      <w:highlight w:val="none"/>
                    </w:rPr>
                    <w:t>地，不会突破当地土地资源利用</w:t>
                  </w:r>
                  <w:r>
                    <w:rPr>
                      <w:rFonts w:hint="eastAsia" w:cs="Times New Roman"/>
                      <w:color w:val="auto"/>
                      <w:szCs w:val="21"/>
                      <w:highlight w:val="none"/>
                      <w:lang w:eastAsia="zh-CN"/>
                    </w:rPr>
                    <w:t>上限</w:t>
                  </w:r>
                  <w:r>
                    <w:rPr>
                      <w:rFonts w:hint="default" w:ascii="Times New Roman" w:hAnsi="Times New Roman" w:eastAsia="宋体" w:cs="Times New Roman"/>
                      <w:color w:val="auto"/>
                      <w:szCs w:val="21"/>
                      <w:highlight w:val="none"/>
                    </w:rPr>
                    <w:t>。</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775"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寻甸回族彝族自治县一般管控单元</w:t>
                  </w:r>
                </w:p>
              </w:tc>
              <w:tc>
                <w:tcPr>
                  <w:tcW w:w="341"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空间布局</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约束</w:t>
                  </w:r>
                </w:p>
              </w:tc>
              <w:tc>
                <w:tcPr>
                  <w:tcW w:w="2865"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1.禁止一切破坏水环境生态平衡的活动及破坏水源林、护岸林、与水源保护相关植被的活动。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2.禁止向水域倾倒工业废渣、城市垃圾、粪便及其他废弃物。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3.禁止使用剧毒和高残留农药，不得滥用化肥，不得使用炸药、毒品捕杀鱼类。</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4.禁止设立装卸垃圾、粪便、油类和有毒物品的码头。</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5.禁止新建、扩建对水体污染严重的建设项目；改建建设项目，不得增加排污量。</w:t>
                  </w:r>
                </w:p>
              </w:tc>
              <w:tc>
                <w:tcPr>
                  <w:tcW w:w="2882" w:type="dxa"/>
                  <w:tcBorders>
                    <w:tl2br w:val="nil"/>
                    <w:tr2bl w:val="nil"/>
                  </w:tcBorders>
                  <w:noWrap w:val="0"/>
                  <w:vAlign w:val="center"/>
                </w:tcPr>
                <w:p>
                  <w:pPr>
                    <w:snapToGrid/>
                    <w:spacing w:line="240" w:lineRule="auto"/>
                    <w:jc w:val="center"/>
                    <w:outlineLvl w:val="9"/>
                    <w:rPr>
                      <w:rStyle w:val="99"/>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07"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775"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341"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环境风险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防控</w:t>
                  </w:r>
                </w:p>
              </w:tc>
              <w:tc>
                <w:tcPr>
                  <w:tcW w:w="2865" w:type="dxa"/>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1.防范农业面源污染，实现畜禽粪污资源化利用。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2.禁止高毒高风险农药使用。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3.建立环境风险预测预警体系，完善突发环境事件应急预案，提高预警能力。</w:t>
                  </w:r>
                </w:p>
              </w:tc>
              <w:tc>
                <w:tcPr>
                  <w:tcW w:w="2882" w:type="dxa"/>
                  <w:tcBorders>
                    <w:tl2br w:val="nil"/>
                    <w:tr2bl w:val="nil"/>
                  </w:tcBorders>
                  <w:noWrap w:val="0"/>
                  <w:vAlign w:val="center"/>
                </w:tcPr>
                <w:p>
                  <w:pPr>
                    <w:snapToGrid/>
                    <w:spacing w:line="240" w:lineRule="auto"/>
                    <w:jc w:val="center"/>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lang w:val="en-US" w:eastAsia="zh-CN"/>
                    </w:rPr>
                    <w:t>1.</w:t>
                  </w:r>
                  <w:r>
                    <w:rPr>
                      <w:rStyle w:val="99"/>
                      <w:rFonts w:hint="default" w:ascii="Times New Roman" w:hAnsi="Times New Roman" w:eastAsia="宋体" w:cs="Times New Roman"/>
                      <w:color w:val="auto"/>
                      <w:kern w:val="0"/>
                      <w:szCs w:val="21"/>
                      <w:highlight w:val="none"/>
                      <w:lang w:val="zh-CN" w:eastAsia="zh-CN"/>
                    </w:rPr>
                    <w:t>本项目为</w:t>
                  </w:r>
                  <w:r>
                    <w:rPr>
                      <w:rStyle w:val="99"/>
                      <w:rFonts w:hint="default" w:ascii="Times New Roman" w:hAnsi="Times New Roman" w:eastAsia="宋体" w:cs="Times New Roman"/>
                      <w:color w:val="auto"/>
                      <w:kern w:val="0"/>
                      <w:szCs w:val="21"/>
                      <w:highlight w:val="none"/>
                      <w:lang w:val="en-US" w:eastAsia="zh-CN"/>
                    </w:rPr>
                    <w:t>甘蔗软罐头及椰浆加工项目，不使用农药，也不会产生农业面源污染。2.本次环评提出企业建成后按照要求编制</w:t>
                  </w:r>
                  <w:r>
                    <w:rPr>
                      <w:rStyle w:val="99"/>
                      <w:rFonts w:hint="default" w:ascii="Times New Roman" w:hAnsi="Times New Roman" w:eastAsia="宋体" w:cs="Times New Roman"/>
                      <w:color w:val="auto"/>
                      <w:kern w:val="0"/>
                      <w:szCs w:val="21"/>
                      <w:highlight w:val="none"/>
                    </w:rPr>
                    <w:t>环境风险应急预案，</w:t>
                  </w:r>
                  <w:r>
                    <w:rPr>
                      <w:rStyle w:val="99"/>
                      <w:rFonts w:hint="default" w:ascii="Times New Roman" w:hAnsi="Times New Roman" w:eastAsia="宋体" w:cs="Times New Roman"/>
                      <w:color w:val="auto"/>
                      <w:kern w:val="0"/>
                      <w:szCs w:val="21"/>
                      <w:highlight w:val="none"/>
                      <w:lang w:val="en-US" w:eastAsia="zh-CN"/>
                    </w:rPr>
                    <w:t>并报当地环保部门备案。</w:t>
                  </w:r>
                </w:p>
              </w:tc>
              <w:tc>
                <w:tcPr>
                  <w:tcW w:w="69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80"/>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eastAsia"/>
                <w:color w:val="auto"/>
                <w:sz w:val="24"/>
                <w:lang w:eastAsia="zh-CN"/>
              </w:rPr>
              <w:t>其他饲料加工</w:t>
            </w:r>
            <w:r>
              <w:rPr>
                <w:rFonts w:hint="default" w:ascii="Times New Roman" w:hAnsi="Times New Roman" w:eastAsia="宋体" w:cs="Times New Roman"/>
                <w:color w:val="auto"/>
                <w:sz w:val="24"/>
                <w:szCs w:val="24"/>
                <w:highlight w:val="none"/>
                <w:lang w:val="en-US" w:eastAsia="zh-CN"/>
              </w:rPr>
              <w:t>（C1</w:t>
            </w:r>
            <w:r>
              <w:rPr>
                <w:rFonts w:hint="eastAsia" w:ascii="Times New Roman" w:hAnsi="Times New Roman" w:cs="Times New Roman"/>
                <w:color w:val="auto"/>
                <w:sz w:val="24"/>
                <w:szCs w:val="24"/>
                <w:highlight w:val="none"/>
                <w:lang w:val="en-US" w:eastAsia="zh-CN"/>
              </w:rPr>
              <w:t>329</w:t>
            </w:r>
            <w:r>
              <w:rPr>
                <w:rFonts w:hint="default" w:ascii="Times New Roman" w:hAnsi="Times New Roman" w:eastAsia="宋体" w:cs="Times New Roman"/>
                <w:color w:val="auto"/>
                <w:sz w:val="24"/>
                <w:szCs w:val="24"/>
                <w:highlight w:val="none"/>
                <w:lang w:val="en-US" w:eastAsia="zh-CN"/>
              </w:rPr>
              <w:t>）、</w:t>
            </w:r>
            <w:r>
              <w:rPr>
                <w:rFonts w:hint="eastAsia"/>
                <w:color w:val="auto"/>
                <w:sz w:val="24"/>
                <w:lang w:eastAsia="zh-CN"/>
              </w:rPr>
              <w:t>肉制品及副产品</w:t>
            </w:r>
            <w:r>
              <w:rPr>
                <w:rFonts w:hint="eastAsia"/>
                <w:color w:val="auto"/>
                <w:sz w:val="24"/>
              </w:rPr>
              <w:t>加工</w:t>
            </w:r>
            <w:r>
              <w:rPr>
                <w:rFonts w:hint="default" w:ascii="Times New Roman" w:hAnsi="Times New Roman" w:eastAsia="宋体" w:cs="Times New Roman"/>
                <w:color w:val="auto"/>
                <w:sz w:val="24"/>
                <w:szCs w:val="24"/>
                <w:highlight w:val="none"/>
                <w:lang w:val="en-US" w:eastAsia="zh-CN"/>
              </w:rPr>
              <w:t>（C1</w:t>
            </w:r>
            <w:r>
              <w:rPr>
                <w:rFonts w:hint="eastAsia" w:ascii="Times New Roman" w:hAnsi="Times New Roman" w:cs="Times New Roman"/>
                <w:color w:val="auto"/>
                <w:sz w:val="24"/>
                <w:szCs w:val="24"/>
                <w:highlight w:val="none"/>
                <w:lang w:val="en-US" w:eastAsia="zh-CN"/>
              </w:rPr>
              <w:t>353</w:t>
            </w:r>
            <w:r>
              <w:rPr>
                <w:rFonts w:hint="default" w:ascii="Times New Roman" w:hAnsi="Times New Roman" w:eastAsia="宋体" w:cs="Times New Roman"/>
                <w:color w:val="auto"/>
                <w:sz w:val="24"/>
                <w:szCs w:val="24"/>
                <w:highlight w:val="none"/>
                <w:lang w:val="en-US" w:eastAsia="zh-CN"/>
              </w:rPr>
              <w:t>）及热力生产和供应（D4430）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2"/>
              <w:keepNext w:val="0"/>
              <w:keepLines w:val="0"/>
              <w:pageBreakBefore w:val="0"/>
              <w:kinsoku/>
              <w:wordWrap/>
              <w:overflowPunct/>
              <w:topLinePunct w:val="0"/>
              <w:bidi w:val="0"/>
              <w:spacing w:line="360" w:lineRule="auto"/>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2"/>
              <w:keepNext w:val="0"/>
              <w:keepLines w:val="0"/>
              <w:pageBreakBefore w:val="0"/>
              <w:kinsoku/>
              <w:wordWrap/>
              <w:overflowPunct/>
              <w:topLinePunct w:val="0"/>
              <w:bidi w:val="0"/>
              <w:spacing w:line="360" w:lineRule="auto"/>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2"/>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2"/>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2"/>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本项目位于云南寻甸产业园区羊街片区非烟轻工产业区内，根据牛栏江水系功能规划图可知，项目区属于</w:t>
            </w:r>
            <w:r>
              <w:rPr>
                <w:rStyle w:val="71"/>
                <w:rFonts w:hint="default" w:ascii="Times New Roman" w:hAnsi="Times New Roman" w:eastAsia="宋体" w:cs="Times New Roman"/>
                <w:color w:val="auto"/>
                <w:sz w:val="24"/>
                <w:highlight w:val="none"/>
                <w:lang w:val="en-US"/>
              </w:rPr>
              <w:t>重点</w:t>
            </w:r>
            <w:r>
              <w:rPr>
                <w:rStyle w:val="71"/>
                <w:rFonts w:hint="default" w:ascii="Times New Roman" w:hAnsi="Times New Roman" w:eastAsia="宋体" w:cs="Times New Roman"/>
                <w:color w:val="auto"/>
                <w:sz w:val="24"/>
                <w:highlight w:val="none"/>
              </w:rPr>
              <w:t>污染控制区，本项目与牛栏江流域的位置关系详见附图</w:t>
            </w:r>
            <w:r>
              <w:rPr>
                <w:rStyle w:val="71"/>
                <w:rFonts w:hint="default" w:ascii="Times New Roman" w:hAnsi="Times New Roman" w:eastAsia="宋体" w:cs="Times New Roman"/>
                <w:color w:val="auto"/>
                <w:sz w:val="24"/>
                <w:highlight w:val="none"/>
                <w:lang w:val="en-US"/>
              </w:rPr>
              <w:t>5</w:t>
            </w:r>
            <w:r>
              <w:rPr>
                <w:rStyle w:val="71"/>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p>
          <w:p>
            <w:pPr>
              <w:spacing w:line="240" w:lineRule="auto"/>
              <w:ind w:firstLine="0" w:firstLineChars="0"/>
              <w:jc w:val="center"/>
              <w:rPr>
                <w:rFonts w:hint="default" w:ascii="Times New Roman" w:hAnsi="Times New Roman" w:eastAsia="宋体" w:cs="Times New Roman"/>
                <w:b/>
                <w:bCs/>
                <w:color w:val="auto"/>
                <w:sz w:val="21"/>
                <w:szCs w:val="21"/>
                <w:highlight w:val="none"/>
              </w:rPr>
            </w:pPr>
          </w:p>
          <w:p>
            <w:pPr>
              <w:spacing w:line="240" w:lineRule="auto"/>
              <w:ind w:firstLine="0" w:firstLineChars="0"/>
              <w:jc w:val="center"/>
              <w:rPr>
                <w:rFonts w:hint="default" w:ascii="Times New Roman" w:hAnsi="Times New Roman" w:eastAsia="宋体" w:cs="Times New Roman"/>
                <w:b/>
                <w:bCs/>
                <w:color w:val="auto"/>
                <w:sz w:val="21"/>
                <w:szCs w:val="21"/>
                <w:highlight w:val="none"/>
              </w:rPr>
            </w:pP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保护区划分</w:t>
                  </w: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禁止行为</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建设内容</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19"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lang w:val="en-US"/>
                    </w:rPr>
                    <w:t>重点</w:t>
                  </w:r>
                  <w:r>
                    <w:rPr>
                      <w:rStyle w:val="71"/>
                      <w:rFonts w:hint="default" w:ascii="Times New Roman" w:hAnsi="Times New Roman" w:eastAsia="宋体" w:cs="Times New Roman"/>
                      <w:color w:val="auto"/>
                      <w:sz w:val="21"/>
                      <w:szCs w:val="21"/>
                      <w:highlight w:val="none"/>
                    </w:rPr>
                    <w:t>污染控制区</w:t>
                  </w: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（一）盗伐、滥伐林木和破坏草地；</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项目位于</w:t>
                  </w:r>
                  <w:r>
                    <w:rPr>
                      <w:rStyle w:val="71"/>
                      <w:rFonts w:hint="default" w:ascii="Times New Roman" w:hAnsi="Times New Roman" w:eastAsia="宋体" w:cs="Times New Roman"/>
                      <w:color w:val="auto"/>
                      <w:sz w:val="21"/>
                      <w:szCs w:val="21"/>
                      <w:highlight w:val="none"/>
                      <w:lang w:val="en-US"/>
                    </w:rPr>
                    <w:t>云南寻甸产业园区羊街片区非烟轻工产业区内</w:t>
                  </w:r>
                  <w:r>
                    <w:rPr>
                      <w:rStyle w:val="71"/>
                      <w:rFonts w:hint="default" w:ascii="Times New Roman" w:hAnsi="Times New Roman" w:eastAsia="宋体" w:cs="Times New Roman"/>
                      <w:color w:val="auto"/>
                      <w:sz w:val="21"/>
                      <w:szCs w:val="21"/>
                      <w:highlight w:val="none"/>
                    </w:rPr>
                    <w:t>，为</w:t>
                  </w:r>
                  <w:r>
                    <w:rPr>
                      <w:rStyle w:val="71"/>
                      <w:rFonts w:hint="default" w:ascii="Times New Roman" w:hAnsi="Times New Roman" w:eastAsia="宋体" w:cs="Times New Roman"/>
                      <w:color w:val="auto"/>
                      <w:sz w:val="21"/>
                      <w:szCs w:val="21"/>
                      <w:highlight w:val="none"/>
                      <w:lang w:val="en-US"/>
                    </w:rPr>
                    <w:t>新建</w:t>
                  </w:r>
                  <w:r>
                    <w:rPr>
                      <w:rStyle w:val="71"/>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1"/>
                      <w:rFonts w:hint="default" w:ascii="Times New Roman" w:hAnsi="Times New Roman" w:eastAsia="宋体" w:cs="Times New Roman"/>
                      <w:color w:val="auto"/>
                      <w:sz w:val="21"/>
                      <w:szCs w:val="21"/>
                      <w:highlight w:val="none"/>
                    </w:rPr>
                    <w:t>。</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（二）使用高毒、高残留农药；</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不涉及。</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224"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1.项目废水</w:t>
                  </w:r>
                  <w:r>
                    <w:rPr>
                      <w:rStyle w:val="71"/>
                      <w:rFonts w:hint="default" w:ascii="Times New Roman" w:hAnsi="Times New Roman" w:eastAsia="宋体" w:cs="Times New Roman"/>
                      <w:color w:val="auto"/>
                      <w:sz w:val="21"/>
                      <w:szCs w:val="21"/>
                      <w:highlight w:val="none"/>
                      <w:lang w:val="en-US"/>
                    </w:rPr>
                    <w:t>为间接排放</w:t>
                  </w:r>
                  <w:r>
                    <w:rPr>
                      <w:rStyle w:val="71"/>
                      <w:rFonts w:hint="default" w:ascii="Times New Roman" w:hAnsi="Times New Roman" w:eastAsia="宋体" w:cs="Times New Roman"/>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（四）向水体排放废水、倾倒工业废渣、城镇垃圾或者其他废弃物；</w:t>
                  </w:r>
                </w:p>
              </w:tc>
              <w:tc>
                <w:tcPr>
                  <w:tcW w:w="3224"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（七）新建、扩建工业园区；</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无此行为。</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（八）新建、扩建重点水污染物排放的工业项目；</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项目不是重点水污染物排放的工业项目。</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（九）新建、改建、扩建经营性陵园、公墓。</w:t>
                  </w:r>
                </w:p>
              </w:tc>
              <w:tc>
                <w:tcPr>
                  <w:tcW w:w="3224"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与项目无关。</w:t>
                  </w:r>
                </w:p>
              </w:tc>
              <w:tc>
                <w:tcPr>
                  <w:tcW w:w="68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1"/>
                <w:rFonts w:hint="default" w:ascii="Times New Roman" w:hAnsi="Times New Roman" w:eastAsia="宋体" w:cs="Times New Roman"/>
                <w:color w:val="auto"/>
                <w:sz w:val="24"/>
                <w:highlight w:val="none"/>
              </w:rPr>
              <w:t>综上所述，本项目生产中不涉及高毒、高残留农药，项目废水</w:t>
            </w:r>
            <w:r>
              <w:rPr>
                <w:rStyle w:val="71"/>
                <w:rFonts w:hint="default" w:ascii="Times New Roman" w:hAnsi="Times New Roman" w:eastAsia="宋体" w:cs="Times New Roman"/>
                <w:color w:val="auto"/>
                <w:sz w:val="24"/>
                <w:highlight w:val="none"/>
                <w:lang w:val="en-US"/>
              </w:rPr>
              <w:t>为间接排放</w:t>
            </w:r>
            <w:r>
              <w:rPr>
                <w:rStyle w:val="71"/>
                <w:rFonts w:hint="default" w:ascii="Times New Roman" w:hAnsi="Times New Roman" w:eastAsia="宋体" w:cs="Times New Roman"/>
                <w:color w:val="auto"/>
                <w:sz w:val="24"/>
                <w:highlight w:val="none"/>
              </w:rPr>
              <w:t>；固废均能得到有效处置，处置率达100%。项目建设和运营期不存在牛栏江</w:t>
            </w:r>
            <w:r>
              <w:rPr>
                <w:rStyle w:val="71"/>
                <w:rFonts w:hint="default" w:ascii="Times New Roman" w:hAnsi="Times New Roman" w:eastAsia="宋体" w:cs="Times New Roman"/>
                <w:color w:val="auto"/>
                <w:sz w:val="24"/>
                <w:highlight w:val="none"/>
                <w:lang w:val="en-US"/>
              </w:rPr>
              <w:t>重点</w:t>
            </w:r>
            <w:r>
              <w:rPr>
                <w:rStyle w:val="71"/>
                <w:rFonts w:hint="default" w:ascii="Times New Roman" w:hAnsi="Times New Roman" w:eastAsia="宋体" w:cs="Times New Roman"/>
                <w:color w:val="auto"/>
                <w:sz w:val="24"/>
                <w:highlight w:val="none"/>
              </w:rPr>
              <w:t>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羊街片区非烟轻工产业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本项目食堂含油废水经隔油池预处理后与其他办公生活污水、生产废水一并进入化粪池、自建污水处理设施处理达</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w:t>
            </w:r>
            <w:r>
              <w:rPr>
                <w:rFonts w:hint="default" w:ascii="Times New Roman" w:hAnsi="Times New Roman" w:eastAsia="宋体" w:cs="Times New Roman"/>
                <w:color w:val="auto"/>
                <w:kern w:val="0"/>
                <w:sz w:val="24"/>
                <w:szCs w:val="24"/>
                <w:highlight w:val="none"/>
                <w:lang w:val="en-US" w:eastAsia="zh-CN" w:bidi="ar-SA"/>
              </w:rPr>
              <w:t>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eastAsia"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7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433"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556"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888"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433" w:type="dxa"/>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w:t>
                  </w:r>
                  <w:r>
                    <w:rPr>
                      <w:rFonts w:hint="eastAsia" w:cs="Times New Roman"/>
                      <w:color w:val="auto"/>
                      <w:sz w:val="21"/>
                      <w:szCs w:val="21"/>
                      <w:highlight w:val="none"/>
                      <w:lang w:val="zh-CN"/>
                    </w:rPr>
                    <w:t>总体规划</w:t>
                  </w:r>
                  <w:r>
                    <w:rPr>
                      <w:rFonts w:hint="default" w:ascii="Times New Roman" w:hAnsi="Times New Roman" w:eastAsia="宋体" w:cs="Times New Roman"/>
                      <w:color w:val="auto"/>
                      <w:sz w:val="21"/>
                      <w:szCs w:val="21"/>
                      <w:highlight w:val="none"/>
                      <w:lang w:val="zh-CN"/>
                    </w:rPr>
                    <w:t>的码头项目，禁止建设不符合《长江</w:t>
                  </w:r>
                  <w:r>
                    <w:rPr>
                      <w:rFonts w:hint="eastAsia" w:cs="Times New Roman"/>
                      <w:color w:val="auto"/>
                      <w:sz w:val="21"/>
                      <w:szCs w:val="21"/>
                      <w:highlight w:val="none"/>
                      <w:lang w:val="zh-CN"/>
                    </w:rPr>
                    <w:t>干线</w:t>
                  </w:r>
                  <w:r>
                    <w:rPr>
                      <w:rFonts w:hint="default" w:ascii="Times New Roman" w:hAnsi="Times New Roman" w:eastAsia="宋体" w:cs="Times New Roman"/>
                      <w:color w:val="auto"/>
                      <w:sz w:val="21"/>
                      <w:szCs w:val="21"/>
                      <w:highlight w:val="none"/>
                      <w:lang w:val="zh-CN"/>
                    </w:rPr>
                    <w:t>过江通道布局规划》的过长江通道项目。</w:t>
                  </w:r>
                </w:p>
              </w:tc>
              <w:tc>
                <w:tcPr>
                  <w:tcW w:w="255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sz w:val="21"/>
                      <w:szCs w:val="21"/>
                      <w:highlight w:val="none"/>
                    </w:rPr>
                    <w:t>，不属于码头或过长江通道项目。</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433" w:type="dxa"/>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556"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433"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556"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888"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1"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1"/>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1-</w:t>
            </w:r>
            <w:r>
              <w:rPr>
                <w:rFonts w:hint="eastAsia" w:ascii="Times New Roman" w:hAnsi="Times New Roman" w:eastAsia="宋体" w:cs="Times New Roman"/>
                <w:b/>
                <w:bCs/>
                <w:color w:val="auto"/>
                <w:sz w:val="18"/>
                <w:szCs w:val="18"/>
                <w:highlight w:val="none"/>
                <w:lang w:val="en-US" w:eastAsia="zh-CN"/>
              </w:rPr>
              <w:t>8</w:t>
            </w:r>
            <w:r>
              <w:rPr>
                <w:rFonts w:hint="default" w:ascii="Times New Roman" w:hAnsi="Times New Roman" w:eastAsia="宋体" w:cs="Times New Roman"/>
                <w:b/>
                <w:bCs/>
                <w:color w:val="auto"/>
                <w:sz w:val="18"/>
                <w:szCs w:val="18"/>
                <w:highlight w:val="none"/>
                <w:lang w:val="en-US" w:eastAsia="zh-CN"/>
              </w:rPr>
              <w:t xml:space="preserve">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6"/>
              <w:tblW w:w="78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5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65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7、</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eastAsia" w:ascii="Times New Roman" w:hAnsi="Times New Roman" w:eastAsia="宋体" w:cs="Times New Roman"/>
                <w:b/>
                <w:color w:val="auto"/>
                <w:spacing w:val="4"/>
                <w:kern w:val="24"/>
                <w:szCs w:val="21"/>
                <w:highlight w:val="none"/>
                <w:lang w:val="en-US" w:eastAsia="zh-CN" w:bidi="ar"/>
              </w:rPr>
              <w:t>9</w:t>
            </w:r>
            <w:r>
              <w:rPr>
                <w:rFonts w:hint="default" w:ascii="Times New Roman" w:hAnsi="Times New Roman" w:eastAsia="宋体" w:cs="Times New Roman"/>
                <w:b/>
                <w:color w:val="auto"/>
                <w:spacing w:val="4"/>
                <w:kern w:val="24"/>
                <w:szCs w:val="21"/>
                <w:highlight w:val="none"/>
                <w:lang w:val="en-US" w:eastAsia="zh-CN" w:bidi="ar"/>
              </w:rPr>
              <w:t xml:space="preserve">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949"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rPr>
              <w:t>9、本项目与</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kern w:val="2"/>
                <w:sz w:val="24"/>
                <w:szCs w:val="24"/>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GB14881-2013</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的符合性分析</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根据</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对选址的要求，项目选址与规范要求比较见表1-</w:t>
            </w:r>
            <w:r>
              <w:rPr>
                <w:rFonts w:hint="eastAsia" w:ascii="Times New Roman" w:hAnsi="Times New Roman" w:eastAsia="宋体"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w:t>
            </w:r>
          </w:p>
          <w:p>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表1-</w:t>
            </w:r>
            <w:r>
              <w:rPr>
                <w:rFonts w:hint="eastAsia" w:ascii="Times New Roman" w:hAnsi="Times New Roman" w:eastAsia="宋体"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lang w:val="en-US" w:eastAsia="zh-CN"/>
              </w:rPr>
              <w:t xml:space="preserve">  项目与</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kern w:val="2"/>
                <w:sz w:val="21"/>
                <w:szCs w:val="21"/>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spacing w:val="0"/>
                <w:kern w:val="2"/>
                <w:sz w:val="21"/>
                <w:szCs w:val="21"/>
                <w:highlight w:val="none"/>
                <w:lang w:val="en-US" w:eastAsia="zh-CN" w:bidi="ar-SA"/>
              </w:rPr>
              <w:t>选址的符合性分析</w:t>
            </w:r>
          </w:p>
          <w:tbl>
            <w:tblPr>
              <w:tblStyle w:val="26"/>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5"/>
              <w:gridCol w:w="3194"/>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本项目选址</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厂区不应选择对食品有显著污染的区域。如某地对食品安全和食品宜食用性存在明显的不利影响，且无法通过采取措施加以改善，应避免在该地址建厂</w:t>
                  </w:r>
                  <w:r>
                    <w:rPr>
                      <w:rFonts w:hint="default" w:ascii="Times New Roman" w:hAnsi="Times New Roman" w:eastAsia="宋体" w:cs="Times New Roman"/>
                      <w:color w:val="auto"/>
                      <w:sz w:val="21"/>
                      <w:szCs w:val="21"/>
                      <w:highlight w:val="none"/>
                      <w:lang w:eastAsia="zh-CN"/>
                    </w:rPr>
                    <w:t>。</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lang w:eastAsia="zh-CN"/>
                    </w:rPr>
                    <w:t>云南寻甸产业园区羊街片区非烟轻工产业区内，非烟轻工产业区</w:t>
                  </w:r>
                  <w:r>
                    <w:rPr>
                      <w:rFonts w:hint="default" w:ascii="Times New Roman" w:hAnsi="Times New Roman" w:eastAsia="宋体" w:cs="Times New Roman"/>
                      <w:color w:val="auto"/>
                      <w:sz w:val="21"/>
                      <w:szCs w:val="21"/>
                      <w:highlight w:val="none"/>
                      <w:lang w:val="en-US" w:eastAsia="zh-CN"/>
                    </w:rPr>
                    <w:t>主要为食品制造产业，主要</w:t>
                  </w:r>
                  <w:r>
                    <w:rPr>
                      <w:rFonts w:hint="default" w:ascii="Times New Roman" w:hAnsi="Times New Roman" w:eastAsia="宋体" w:cs="Times New Roman"/>
                      <w:color w:val="auto"/>
                      <w:sz w:val="21"/>
                      <w:szCs w:val="21"/>
                      <w:highlight w:val="none"/>
                    </w:rPr>
                    <w:t>打造农副产品产业集群，重点发展绿色食品、特色食品和农副产品精深加工。</w:t>
                  </w: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rPr>
                    <w:t>食品</w:t>
                  </w:r>
                  <w:r>
                    <w:rPr>
                      <w:rFonts w:hint="default" w:ascii="Times New Roman" w:hAnsi="Times New Roman" w:eastAsia="宋体" w:cs="Times New Roman"/>
                      <w:color w:val="auto"/>
                      <w:sz w:val="21"/>
                      <w:szCs w:val="21"/>
                      <w:highlight w:val="none"/>
                      <w:lang w:val="en-US" w:eastAsia="zh-CN"/>
                    </w:rPr>
                    <w:t>加工片区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对项目生产食品宜食用性无不利影响。</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厂区不应选择有害废弃物以及粉尘、有害气体、放射性物质和其他扩散性污染源不能有效清除的地址。</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w:t>
                  </w:r>
                  <w:r>
                    <w:rPr>
                      <w:rFonts w:hint="default" w:ascii="Times New Roman" w:hAnsi="Times New Roman" w:eastAsia="宋体" w:cs="Times New Roman"/>
                      <w:color w:val="auto"/>
                      <w:spacing w:val="6"/>
                      <w:kern w:val="0"/>
                      <w:sz w:val="21"/>
                      <w:szCs w:val="21"/>
                      <w:highlight w:val="none"/>
                    </w:rPr>
                    <w:t>周围</w:t>
                  </w:r>
                  <w:r>
                    <w:rPr>
                      <w:rFonts w:hint="default" w:ascii="Times New Roman" w:hAnsi="Times New Roman" w:eastAsia="宋体" w:cs="Times New Roman"/>
                      <w:color w:val="auto"/>
                      <w:spacing w:val="6"/>
                      <w:kern w:val="0"/>
                      <w:sz w:val="21"/>
                      <w:szCs w:val="21"/>
                      <w:highlight w:val="none"/>
                      <w:lang w:val="en-US" w:eastAsia="zh-CN"/>
                    </w:rPr>
                    <w:t>主要为</w:t>
                  </w:r>
                  <w:r>
                    <w:rPr>
                      <w:rFonts w:hint="default" w:ascii="Times New Roman" w:hAnsi="Times New Roman" w:eastAsia="宋体" w:cs="Times New Roman"/>
                      <w:color w:val="auto"/>
                      <w:spacing w:val="6"/>
                      <w:kern w:val="0"/>
                      <w:sz w:val="21"/>
                      <w:szCs w:val="21"/>
                      <w:highlight w:val="none"/>
                      <w:lang w:eastAsia="zh-CN"/>
                    </w:rPr>
                    <w:t>食品加工类企业</w:t>
                  </w:r>
                  <w:r>
                    <w:rPr>
                      <w:rFonts w:hint="default" w:ascii="Times New Roman" w:hAnsi="Times New Roman" w:eastAsia="宋体" w:cs="Times New Roman"/>
                      <w:color w:val="auto"/>
                      <w:spacing w:val="6"/>
                      <w:kern w:val="0"/>
                      <w:sz w:val="21"/>
                      <w:szCs w:val="21"/>
                      <w:highlight w:val="none"/>
                      <w:lang w:val="en-US" w:eastAsia="zh-CN"/>
                    </w:rPr>
                    <w:t>及空地</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6"/>
                      <w:kern w:val="0"/>
                      <w:sz w:val="21"/>
                      <w:szCs w:val="21"/>
                      <w:highlight w:val="none"/>
                      <w:lang w:val="en-US" w:eastAsia="zh-CN"/>
                    </w:rPr>
                    <w:t>不属</w:t>
                  </w:r>
                  <w:r>
                    <w:rPr>
                      <w:rFonts w:hint="eastAsia" w:cs="Times New Roman"/>
                      <w:color w:val="auto"/>
                      <w:spacing w:val="6"/>
                      <w:kern w:val="0"/>
                      <w:sz w:val="21"/>
                      <w:szCs w:val="21"/>
                      <w:highlight w:val="none"/>
                      <w:lang w:val="en-US" w:eastAsia="zh-CN"/>
                    </w:rPr>
                    <w:t>于有</w:t>
                  </w:r>
                  <w:r>
                    <w:rPr>
                      <w:rFonts w:hint="default" w:ascii="Times New Roman" w:hAnsi="Times New Roman" w:eastAsia="宋体" w:cs="Times New Roman"/>
                      <w:color w:val="auto"/>
                      <w:sz w:val="21"/>
                      <w:szCs w:val="21"/>
                      <w:highlight w:val="none"/>
                    </w:rPr>
                    <w:t>害废弃物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kern w:val="0"/>
                      <w:sz w:val="21"/>
                      <w:szCs w:val="21"/>
                      <w:highlight w:val="none"/>
                    </w:rPr>
                    <w:t>粉尘、有害气体、放射性物质和其他扩散性污染源</w:t>
                  </w:r>
                  <w:r>
                    <w:rPr>
                      <w:rFonts w:hint="default" w:ascii="Times New Roman" w:hAnsi="Times New Roman" w:eastAsia="宋体" w:cs="Times New Roman"/>
                      <w:color w:val="auto"/>
                      <w:spacing w:val="6"/>
                      <w:kern w:val="0"/>
                      <w:sz w:val="21"/>
                      <w:szCs w:val="21"/>
                      <w:highlight w:val="none"/>
                      <w:lang w:eastAsia="zh-CN"/>
                    </w:rPr>
                    <w:t>不能有效清除的</w:t>
                  </w:r>
                  <w:r>
                    <w:rPr>
                      <w:rFonts w:hint="default" w:ascii="Times New Roman" w:hAnsi="Times New Roman" w:eastAsia="宋体" w:cs="Times New Roman"/>
                      <w:color w:val="auto"/>
                      <w:spacing w:val="6"/>
                      <w:kern w:val="0"/>
                      <w:sz w:val="21"/>
                      <w:szCs w:val="21"/>
                      <w:highlight w:val="none"/>
                      <w:lang w:val="en-US" w:eastAsia="zh-CN"/>
                    </w:rPr>
                    <w:t>区域</w:t>
                  </w:r>
                  <w:r>
                    <w:rPr>
                      <w:rFonts w:hint="default" w:ascii="Times New Roman" w:hAnsi="Times New Roman" w:eastAsia="宋体" w:cs="Times New Roman"/>
                      <w:color w:val="auto"/>
                      <w:spacing w:val="6"/>
                      <w:kern w:val="0"/>
                      <w:sz w:val="21"/>
                      <w:szCs w:val="21"/>
                      <w:highlight w:val="none"/>
                    </w:rPr>
                    <w:t>。</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厂区不宜择易发生洪涝灾害的地区，难以避开时应设计必要的防范措施。</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eastAsia="zh-CN"/>
                    </w:rPr>
                    <w:t>所在地</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易发生洪涝灾害的地区。</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厂区周围不宜有虫害大量</w:t>
                  </w:r>
                  <w:r>
                    <w:rPr>
                      <w:rFonts w:hint="eastAsia" w:cs="Times New Roman"/>
                      <w:color w:val="auto"/>
                      <w:sz w:val="21"/>
                      <w:szCs w:val="21"/>
                      <w:highlight w:val="none"/>
                      <w:lang w:eastAsia="zh-CN"/>
                    </w:rPr>
                    <w:t>滋生</w:t>
                  </w:r>
                  <w:r>
                    <w:rPr>
                      <w:rFonts w:hint="default" w:ascii="Times New Roman" w:hAnsi="Times New Roman" w:eastAsia="宋体" w:cs="Times New Roman"/>
                      <w:color w:val="auto"/>
                      <w:sz w:val="21"/>
                      <w:szCs w:val="21"/>
                      <w:highlight w:val="none"/>
                    </w:rPr>
                    <w:t>的潜在场所，难以避开时应设计必要的防范措施</w:t>
                  </w:r>
                  <w:r>
                    <w:rPr>
                      <w:rFonts w:hint="default" w:ascii="Times New Roman" w:hAnsi="Times New Roman" w:eastAsia="宋体" w:cs="Times New Roman"/>
                      <w:color w:val="auto"/>
                      <w:sz w:val="21"/>
                      <w:szCs w:val="21"/>
                      <w:highlight w:val="none"/>
                      <w:lang w:eastAsia="zh-CN"/>
                    </w:rPr>
                    <w:t>。</w:t>
                  </w:r>
                </w:p>
              </w:tc>
              <w:tc>
                <w:tcPr>
                  <w:tcW w:w="31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本项目选址周边</w:t>
                  </w:r>
                  <w:r>
                    <w:rPr>
                      <w:rFonts w:hint="default" w:ascii="Times New Roman" w:hAnsi="Times New Roman" w:eastAsia="宋体" w:cs="Times New Roman"/>
                      <w:color w:val="auto"/>
                      <w:spacing w:val="6"/>
                      <w:kern w:val="0"/>
                      <w:sz w:val="21"/>
                      <w:szCs w:val="21"/>
                      <w:highlight w:val="none"/>
                    </w:rPr>
                    <w:t>没有昆虫大量</w:t>
                  </w:r>
                  <w:r>
                    <w:rPr>
                      <w:rFonts w:hint="eastAsia" w:cs="Times New Roman"/>
                      <w:color w:val="auto"/>
                      <w:spacing w:val="6"/>
                      <w:kern w:val="0"/>
                      <w:sz w:val="21"/>
                      <w:szCs w:val="21"/>
                      <w:highlight w:val="none"/>
                      <w:lang w:eastAsia="zh-CN"/>
                    </w:rPr>
                    <w:t>滋生</w:t>
                  </w:r>
                  <w:r>
                    <w:rPr>
                      <w:rFonts w:hint="default" w:ascii="Times New Roman" w:hAnsi="Times New Roman" w:eastAsia="宋体" w:cs="Times New Roman"/>
                      <w:color w:val="auto"/>
                      <w:spacing w:val="6"/>
                      <w:kern w:val="0"/>
                      <w:sz w:val="21"/>
                      <w:szCs w:val="21"/>
                      <w:highlight w:val="none"/>
                    </w:rPr>
                    <w:t>的潜在场所。</w:t>
                  </w:r>
                </w:p>
              </w:tc>
              <w:tc>
                <w:tcPr>
                  <w:tcW w:w="8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eastAsia="zh-CN" w:bidi="ar"/>
              </w:rPr>
              <w:t>根据上表分析</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szCs w:val="24"/>
                <w:highlight w:val="none"/>
                <w:lang w:val="en-US" w:eastAsia="zh-CN" w:bidi="ar"/>
              </w:rPr>
              <w:t>本项目选址位于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highlight w:val="none"/>
                <w:lang w:bidi="ar"/>
              </w:rPr>
              <w:t>项目选址符合</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中的相关要求</w:t>
            </w:r>
            <w:r>
              <w:rPr>
                <w:rFonts w:hint="default" w:ascii="Times New Roman" w:hAnsi="Times New Roman" w:eastAsia="宋体" w:cs="Times New Roman"/>
                <w:color w:val="auto"/>
                <w:kern w:val="0"/>
                <w:sz w:val="24"/>
                <w:highlight w:val="none"/>
                <w:lang w:eastAsia="zh-CN" w:bidi="ar"/>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本项目位于云南寻甸产业园区羊街片区非烟轻工产业区内，项目周边主要为空地</w:t>
            </w:r>
            <w:r>
              <w:rPr>
                <w:rFonts w:hint="eastAsia" w:cs="Times New Roman"/>
                <w:b w:val="0"/>
                <w:bCs w:val="0"/>
                <w:color w:val="auto"/>
                <w:kern w:val="0"/>
                <w:sz w:val="24"/>
                <w:szCs w:val="24"/>
                <w:highlight w:val="none"/>
                <w:lang w:val="en-US" w:eastAsia="zh-CN" w:bidi="ar"/>
              </w:rPr>
              <w:t>及食品类加工企业</w:t>
            </w:r>
            <w:r>
              <w:rPr>
                <w:rFonts w:hint="default" w:ascii="Times New Roman" w:hAnsi="Times New Roman" w:eastAsia="宋体" w:cs="Times New Roman"/>
                <w:b w:val="0"/>
                <w:bCs w:val="0"/>
                <w:color w:val="auto"/>
                <w:kern w:val="0"/>
                <w:sz w:val="24"/>
                <w:szCs w:val="24"/>
                <w:highlight w:val="none"/>
                <w:lang w:val="en-US" w:eastAsia="zh-CN" w:bidi="ar"/>
              </w:rPr>
              <w:t>；厂区总</w:t>
            </w:r>
            <w:r>
              <w:rPr>
                <w:rFonts w:hint="eastAsia" w:cs="Times New Roman"/>
                <w:b w:val="0"/>
                <w:bCs w:val="0"/>
                <w:color w:val="auto"/>
                <w:kern w:val="0"/>
                <w:sz w:val="24"/>
                <w:szCs w:val="24"/>
                <w:highlight w:val="none"/>
                <w:lang w:val="en-US" w:eastAsia="zh-CN" w:bidi="ar"/>
              </w:rPr>
              <w:t>体</w:t>
            </w:r>
            <w:r>
              <w:rPr>
                <w:rFonts w:hint="default" w:ascii="Times New Roman" w:hAnsi="Times New Roman" w:eastAsia="宋体" w:cs="Times New Roman"/>
                <w:b w:val="0"/>
                <w:bCs w:val="0"/>
                <w:color w:val="auto"/>
                <w:kern w:val="0"/>
                <w:sz w:val="24"/>
                <w:szCs w:val="24"/>
                <w:highlight w:val="none"/>
                <w:lang w:val="en-US" w:eastAsia="zh-CN" w:bidi="ar"/>
              </w:rPr>
              <w:t>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w:t>
            </w:r>
            <w:r>
              <w:rPr>
                <w:rFonts w:hint="eastAsia" w:cs="Times New Roman"/>
                <w:b w:val="0"/>
                <w:bCs w:val="0"/>
                <w:color w:val="auto"/>
                <w:kern w:val="0"/>
                <w:sz w:val="24"/>
                <w:szCs w:val="24"/>
                <w:highlight w:val="none"/>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个生产厂房，</w:t>
            </w:r>
            <w:r>
              <w:rPr>
                <w:rFonts w:hint="eastAsia" w:cs="Times New Roman"/>
                <w:b w:val="0"/>
                <w:bCs w:val="0"/>
                <w:color w:val="auto"/>
                <w:kern w:val="0"/>
                <w:sz w:val="24"/>
                <w:szCs w:val="24"/>
                <w:highlight w:val="none"/>
                <w:lang w:val="en-US" w:eastAsia="zh-CN" w:bidi="ar"/>
              </w:rPr>
              <w:t>1个冷库，牛油加工车间</w:t>
            </w:r>
            <w:r>
              <w:rPr>
                <w:rFonts w:hint="default" w:ascii="Times New Roman" w:hAnsi="Times New Roman" w:eastAsia="宋体" w:cs="Times New Roman"/>
                <w:b w:val="0"/>
                <w:bCs w:val="0"/>
                <w:color w:val="auto"/>
                <w:kern w:val="0"/>
                <w:sz w:val="24"/>
                <w:szCs w:val="24"/>
                <w:highlight w:val="none"/>
                <w:lang w:val="en-US" w:eastAsia="zh-CN" w:bidi="ar"/>
              </w:rPr>
              <w:t>位于项目区</w:t>
            </w:r>
            <w:r>
              <w:rPr>
                <w:rFonts w:hint="eastAsia" w:cs="Times New Roman"/>
                <w:b w:val="0"/>
                <w:bCs w:val="0"/>
                <w:color w:val="auto"/>
                <w:kern w:val="0"/>
                <w:sz w:val="24"/>
                <w:szCs w:val="24"/>
                <w:highlight w:val="none"/>
                <w:lang w:val="en-US" w:eastAsia="zh-CN" w:bidi="ar"/>
              </w:rPr>
              <w:t>西南侧，牛干巴加工车间位于项目区东南侧，饲料油脂加工车间位于项目区西北侧；冷库位于项目区东北侧，冷库北侧为冰池；锅炉房设置于项目中间位置，即油脂加工车间和牛干巴加工车间中间；配套设施辅助房位于项目区北侧；调度配送、研发楼位于项目区西南侧，</w:t>
            </w:r>
            <w:r>
              <w:rPr>
                <w:rFonts w:hint="default" w:ascii="Times New Roman" w:hAnsi="Times New Roman" w:eastAsia="宋体" w:cs="Times New Roman"/>
                <w:b w:val="0"/>
                <w:bCs w:val="0"/>
                <w:color w:val="auto"/>
                <w:kern w:val="0"/>
                <w:sz w:val="24"/>
                <w:szCs w:val="24"/>
                <w:highlight w:val="none"/>
                <w:lang w:val="en-US" w:eastAsia="zh-CN" w:bidi="ar"/>
              </w:rPr>
              <w:t>综合</w:t>
            </w:r>
            <w:r>
              <w:rPr>
                <w:rFonts w:hint="eastAsia" w:cs="Times New Roman"/>
                <w:b w:val="0"/>
                <w:bCs w:val="0"/>
                <w:color w:val="auto"/>
                <w:kern w:val="0"/>
                <w:sz w:val="24"/>
                <w:szCs w:val="24"/>
                <w:highlight w:val="none"/>
                <w:lang w:val="en-US" w:eastAsia="zh-CN" w:bidi="ar"/>
              </w:rPr>
              <w:t>办公</w:t>
            </w:r>
            <w:r>
              <w:rPr>
                <w:rFonts w:hint="default" w:ascii="Times New Roman" w:hAnsi="Times New Roman" w:eastAsia="宋体" w:cs="Times New Roman"/>
                <w:b w:val="0"/>
                <w:bCs w:val="0"/>
                <w:color w:val="auto"/>
                <w:kern w:val="0"/>
                <w:sz w:val="24"/>
                <w:szCs w:val="24"/>
                <w:highlight w:val="none"/>
                <w:lang w:val="en-US" w:eastAsia="zh-CN" w:bidi="ar"/>
              </w:rPr>
              <w:t>楼</w:t>
            </w:r>
            <w:r>
              <w:rPr>
                <w:rFonts w:hint="eastAsia" w:cs="Times New Roman"/>
                <w:b w:val="0"/>
                <w:bCs w:val="0"/>
                <w:color w:val="auto"/>
                <w:kern w:val="0"/>
                <w:sz w:val="24"/>
                <w:szCs w:val="24"/>
                <w:highlight w:val="none"/>
                <w:lang w:val="en-US" w:eastAsia="zh-CN" w:bidi="ar"/>
              </w:rPr>
              <w:t>、消防水泵房</w:t>
            </w:r>
            <w:r>
              <w:rPr>
                <w:rFonts w:hint="default" w:ascii="Times New Roman" w:hAnsi="Times New Roman" w:eastAsia="宋体" w:cs="Times New Roman"/>
                <w:b w:val="0"/>
                <w:bCs w:val="0"/>
                <w:color w:val="auto"/>
                <w:kern w:val="0"/>
                <w:sz w:val="24"/>
                <w:szCs w:val="24"/>
                <w:highlight w:val="none"/>
                <w:lang w:val="en-US" w:eastAsia="zh-CN" w:bidi="ar"/>
              </w:rPr>
              <w:t>位于项目区</w:t>
            </w:r>
            <w:r>
              <w:rPr>
                <w:rFonts w:hint="eastAsia" w:cs="Times New Roman"/>
                <w:b w:val="0"/>
                <w:bCs w:val="0"/>
                <w:color w:val="auto"/>
                <w:kern w:val="0"/>
                <w:sz w:val="24"/>
                <w:szCs w:val="24"/>
                <w:highlight w:val="none"/>
                <w:lang w:val="en-US" w:eastAsia="zh-CN" w:bidi="ar"/>
              </w:rPr>
              <w:t>东南</w:t>
            </w:r>
            <w:r>
              <w:rPr>
                <w:rFonts w:hint="default" w:ascii="Times New Roman" w:hAnsi="Times New Roman" w:eastAsia="宋体" w:cs="Times New Roman"/>
                <w:b w:val="0"/>
                <w:bCs w:val="0"/>
                <w:color w:val="auto"/>
                <w:kern w:val="0"/>
                <w:sz w:val="24"/>
                <w:szCs w:val="24"/>
                <w:highlight w:val="none"/>
                <w:lang w:val="en-US" w:eastAsia="zh-CN" w:bidi="ar"/>
              </w:rPr>
              <w:t>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11、环境相容性分析</w:t>
            </w:r>
          </w:p>
          <w:p>
            <w:pPr>
              <w:pStyle w:val="72"/>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1-</w:t>
            </w:r>
            <w:r>
              <w:rPr>
                <w:rFonts w:hint="eastAsia" w:ascii="Times New Roman" w:hAnsi="Times New Roman" w:eastAsia="宋体" w:cs="Times New Roman"/>
                <w:b/>
                <w:bCs/>
                <w:color w:val="auto"/>
                <w:spacing w:val="-2"/>
                <w:sz w:val="21"/>
                <w:szCs w:val="21"/>
                <w:highlight w:val="none"/>
                <w:lang w:val="en-US" w:eastAsia="zh-CN"/>
              </w:rPr>
              <w:t>11</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779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456"/>
              <w:gridCol w:w="1135"/>
              <w:gridCol w:w="2105"/>
              <w:gridCol w:w="274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56" w:type="dxa"/>
                  <w:tcBorders>
                    <w:tl2br w:val="nil"/>
                    <w:tr2bl w:val="nil"/>
                  </w:tcBorders>
                  <w:noWrap w:val="0"/>
                  <w:vAlign w:val="center"/>
                </w:tcPr>
                <w:p>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1135" w:type="dxa"/>
                  <w:tcBorders>
                    <w:tl2br w:val="nil"/>
                    <w:tr2bl w:val="nil"/>
                  </w:tcBorders>
                  <w:noWrap w:val="0"/>
                  <w:vAlign w:val="center"/>
                </w:tcPr>
                <w:p>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45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寻甸水井人农业发展有限公司富泓蔬菜</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r>
                    <w:rPr>
                      <w:rFonts w:hint="eastAsia" w:cs="Times New Roman"/>
                      <w:b w:val="0"/>
                      <w:bCs w:val="0"/>
                      <w:color w:val="auto"/>
                      <w:sz w:val="21"/>
                      <w:szCs w:val="21"/>
                      <w:highlight w:val="none"/>
                      <w:lang w:val="en-US" w:eastAsia="zh-CN"/>
                    </w:rPr>
                    <w:t>15</w:t>
                  </w:r>
                  <w:r>
                    <w:rPr>
                      <w:rFonts w:hint="default" w:ascii="Times New Roman" w:hAnsi="Times New Roman" w:eastAsia="宋体" w:cs="Times New Roman"/>
                      <w:b w:val="0"/>
                      <w:bCs w:val="0"/>
                      <w:color w:val="auto"/>
                      <w:sz w:val="21"/>
                      <w:szCs w:val="21"/>
                      <w:highlight w:val="none"/>
                      <w:lang w:val="en-US" w:eastAsia="zh-CN"/>
                    </w:rPr>
                    <w:t>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蔬菜、农作物种植、加工、冷藏及销售；农副产品销售；预包装食品兼散装食品加工；冷库服务，普通货物仓储</w:t>
                  </w:r>
                  <w:r>
                    <w:rPr>
                      <w:rFonts w:hint="eastAsia" w:cs="Times New Roman"/>
                      <w:b w:val="0"/>
                      <w:bCs w:val="0"/>
                      <w:color w:val="auto"/>
                      <w:kern w:val="2"/>
                      <w:sz w:val="21"/>
                      <w:szCs w:val="21"/>
                      <w:highlight w:val="none"/>
                      <w:lang w:val="en-US" w:eastAsia="zh-CN" w:bidi="ar-SA"/>
                    </w:rPr>
                    <w:t>。</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45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寻甸县伊泰食品</w:t>
                  </w:r>
                  <w:r>
                    <w:rPr>
                      <w:rFonts w:hint="default" w:ascii="Times New Roman" w:hAnsi="Times New Roman" w:eastAsia="宋体" w:cs="Times New Roman"/>
                      <w:b w:val="0"/>
                      <w:bCs w:val="0"/>
                      <w:color w:val="auto"/>
                      <w:sz w:val="21"/>
                      <w:szCs w:val="21"/>
                      <w:highlight w:val="none"/>
                      <w:lang w:val="en-US" w:eastAsia="zh-CN"/>
                    </w:rPr>
                    <w:t>有限公司</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西侧20m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烘焙食品、面包、休闲食品</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45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olor w:val="auto"/>
                      <w:sz w:val="21"/>
                      <w:szCs w:val="21"/>
                    </w:rPr>
                    <w:t>云南云味牛食品有限公司</w:t>
                  </w:r>
                </w:p>
              </w:tc>
              <w:tc>
                <w:tcPr>
                  <w:tcW w:w="1135"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w:t>
                  </w:r>
                  <w:r>
                    <w:rPr>
                      <w:rFonts w:hint="default" w:ascii="Times New Roman" w:hAnsi="Times New Roman" w:eastAsia="宋体" w:cs="Times New Roman"/>
                      <w:b w:val="0"/>
                      <w:bCs w:val="0"/>
                      <w:color w:val="auto"/>
                      <w:sz w:val="21"/>
                      <w:szCs w:val="21"/>
                      <w:highlight w:val="none"/>
                      <w:lang w:val="en-US" w:eastAsia="zh-CN"/>
                    </w:rPr>
                    <w:t>侧1</w:t>
                  </w:r>
                  <w:r>
                    <w:rPr>
                      <w:rFonts w:hint="eastAsia" w:cs="Times New Roman"/>
                      <w:b w:val="0"/>
                      <w:bCs w:val="0"/>
                      <w:color w:val="auto"/>
                      <w:sz w:val="21"/>
                      <w:szCs w:val="21"/>
                      <w:highlight w:val="none"/>
                      <w:lang w:val="en-US" w:eastAsia="zh-CN"/>
                    </w:rPr>
                    <w:t>23</w:t>
                  </w:r>
                  <w:r>
                    <w:rPr>
                      <w:rFonts w:hint="default" w:ascii="Times New Roman" w:hAnsi="Times New Roman" w:eastAsia="宋体" w:cs="Times New Roman"/>
                      <w:b w:val="0"/>
                      <w:bCs w:val="0"/>
                      <w:color w:val="auto"/>
                      <w:sz w:val="21"/>
                      <w:szCs w:val="21"/>
                      <w:highlight w:val="none"/>
                      <w:lang w:val="en-US" w:eastAsia="zh-CN"/>
                    </w:rPr>
                    <w:t>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牛油生产</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w:t>
                  </w:r>
                  <w:r>
                    <w:rPr>
                      <w:rFonts w:hint="eastAsia"/>
                      <w:color w:val="auto"/>
                      <w:sz w:val="21"/>
                      <w:szCs w:val="21"/>
                    </w:rPr>
                    <w:t>颗粒物、SO</w:t>
                  </w:r>
                  <w:r>
                    <w:rPr>
                      <w:rFonts w:hint="eastAsia"/>
                      <w:color w:val="auto"/>
                      <w:sz w:val="21"/>
                      <w:szCs w:val="21"/>
                      <w:vertAlign w:val="subscript"/>
                    </w:rPr>
                    <w:t>2</w:t>
                  </w:r>
                  <w:r>
                    <w:rPr>
                      <w:rFonts w:hint="eastAsia"/>
                      <w:color w:val="auto"/>
                      <w:sz w:val="21"/>
                      <w:szCs w:val="21"/>
                    </w:rPr>
                    <w:t>、NOx</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lang w:val="en-US" w:eastAsia="zh-CN"/>
                    </w:rPr>
                    <w:t>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45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lang w:eastAsia="zh-CN"/>
                    </w:rPr>
                    <w:t>云南锦翔食品</w:t>
                  </w:r>
                  <w:r>
                    <w:rPr>
                      <w:rFonts w:hint="eastAsia"/>
                      <w:color w:val="auto"/>
                      <w:sz w:val="21"/>
                      <w:szCs w:val="21"/>
                    </w:rPr>
                    <w:t>有限公司</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w:t>
                  </w:r>
                  <w:r>
                    <w:rPr>
                      <w:rFonts w:hint="default" w:ascii="Times New Roman" w:hAnsi="Times New Roman" w:eastAsia="宋体" w:cs="Times New Roman"/>
                      <w:b w:val="0"/>
                      <w:bCs w:val="0"/>
                      <w:color w:val="auto"/>
                      <w:sz w:val="21"/>
                      <w:szCs w:val="21"/>
                      <w:highlight w:val="none"/>
                      <w:lang w:val="en-US" w:eastAsia="zh-CN"/>
                    </w:rPr>
                    <w:t>侧1</w:t>
                  </w:r>
                  <w:r>
                    <w:rPr>
                      <w:rFonts w:hint="eastAsia" w:cs="Times New Roman"/>
                      <w:b w:val="0"/>
                      <w:bCs w:val="0"/>
                      <w:color w:val="auto"/>
                      <w:sz w:val="21"/>
                      <w:szCs w:val="21"/>
                      <w:highlight w:val="none"/>
                      <w:lang w:val="en-US" w:eastAsia="zh-CN"/>
                    </w:rPr>
                    <w:t>94</w:t>
                  </w:r>
                  <w:r>
                    <w:rPr>
                      <w:rFonts w:hint="default" w:ascii="Times New Roman" w:hAnsi="Times New Roman" w:eastAsia="宋体" w:cs="Times New Roman"/>
                      <w:b w:val="0"/>
                      <w:bCs w:val="0"/>
                      <w:color w:val="auto"/>
                      <w:sz w:val="21"/>
                      <w:szCs w:val="21"/>
                      <w:highlight w:val="none"/>
                      <w:lang w:val="en-US" w:eastAsia="zh-CN"/>
                    </w:rPr>
                    <w:t>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米、面制品</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45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寻甸豁达食品有限公司</w:t>
                  </w:r>
                </w:p>
              </w:tc>
              <w:tc>
                <w:tcPr>
                  <w:tcW w:w="1135"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西北侧261</w:t>
                  </w:r>
                  <w:r>
                    <w:rPr>
                      <w:rFonts w:hint="default" w:ascii="Times New Roman" w:hAnsi="Times New Roman" w:eastAsia="宋体" w:cs="Times New Roman"/>
                      <w:b w:val="0"/>
                      <w:bCs w:val="0"/>
                      <w:color w:val="auto"/>
                      <w:sz w:val="21"/>
                      <w:szCs w:val="21"/>
                      <w:highlight w:val="none"/>
                      <w:lang w:val="en-US" w:eastAsia="zh-CN"/>
                    </w:rPr>
                    <w:t>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米线生产</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61"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45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中国石油寻甸羊街加油站</w:t>
                  </w:r>
                </w:p>
              </w:tc>
              <w:tc>
                <w:tcPr>
                  <w:tcW w:w="1135" w:type="dxa"/>
                  <w:tcBorders>
                    <w:tl2br w:val="nil"/>
                    <w:tr2bl w:val="nil"/>
                  </w:tcBorders>
                  <w:noWrap w:val="0"/>
                  <w:vAlign w:val="center"/>
                </w:tcPr>
                <w:p>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西侧202m</w:t>
                  </w:r>
                </w:p>
              </w:tc>
              <w:tc>
                <w:tcPr>
                  <w:tcW w:w="2105"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加油站</w:t>
                  </w:r>
                </w:p>
              </w:tc>
              <w:tc>
                <w:tcPr>
                  <w:tcW w:w="2742" w:type="dxa"/>
                  <w:tcBorders>
                    <w:tl2br w:val="nil"/>
                    <w:tr2bl w:val="nil"/>
                  </w:tcBorders>
                  <w:noWrap w:val="0"/>
                  <w:vAlign w:val="center"/>
                </w:tcPr>
                <w:p>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2" w:name="_Toc22458"/>
      <w:bookmarkStart w:id="13" w:name="_Toc1587"/>
      <w:bookmarkStart w:id="14" w:name="_Toc7404"/>
      <w:bookmarkStart w:id="15" w:name="_Toc30051"/>
      <w:r>
        <w:rPr>
          <w:rFonts w:hint="default" w:ascii="Times New Roman" w:hAnsi="Times New Roman" w:eastAsia="宋体" w:cs="Times New Roman"/>
          <w:b/>
          <w:bCs/>
          <w:snapToGrid w:val="0"/>
          <w:color w:val="auto"/>
          <w:sz w:val="30"/>
          <w:szCs w:val="30"/>
          <w:highlight w:val="none"/>
        </w:rPr>
        <w:t>二、建设项目工程分析</w:t>
      </w:r>
      <w:bookmarkEnd w:id="12"/>
      <w:bookmarkEnd w:id="13"/>
    </w:p>
    <w:tbl>
      <w:tblPr>
        <w:tblStyle w:val="26"/>
        <w:tblW w:w="94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9"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55" w:type="dxa"/>
            <w:vAlign w:val="top"/>
          </w:tcPr>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有限公司成立于202</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lang w:val="en-US" w:eastAsia="zh-CN"/>
              </w:rPr>
              <w:t>日，项目法人为</w:t>
            </w:r>
            <w:r>
              <w:rPr>
                <w:rFonts w:hint="eastAsia" w:ascii="Times New Roman" w:hAnsi="Times New Roman" w:eastAsia="宋体" w:cs="Times New Roman"/>
                <w:color w:val="auto"/>
                <w:sz w:val="24"/>
                <w:highlight w:val="none"/>
                <w:lang w:val="en-US" w:eastAsia="zh-CN"/>
              </w:rPr>
              <w:t>陈星钢</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w:t>
            </w:r>
            <w:r>
              <w:rPr>
                <w:rFonts w:hint="eastAsia" w:ascii="Times New Roman" w:hAnsi="Times New Roman" w:eastAsia="宋体" w:cs="Times New Roman"/>
                <w:color w:val="auto"/>
                <w:sz w:val="24"/>
                <w:highlight w:val="none"/>
                <w:lang w:val="en-US" w:eastAsia="zh-CN"/>
              </w:rPr>
              <w:t>粮食加工食品生产；豆制品制造；食用农产品初加工，农产品的生产、销售、加工、运输、贮藏及其他相关服务；低温仓储</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eastAsia" w:ascii="Times New Roman" w:hAnsi="Times New Roman" w:eastAsia="宋体" w:cs="Times New Roman"/>
                <w:color w:val="auto"/>
                <w:sz w:val="24"/>
                <w:szCs w:val="24"/>
                <w:highlight w:val="none"/>
                <w:lang w:val="en-US" w:eastAsia="zh-CN"/>
              </w:rPr>
              <w:t>15728.2</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云南寻甸产业园区羊街片区非烟轻工产业区内</w:t>
            </w: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val="en-US" w:eastAsia="zh-CN"/>
              </w:rPr>
              <w:t>寻甸县瀛瑞综合型农产品加工项目</w:t>
            </w:r>
            <w:r>
              <w:rPr>
                <w:rFonts w:hint="default" w:ascii="Times New Roman" w:hAnsi="Times New Roman" w:eastAsia="宋体" w:cs="Times New Roman"/>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w:t>
            </w:r>
            <w:r>
              <w:rPr>
                <w:rFonts w:hint="eastAsia" w:cs="Times New Roman"/>
                <w:color w:val="auto"/>
                <w:sz w:val="24"/>
                <w:szCs w:val="24"/>
                <w:highlight w:val="none"/>
                <w:lang w:val="en-US" w:eastAsia="zh-CN"/>
              </w:rPr>
              <w:t>瀛瑞食品</w:t>
            </w:r>
            <w:r>
              <w:rPr>
                <w:rFonts w:hint="default" w:ascii="Times New Roman" w:hAnsi="Times New Roman" w:eastAsia="宋体" w:cs="Times New Roman"/>
                <w:color w:val="auto"/>
                <w:sz w:val="24"/>
                <w:szCs w:val="24"/>
                <w:highlight w:val="none"/>
                <w:lang w:val="en-US" w:eastAsia="zh-CN"/>
              </w:rPr>
              <w:t>有限公司寻甸县瀛瑞综合型农产品加工项目入驻</w:t>
            </w:r>
            <w:r>
              <w:rPr>
                <w:rFonts w:hint="eastAsia" w:cs="Times New Roman"/>
                <w:color w:val="auto"/>
                <w:sz w:val="24"/>
                <w:szCs w:val="24"/>
                <w:highlight w:val="none"/>
                <w:lang w:val="en-US" w:eastAsia="zh-CN"/>
              </w:rPr>
              <w:t>寻甸特色产业</w:t>
            </w:r>
            <w:r>
              <w:rPr>
                <w:rFonts w:hint="default" w:ascii="Times New Roman" w:hAnsi="Times New Roman" w:eastAsia="宋体" w:cs="Times New Roman"/>
                <w:color w:val="auto"/>
                <w:sz w:val="24"/>
                <w:szCs w:val="24"/>
                <w:highlight w:val="none"/>
                <w:lang w:val="en-US" w:eastAsia="zh-CN"/>
              </w:rPr>
              <w:t>园区</w:t>
            </w:r>
            <w:r>
              <w:rPr>
                <w:rFonts w:hint="eastAsia" w:cs="Times New Roman"/>
                <w:color w:val="auto"/>
                <w:sz w:val="24"/>
                <w:szCs w:val="24"/>
                <w:highlight w:val="none"/>
                <w:lang w:val="en-US" w:eastAsia="zh-CN"/>
              </w:rPr>
              <w:t>羊街片区</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日项目登记信息进行了部分变更</w:t>
            </w:r>
            <w:r>
              <w:rPr>
                <w:rFonts w:hint="eastAsia" w:cs="Times New Roman"/>
                <w:color w:val="auto"/>
                <w:sz w:val="24"/>
                <w:szCs w:val="24"/>
                <w:highlight w:val="none"/>
                <w:lang w:val="en-US" w:eastAsia="zh-CN"/>
              </w:rPr>
              <w:t>。</w:t>
            </w:r>
            <w:r>
              <w:rPr>
                <w:rFonts w:hint="eastAsia"/>
                <w:color w:val="auto"/>
                <w:sz w:val="24"/>
              </w:rPr>
              <w:t>项目建成后主要以精炼牛油生产</w:t>
            </w:r>
            <w:r>
              <w:rPr>
                <w:rFonts w:hint="eastAsia" w:cs="Times New Roman"/>
                <w:color w:val="auto"/>
                <w:sz w:val="24"/>
                <w:szCs w:val="24"/>
                <w:highlight w:val="none"/>
                <w:lang w:val="zh-CN"/>
              </w:rPr>
              <w:t>、牛干巴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w:t>
            </w:r>
            <w:r>
              <w:rPr>
                <w:rFonts w:hint="eastAsia"/>
                <w:color w:val="auto"/>
                <w:sz w:val="24"/>
              </w:rPr>
              <w:t>为主。项目</w:t>
            </w:r>
            <w:r>
              <w:rPr>
                <w:rFonts w:hint="eastAsia"/>
                <w:color w:val="auto"/>
                <w:sz w:val="24"/>
                <w:lang w:eastAsia="zh-CN"/>
              </w:rPr>
              <w:t>总</w:t>
            </w:r>
            <w:r>
              <w:rPr>
                <w:rFonts w:hint="eastAsia"/>
                <w:color w:val="auto"/>
                <w:sz w:val="24"/>
              </w:rPr>
              <w:t>占地面积</w:t>
            </w:r>
            <w:r>
              <w:rPr>
                <w:rFonts w:hint="eastAsia" w:cs="Times New Roman"/>
                <w:color w:val="auto"/>
                <w:sz w:val="24"/>
                <w:szCs w:val="24"/>
                <w:highlight w:val="none"/>
                <w:lang w:val="en-US" w:eastAsia="zh-CN"/>
              </w:rPr>
              <w:t>32340</w:t>
            </w:r>
            <w:r>
              <w:rPr>
                <w:color w:val="auto"/>
                <w:sz w:val="24"/>
              </w:rPr>
              <w:t>m</w:t>
            </w:r>
            <w:r>
              <w:rPr>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48.51亩</w:t>
            </w:r>
            <w:r>
              <w:rPr>
                <w:rFonts w:hint="eastAsia"/>
                <w:color w:val="auto"/>
                <w:sz w:val="24"/>
                <w:vertAlign w:val="baseline"/>
                <w:lang w:eastAsia="zh-CN"/>
              </w:rPr>
              <w:t>）</w:t>
            </w:r>
            <w:r>
              <w:rPr>
                <w:rFonts w:hint="eastAsia"/>
                <w:color w:val="auto"/>
                <w:sz w:val="24"/>
              </w:rPr>
              <w:t>，</w:t>
            </w:r>
            <w:r>
              <w:rPr>
                <w:rFonts w:hint="eastAsia"/>
                <w:color w:val="auto"/>
                <w:sz w:val="24"/>
                <w:lang w:eastAsia="zh-CN"/>
              </w:rPr>
              <w:t>总</w:t>
            </w:r>
            <w:r>
              <w:rPr>
                <w:rFonts w:hint="eastAsia"/>
                <w:color w:val="auto"/>
                <w:sz w:val="24"/>
              </w:rPr>
              <w:t>建筑面积约</w:t>
            </w:r>
            <w:r>
              <w:rPr>
                <w:rFonts w:hint="eastAsia"/>
                <w:color w:val="auto"/>
                <w:sz w:val="24"/>
                <w:lang w:val="en-US" w:eastAsia="zh-CN"/>
              </w:rPr>
              <w:t>27946.08</w:t>
            </w:r>
            <w:r>
              <w:rPr>
                <w:rFonts w:hint="eastAsia"/>
                <w:color w:val="auto"/>
                <w:sz w:val="24"/>
              </w:rPr>
              <w:t>m</w:t>
            </w:r>
            <w:r>
              <w:rPr>
                <w:color w:val="auto"/>
                <w:sz w:val="24"/>
                <w:vertAlign w:val="superscript"/>
              </w:rPr>
              <w:t>2</w:t>
            </w:r>
            <w:r>
              <w:rPr>
                <w:rFonts w:hint="eastAsia"/>
                <w:color w:val="auto"/>
                <w:sz w:val="24"/>
              </w:rPr>
              <w:t>。本项目建成后年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000000"/>
                <w:kern w:val="0"/>
                <w:sz w:val="24"/>
                <w:szCs w:val="24"/>
                <w:lang w:val="en-US" w:eastAsia="zh-CN" w:bidi="ar"/>
              </w:rPr>
              <w:t>3000</w:t>
            </w:r>
            <w:r>
              <w:rPr>
                <w:rFonts w:hint="eastAsia" w:ascii="宋体" w:hAnsi="宋体" w:eastAsia="宋体" w:cs="宋体"/>
                <w:color w:val="000000"/>
                <w:kern w:val="0"/>
                <w:sz w:val="24"/>
                <w:szCs w:val="24"/>
                <w:lang w:val="en-US" w:eastAsia="zh-CN" w:bidi="ar"/>
              </w:rPr>
              <w:t>吨动物饲料油脂</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cs="Times New Roman"/>
                <w:color w:val="auto"/>
                <w:sz w:val="24"/>
                <w:szCs w:val="24"/>
                <w:highlight w:val="none"/>
                <w:lang w:val="en-US" w:eastAsia="zh-CN"/>
              </w:rPr>
              <w:t>13-15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饲料加工</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ascii="Times New Roman" w:hAnsi="Times New Roman" w:eastAsia="宋体" w:cs="Times New Roman"/>
                <w:color w:val="auto"/>
                <w:sz w:val="24"/>
                <w:szCs w:val="24"/>
                <w:highlight w:val="none"/>
                <w:lang w:val="en-US" w:eastAsia="zh-CN"/>
              </w:rPr>
              <w:t>13-18</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屠宰及肉类加工135</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eastAsia"/>
                <w:color w:val="auto"/>
                <w:sz w:val="24"/>
                <w:lang w:val="en-US" w:eastAsia="zh-CN"/>
              </w:rPr>
              <w:t>燃煤、燃油锅炉总容量65吨/小时（45.5兆瓦）及以下的；天然气锅炉总容量1吨/小时 （0.7兆瓦）以上的；使用其他高污染燃料的</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
              </w:rPr>
              <w:t>需编制环境影响报告表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为此，</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olor w:val="auto"/>
                <w:kern w:val="0"/>
                <w:sz w:val="24"/>
                <w:szCs w:val="24"/>
                <w:highlight w:val="none"/>
                <w:lang w:val="en-US" w:eastAsia="zh-CN" w:bidi="ar"/>
              </w:rPr>
              <w:t>委托云南</w:t>
            </w:r>
            <w:r>
              <w:rPr>
                <w:rFonts w:hint="eastAsia" w:cs="Times New Roman"/>
                <w:color w:val="auto"/>
                <w:kern w:val="0"/>
                <w:sz w:val="24"/>
                <w:szCs w:val="24"/>
                <w:highlight w:val="none"/>
                <w:lang w:val="en-US" w:eastAsia="zh-CN" w:bidi="ar"/>
              </w:rPr>
              <w:t>策润环保科技</w:t>
            </w:r>
            <w:r>
              <w:rPr>
                <w:rFonts w:hint="default" w:ascii="Times New Roman" w:hAnsi="Times New Roman" w:eastAsia="宋体" w:cs="Times New Roman"/>
                <w:color w:val="auto"/>
                <w:kern w:val="0"/>
                <w:sz w:val="24"/>
                <w:szCs w:val="24"/>
                <w:highlight w:val="none"/>
                <w:lang w:val="en-US" w:eastAsia="zh-CN" w:bidi="ar"/>
              </w:rPr>
              <w:t>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寻甸县瀛瑞综合型农产品加工项目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0"/>
              <w:keepNext w:val="0"/>
              <w:keepLines w:val="0"/>
              <w:pageBreakBefore w:val="0"/>
              <w:widowControl w:val="0"/>
              <w:tabs>
                <w:tab w:val="center" w:pos="4360"/>
              </w:tabs>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color w:val="auto"/>
                <w:sz w:val="24"/>
                <w:lang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cs="Times New Roman"/>
                <w:b/>
                <w:color w:val="auto"/>
                <w:sz w:val="24"/>
                <w:lang w:eastAsia="zh-CN"/>
              </w:rPr>
              <w:t>项目概况</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color w:val="auto"/>
                <w:sz w:val="24"/>
              </w:rPr>
              <w:t>项目名称：</w:t>
            </w:r>
            <w:r>
              <w:rPr>
                <w:rFonts w:hint="default" w:ascii="Times New Roman" w:hAnsi="Times New Roman" w:eastAsia="宋体" w:cs="Times New Roman"/>
                <w:color w:val="auto"/>
                <w:sz w:val="24"/>
                <w:szCs w:val="24"/>
                <w:highlight w:val="none"/>
                <w:lang w:val="en-US" w:eastAsia="zh-CN"/>
              </w:rPr>
              <w:t>寻甸县瀛瑞综合型农产品加工项目</w:t>
            </w:r>
          </w:p>
          <w:p>
            <w:pPr>
              <w:adjustRightInd w:val="0"/>
              <w:snapToGrid w:val="0"/>
              <w:spacing w:line="360" w:lineRule="auto"/>
              <w:ind w:firstLine="480" w:firstLineChars="200"/>
              <w:rPr>
                <w:color w:val="auto"/>
                <w:sz w:val="24"/>
              </w:rPr>
            </w:pPr>
            <w:r>
              <w:rPr>
                <w:color w:val="auto"/>
                <w:sz w:val="24"/>
              </w:rPr>
              <w:t>项目建设地点：</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eastAsia"/>
                <w:color w:val="auto"/>
                <w:sz w:val="24"/>
              </w:rPr>
              <w:t>，地理位置中心坐标东</w:t>
            </w:r>
            <w:r>
              <w:rPr>
                <w:color w:val="auto"/>
                <w:sz w:val="24"/>
              </w:rPr>
              <w:t>经</w:t>
            </w:r>
            <w:r>
              <w:rPr>
                <w:rFonts w:hint="eastAsia"/>
                <w:color w:val="auto"/>
                <w:sz w:val="24"/>
                <w:lang w:val="en-US" w:eastAsia="zh-CN"/>
              </w:rPr>
              <w:t>103</w:t>
            </w:r>
            <w:r>
              <w:rPr>
                <w:color w:val="auto"/>
                <w:sz w:val="24"/>
              </w:rPr>
              <w:t>°</w:t>
            </w:r>
            <w:r>
              <w:rPr>
                <w:rFonts w:hint="eastAsia"/>
                <w:color w:val="auto"/>
                <w:sz w:val="24"/>
                <w:lang w:val="en-US" w:eastAsia="zh-CN"/>
              </w:rPr>
              <w:t>07</w:t>
            </w:r>
            <w:r>
              <w:rPr>
                <w:color w:val="auto"/>
                <w:sz w:val="24"/>
              </w:rPr>
              <w:t>′</w:t>
            </w:r>
            <w:r>
              <w:rPr>
                <w:rFonts w:hint="eastAsia"/>
                <w:color w:val="auto"/>
                <w:sz w:val="24"/>
                <w:lang w:val="en-US" w:eastAsia="zh-CN"/>
              </w:rPr>
              <w:t>51.175</w:t>
            </w:r>
            <w:r>
              <w:rPr>
                <w:color w:val="auto"/>
                <w:sz w:val="24"/>
              </w:rPr>
              <w:t>″，北纬25°</w:t>
            </w:r>
            <w:r>
              <w:rPr>
                <w:rFonts w:hint="eastAsia"/>
                <w:color w:val="auto"/>
                <w:sz w:val="24"/>
              </w:rPr>
              <w:t>2</w:t>
            </w:r>
            <w:r>
              <w:rPr>
                <w:rFonts w:hint="eastAsia"/>
                <w:color w:val="auto"/>
                <w:sz w:val="24"/>
                <w:lang w:val="en-US" w:eastAsia="zh-CN"/>
              </w:rPr>
              <w:t>6</w:t>
            </w:r>
            <w:r>
              <w:rPr>
                <w:color w:val="auto"/>
                <w:sz w:val="24"/>
              </w:rPr>
              <w:t>′</w:t>
            </w:r>
            <w:r>
              <w:rPr>
                <w:rFonts w:hint="eastAsia"/>
                <w:color w:val="auto"/>
                <w:sz w:val="24"/>
                <w:lang w:val="en-US" w:eastAsia="zh-CN"/>
              </w:rPr>
              <w:t>6.137</w:t>
            </w:r>
            <w:r>
              <w:rPr>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color w:val="auto"/>
                <w:sz w:val="24"/>
              </w:rPr>
              <w:t>建设单位：</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p>
          <w:p>
            <w:pPr>
              <w:adjustRightInd w:val="0"/>
              <w:snapToGrid w:val="0"/>
              <w:spacing w:line="360" w:lineRule="auto"/>
              <w:ind w:firstLine="480" w:firstLineChars="200"/>
              <w:rPr>
                <w:color w:val="auto"/>
                <w:sz w:val="24"/>
              </w:rPr>
            </w:pPr>
            <w:r>
              <w:rPr>
                <w:color w:val="auto"/>
                <w:sz w:val="24"/>
              </w:rPr>
              <w:t>建设性质：新建</w:t>
            </w:r>
          </w:p>
          <w:p>
            <w:pPr>
              <w:adjustRightInd w:val="0"/>
              <w:snapToGrid w:val="0"/>
              <w:spacing w:line="360" w:lineRule="auto"/>
              <w:ind w:firstLine="480" w:firstLineChars="200"/>
              <w:rPr>
                <w:color w:val="auto"/>
                <w:sz w:val="24"/>
              </w:rPr>
            </w:pPr>
            <w:r>
              <w:rPr>
                <w:color w:val="auto"/>
                <w:sz w:val="24"/>
              </w:rPr>
              <w:t>项目投资：</w:t>
            </w:r>
            <w:r>
              <w:rPr>
                <w:rFonts w:hint="eastAsia" w:ascii="Times New Roman" w:hAnsi="Times New Roman" w:eastAsia="宋体" w:cs="Times New Roman"/>
                <w:color w:val="auto"/>
                <w:sz w:val="24"/>
                <w:szCs w:val="24"/>
                <w:highlight w:val="none"/>
                <w:lang w:val="en-US" w:eastAsia="zh-CN"/>
              </w:rPr>
              <w:t>15728.2</w:t>
            </w:r>
            <w:r>
              <w:rPr>
                <w:color w:val="auto"/>
                <w:sz w:val="24"/>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65.1</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0.41</w:t>
            </w:r>
            <w:r>
              <w:rPr>
                <w:rFonts w:hint="default" w:ascii="Times New Roman" w:hAnsi="Times New Roman" w:eastAsia="宋体" w:cs="Times New Roman"/>
                <w:color w:val="auto"/>
                <w:sz w:val="24"/>
                <w:highlight w:val="none"/>
              </w:rPr>
              <w:t>%</w:t>
            </w:r>
            <w:r>
              <w:rPr>
                <w:color w:val="auto"/>
                <w:sz w:val="24"/>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eastAsia"/>
                <w:color w:val="auto"/>
                <w:sz w:val="24"/>
              </w:rPr>
              <w:t>建设规模：项目</w:t>
            </w:r>
            <w:r>
              <w:rPr>
                <w:rFonts w:hint="eastAsia"/>
                <w:color w:val="auto"/>
                <w:sz w:val="24"/>
                <w:lang w:eastAsia="zh-CN"/>
              </w:rPr>
              <w:t>总</w:t>
            </w:r>
            <w:r>
              <w:rPr>
                <w:rFonts w:hint="eastAsia"/>
                <w:color w:val="auto"/>
                <w:sz w:val="24"/>
              </w:rPr>
              <w:t>占地面积</w:t>
            </w:r>
            <w:r>
              <w:rPr>
                <w:rFonts w:hint="eastAsia" w:cs="Times New Roman"/>
                <w:color w:val="auto"/>
                <w:sz w:val="24"/>
                <w:szCs w:val="24"/>
                <w:highlight w:val="none"/>
                <w:lang w:val="en-US" w:eastAsia="zh-CN"/>
              </w:rPr>
              <w:t>32340</w:t>
            </w:r>
            <w:r>
              <w:rPr>
                <w:color w:val="auto"/>
                <w:sz w:val="24"/>
              </w:rPr>
              <w:t>m</w:t>
            </w:r>
            <w:r>
              <w:rPr>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48.51亩</w:t>
            </w:r>
            <w:r>
              <w:rPr>
                <w:rFonts w:hint="eastAsia"/>
                <w:color w:val="auto"/>
                <w:sz w:val="24"/>
                <w:vertAlign w:val="baseline"/>
                <w:lang w:eastAsia="zh-CN"/>
              </w:rPr>
              <w:t>）</w:t>
            </w:r>
            <w:r>
              <w:rPr>
                <w:rFonts w:hint="eastAsia"/>
                <w:color w:val="auto"/>
                <w:sz w:val="24"/>
              </w:rPr>
              <w:t>，</w:t>
            </w:r>
            <w:r>
              <w:rPr>
                <w:rFonts w:hint="eastAsia"/>
                <w:color w:val="auto"/>
                <w:sz w:val="24"/>
                <w:lang w:eastAsia="zh-CN"/>
              </w:rPr>
              <w:t>总</w:t>
            </w:r>
            <w:r>
              <w:rPr>
                <w:rFonts w:hint="eastAsia"/>
                <w:color w:val="auto"/>
                <w:sz w:val="24"/>
              </w:rPr>
              <w:t>建筑面积约</w:t>
            </w:r>
            <w:r>
              <w:rPr>
                <w:rFonts w:hint="eastAsia"/>
                <w:color w:val="auto"/>
                <w:sz w:val="24"/>
                <w:lang w:val="en-US" w:eastAsia="zh-CN"/>
              </w:rPr>
              <w:t>27946.08</w:t>
            </w:r>
            <w:r>
              <w:rPr>
                <w:rFonts w:hint="eastAsia"/>
                <w:color w:val="auto"/>
                <w:sz w:val="24"/>
              </w:rPr>
              <w:t>m</w:t>
            </w:r>
            <w:r>
              <w:rPr>
                <w:color w:val="auto"/>
                <w:sz w:val="24"/>
                <w:vertAlign w:val="superscript"/>
              </w:rPr>
              <w:t>2</w:t>
            </w:r>
            <w:r>
              <w:rPr>
                <w:rFonts w:hint="eastAsia"/>
                <w:color w:val="auto"/>
                <w:sz w:val="24"/>
              </w:rPr>
              <w:t>。项目建成后年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000000"/>
                <w:kern w:val="0"/>
                <w:sz w:val="24"/>
                <w:szCs w:val="24"/>
                <w:lang w:val="en-US" w:eastAsia="zh-CN" w:bidi="ar"/>
              </w:rPr>
              <w:t>3000</w:t>
            </w:r>
            <w:r>
              <w:rPr>
                <w:rFonts w:hint="eastAsia" w:ascii="宋体" w:hAnsi="宋体" w:eastAsia="宋体" w:cs="宋体"/>
                <w:color w:val="000000"/>
                <w:kern w:val="0"/>
                <w:sz w:val="24"/>
                <w:szCs w:val="24"/>
                <w:lang w:val="en-US" w:eastAsia="zh-CN" w:bidi="ar"/>
              </w:rPr>
              <w:t>吨动物饲料油脂。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、项目建设内容及规模</w:t>
            </w:r>
          </w:p>
          <w:p>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项目主要新建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个标准生产厂房、</w:t>
            </w:r>
            <w:r>
              <w:rPr>
                <w:rFonts w:hint="eastAsia" w:cs="Times New Roman"/>
                <w:color w:val="auto"/>
                <w:sz w:val="24"/>
                <w:szCs w:val="24"/>
                <w:highlight w:val="none"/>
                <w:lang w:val="en-US" w:eastAsia="zh-CN"/>
              </w:rPr>
              <w:t>1个冷库、1栋</w:t>
            </w:r>
            <w:r>
              <w:rPr>
                <w:rFonts w:hint="eastAsia" w:cs="Times New Roman"/>
                <w:b w:val="0"/>
                <w:bCs w:val="0"/>
                <w:color w:val="auto"/>
                <w:kern w:val="0"/>
                <w:sz w:val="24"/>
                <w:szCs w:val="24"/>
                <w:highlight w:val="none"/>
                <w:lang w:val="en-US" w:eastAsia="zh-CN" w:bidi="ar"/>
              </w:rPr>
              <w:t>调度配送、</w:t>
            </w:r>
            <w:r>
              <w:rPr>
                <w:rFonts w:hint="eastAsia" w:cs="Times New Roman"/>
                <w:color w:val="auto"/>
                <w:sz w:val="24"/>
                <w:szCs w:val="24"/>
                <w:highlight w:val="none"/>
                <w:lang w:val="en-US" w:eastAsia="zh-CN"/>
              </w:rPr>
              <w:t>研发楼、</w:t>
            </w:r>
            <w:r>
              <w:rPr>
                <w:rFonts w:hint="default" w:ascii="Times New Roman" w:hAnsi="Times New Roman" w:eastAsia="宋体" w:cs="Times New Roman"/>
                <w:color w:val="auto"/>
                <w:sz w:val="24"/>
                <w:szCs w:val="24"/>
                <w:highlight w:val="none"/>
                <w:lang w:val="en-US" w:eastAsia="zh-CN"/>
              </w:rPr>
              <w:t>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w:t>
            </w:r>
          </w:p>
          <w:p>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本</w:t>
            </w:r>
            <w:r>
              <w:rPr>
                <w:rFonts w:hint="default" w:ascii="Times New Roman" w:hAnsi="Times New Roman" w:eastAsia="宋体" w:cs="Times New Roman"/>
                <w:b/>
                <w:bCs/>
                <w:color w:val="auto"/>
                <w:szCs w:val="21"/>
                <w:highlight w:val="none"/>
              </w:rPr>
              <w:t>项目组成一览表</w:t>
            </w:r>
          </w:p>
          <w:tbl>
            <w:tblPr>
              <w:tblStyle w:val="26"/>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01"/>
              <w:gridCol w:w="753"/>
              <w:gridCol w:w="742"/>
              <w:gridCol w:w="547"/>
              <w:gridCol w:w="484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454" w:type="dxa"/>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6134" w:type="dxa"/>
                  <w:gridSpan w:val="3"/>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34" w:type="dxa"/>
                  <w:gridSpan w:val="3"/>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27"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454" w:type="dxa"/>
                  <w:gridSpan w:val="2"/>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牛油加工车间</w:t>
                  </w:r>
                </w:p>
              </w:tc>
              <w:tc>
                <w:tcPr>
                  <w:tcW w:w="6134" w:type="dxa"/>
                  <w:gridSpan w:val="3"/>
                  <w:vAlign w:val="center"/>
                </w:tcPr>
                <w:p>
                  <w:pPr>
                    <w:rPr>
                      <w:rFonts w:hint="eastAsia"/>
                      <w:color w:val="auto"/>
                      <w:kern w:val="0"/>
                      <w:szCs w:val="21"/>
                    </w:rPr>
                  </w:pPr>
                  <w:r>
                    <w:rPr>
                      <w:rFonts w:hint="eastAsia" w:ascii="Times New Roman" w:hAnsi="Times New Roman" w:eastAsia="宋体" w:cs="Times New Roman"/>
                      <w:color w:val="auto"/>
                      <w:kern w:val="0"/>
                      <w:szCs w:val="21"/>
                      <w:lang w:val="en-US" w:eastAsia="zh-CN"/>
                    </w:rPr>
                    <w:t>位于项目区西南侧</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 w:val="21"/>
                      <w:szCs w:val="21"/>
                      <w:highlight w:val="none"/>
                      <w:lang w:eastAsia="zh-CN"/>
                    </w:rPr>
                    <w:t>占地面积</w:t>
                  </w:r>
                  <w:r>
                    <w:rPr>
                      <w:rFonts w:hint="eastAsia" w:cs="Times New Roman"/>
                      <w:color w:val="auto"/>
                      <w:sz w:val="21"/>
                      <w:szCs w:val="21"/>
                      <w:highlight w:val="none"/>
                      <w:lang w:val="en-US" w:eastAsia="zh-CN"/>
                    </w:rPr>
                    <w:t>4557.12</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color w:val="auto"/>
                      <w:kern w:val="0"/>
                      <w:szCs w:val="21"/>
                    </w:rPr>
                    <w:t>，</w:t>
                  </w:r>
                  <w:r>
                    <w:rPr>
                      <w:rFonts w:hint="eastAsia"/>
                      <w:color w:val="auto"/>
                      <w:kern w:val="0"/>
                      <w:szCs w:val="21"/>
                    </w:rPr>
                    <w:t>主要用于</w:t>
                  </w:r>
                  <w:r>
                    <w:rPr>
                      <w:rFonts w:hint="eastAsia"/>
                      <w:color w:val="auto"/>
                      <w:kern w:val="0"/>
                      <w:szCs w:val="21"/>
                      <w:lang w:eastAsia="zh-CN"/>
                    </w:rPr>
                    <w:t>精炼牛油加工生产。</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89" w:type="dxa"/>
                  <w:gridSpan w:val="2"/>
                  <w:vAlign w:val="center"/>
                </w:tcPr>
                <w:p>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Cs w:val="21"/>
                    </w:rPr>
                    <w:t>主要生产区</w:t>
                  </w:r>
                </w:p>
              </w:tc>
              <w:tc>
                <w:tcPr>
                  <w:tcW w:w="4845" w:type="dxa"/>
                  <w:vAlign w:val="center"/>
                </w:tcPr>
                <w:p>
                  <w:pPr>
                    <w:rPr>
                      <w:rFonts w:hint="default" w:ascii="Times New Roman" w:hAnsi="Times New Roman" w:eastAsia="宋体" w:cs="Times New Roman"/>
                      <w:color w:val="auto"/>
                      <w:sz w:val="21"/>
                      <w:szCs w:val="21"/>
                      <w:highlight w:val="none"/>
                      <w:lang w:val="en-US" w:eastAsia="zh-CN"/>
                    </w:rPr>
                  </w:pPr>
                  <w:r>
                    <w:rPr>
                      <w:rFonts w:hint="eastAsia"/>
                      <w:color w:val="auto"/>
                      <w:kern w:val="0"/>
                      <w:szCs w:val="21"/>
                    </w:rPr>
                    <w:t>位于</w:t>
                  </w:r>
                  <w:r>
                    <w:rPr>
                      <w:rFonts w:hint="eastAsia"/>
                      <w:color w:val="auto"/>
                      <w:kern w:val="0"/>
                      <w:szCs w:val="21"/>
                      <w:lang w:eastAsia="zh-CN"/>
                    </w:rPr>
                    <w:t>车间内东</w:t>
                  </w:r>
                  <w:r>
                    <w:rPr>
                      <w:rFonts w:hint="eastAsia"/>
                      <w:color w:val="auto"/>
                      <w:kern w:val="0"/>
                      <w:szCs w:val="21"/>
                    </w:rPr>
                    <w:t>侧，</w:t>
                  </w:r>
                  <w:r>
                    <w:rPr>
                      <w:rFonts w:hint="eastAsia"/>
                      <w:color w:val="auto"/>
                      <w:lang w:eastAsia="zh-CN"/>
                    </w:rPr>
                    <w:t>主要进行原料绞碎、负压熔炼、油渣分离、过滤、脱胶脱磷、脱色、脱酸脱臭等。</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widowControl/>
                    <w:adjustRightInd w:val="0"/>
                    <w:snapToGrid w:val="0"/>
                    <w:jc w:val="center"/>
                    <w:rPr>
                      <w:rFonts w:hint="eastAsia" w:eastAsia="宋体"/>
                      <w:lang w:eastAsia="zh-CN"/>
                    </w:rPr>
                  </w:pPr>
                  <w:r>
                    <w:rPr>
                      <w:rFonts w:hint="eastAsia"/>
                      <w:color w:val="auto"/>
                      <w:kern w:val="0"/>
                      <w:szCs w:val="21"/>
                    </w:rPr>
                    <w:t>熟油化脂</w:t>
                  </w:r>
                  <w:r>
                    <w:rPr>
                      <w:rFonts w:hint="eastAsia"/>
                      <w:color w:val="auto"/>
                      <w:kern w:val="0"/>
                      <w:szCs w:val="21"/>
                      <w:lang w:eastAsia="zh-CN"/>
                    </w:rPr>
                    <w:t>区</w:t>
                  </w:r>
                </w:p>
              </w:tc>
              <w:tc>
                <w:tcPr>
                  <w:tcW w:w="4845" w:type="dxa"/>
                  <w:vAlign w:val="center"/>
                </w:tcPr>
                <w:p>
                  <w:pPr>
                    <w:widowControl/>
                    <w:adjustRightInd w:val="0"/>
                    <w:snapToGrid w:val="0"/>
                  </w:pPr>
                  <w:r>
                    <w:rPr>
                      <w:color w:val="auto"/>
                      <w:kern w:val="0"/>
                      <w:szCs w:val="21"/>
                    </w:rPr>
                    <w:t>位于</w:t>
                  </w:r>
                  <w:r>
                    <w:rPr>
                      <w:rFonts w:hint="eastAsia"/>
                      <w:color w:val="auto"/>
                      <w:kern w:val="0"/>
                      <w:szCs w:val="21"/>
                      <w:lang w:eastAsia="zh-CN"/>
                    </w:rPr>
                    <w:t>车间内</w:t>
                  </w:r>
                  <w:r>
                    <w:rPr>
                      <w:rFonts w:hint="eastAsia"/>
                      <w:color w:val="auto"/>
                      <w:kern w:val="0"/>
                      <w:szCs w:val="21"/>
                    </w:rPr>
                    <w:t>北侧，主要用于购买进来的牛油化脂。</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widowControl/>
                    <w:adjustRightInd w:val="0"/>
                    <w:snapToGrid w:val="0"/>
                    <w:jc w:val="center"/>
                    <w:rPr>
                      <w:rFonts w:hint="eastAsia" w:eastAsia="宋体"/>
                      <w:lang w:eastAsia="zh-CN"/>
                    </w:rPr>
                  </w:pPr>
                  <w:r>
                    <w:rPr>
                      <w:rFonts w:hint="eastAsia"/>
                      <w:color w:val="auto"/>
                      <w:kern w:val="0"/>
                      <w:szCs w:val="21"/>
                    </w:rPr>
                    <w:t>解冻拆包投料</w:t>
                  </w:r>
                  <w:r>
                    <w:rPr>
                      <w:rFonts w:hint="eastAsia"/>
                      <w:color w:val="auto"/>
                      <w:kern w:val="0"/>
                      <w:szCs w:val="21"/>
                      <w:lang w:eastAsia="zh-CN"/>
                    </w:rPr>
                    <w:t>区</w:t>
                  </w:r>
                </w:p>
              </w:tc>
              <w:tc>
                <w:tcPr>
                  <w:tcW w:w="4845" w:type="dxa"/>
                  <w:vAlign w:val="center"/>
                </w:tcPr>
                <w:p>
                  <w:pPr>
                    <w:widowControl/>
                    <w:adjustRightInd w:val="0"/>
                    <w:snapToGrid w:val="0"/>
                  </w:pPr>
                  <w:r>
                    <w:rPr>
                      <w:rFonts w:hint="eastAsia"/>
                      <w:color w:val="auto"/>
                      <w:kern w:val="0"/>
                      <w:szCs w:val="21"/>
                    </w:rPr>
                    <w:t>位于</w:t>
                  </w:r>
                  <w:r>
                    <w:rPr>
                      <w:rFonts w:hint="eastAsia"/>
                      <w:color w:val="auto"/>
                      <w:kern w:val="0"/>
                      <w:szCs w:val="21"/>
                      <w:lang w:eastAsia="zh-CN"/>
                    </w:rPr>
                    <w:t>车间内北</w:t>
                  </w:r>
                  <w:r>
                    <w:rPr>
                      <w:rFonts w:hint="eastAsia"/>
                      <w:color w:val="auto"/>
                      <w:kern w:val="0"/>
                      <w:szCs w:val="21"/>
                    </w:rPr>
                    <w:t>侧</w:t>
                  </w:r>
                  <w:r>
                    <w:rPr>
                      <w:rFonts w:hint="eastAsia"/>
                      <w:color w:val="auto"/>
                      <w:kern w:val="0"/>
                      <w:szCs w:val="21"/>
                      <w:lang w:eastAsia="zh-CN"/>
                    </w:rPr>
                    <w:t>中部</w:t>
                  </w:r>
                  <w:r>
                    <w:rPr>
                      <w:rFonts w:hint="eastAsia"/>
                      <w:color w:val="auto"/>
                      <w:kern w:val="0"/>
                      <w:szCs w:val="21"/>
                    </w:rPr>
                    <w:t>，主要用于将购买进来的原材料进行自然解冻、人工拆包、投料等。</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widowControl/>
                    <w:adjustRightInd w:val="0"/>
                    <w:snapToGrid w:val="0"/>
                    <w:jc w:val="center"/>
                  </w:pPr>
                  <w:r>
                    <w:rPr>
                      <w:rFonts w:hint="eastAsia"/>
                      <w:color w:val="auto"/>
                      <w:kern w:val="0"/>
                      <w:szCs w:val="21"/>
                    </w:rPr>
                    <w:t>工作准备区</w:t>
                  </w:r>
                </w:p>
              </w:tc>
              <w:tc>
                <w:tcPr>
                  <w:tcW w:w="4845" w:type="dxa"/>
                  <w:vAlign w:val="center"/>
                </w:tcPr>
                <w:p>
                  <w:pPr>
                    <w:widowControl/>
                    <w:adjustRightInd w:val="0"/>
                    <w:snapToGrid w:val="0"/>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东侧中</w:t>
                  </w:r>
                  <w:r>
                    <w:rPr>
                      <w:rFonts w:hint="eastAsia"/>
                      <w:color w:val="auto"/>
                      <w:kern w:val="0"/>
                      <w:szCs w:val="21"/>
                    </w:rPr>
                    <w:t>部，分为更衣室、消毒间、洗手间、工具间等，主要用于员工做生产前的准备工作。</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widowControl/>
                    <w:adjustRightInd w:val="0"/>
                    <w:snapToGrid w:val="0"/>
                    <w:jc w:val="center"/>
                    <w:rPr>
                      <w:rFonts w:hint="eastAsia" w:eastAsia="宋体"/>
                      <w:lang w:eastAsia="zh-CN"/>
                    </w:rPr>
                  </w:pPr>
                  <w:r>
                    <w:rPr>
                      <w:rFonts w:hint="eastAsia"/>
                      <w:color w:val="auto"/>
                      <w:kern w:val="0"/>
                      <w:szCs w:val="21"/>
                    </w:rPr>
                    <w:t>压榨饼暂存</w:t>
                  </w:r>
                  <w:r>
                    <w:rPr>
                      <w:rFonts w:hint="eastAsia"/>
                      <w:color w:val="auto"/>
                      <w:kern w:val="0"/>
                      <w:szCs w:val="21"/>
                      <w:lang w:eastAsia="zh-CN"/>
                    </w:rPr>
                    <w:t>区</w:t>
                  </w:r>
                </w:p>
              </w:tc>
              <w:tc>
                <w:tcPr>
                  <w:tcW w:w="4845" w:type="dxa"/>
                  <w:vAlign w:val="center"/>
                </w:tcPr>
                <w:p>
                  <w:pPr>
                    <w:widowControl/>
                    <w:adjustRightInd w:val="0"/>
                    <w:snapToGrid w:val="0"/>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内中部，主要用于压榨饼暂存。</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widowControl/>
                    <w:adjustRightInd w:val="0"/>
                    <w:snapToGrid w:val="0"/>
                    <w:jc w:val="center"/>
                  </w:pPr>
                  <w:r>
                    <w:rPr>
                      <w:rFonts w:hint="eastAsia"/>
                      <w:color w:val="auto"/>
                      <w:kern w:val="0"/>
                      <w:szCs w:val="21"/>
                    </w:rPr>
                    <w:t>包装区域</w:t>
                  </w:r>
                </w:p>
              </w:tc>
              <w:tc>
                <w:tcPr>
                  <w:tcW w:w="4845" w:type="dxa"/>
                  <w:vAlign w:val="center"/>
                </w:tcPr>
                <w:p>
                  <w:pPr>
                    <w:widowControl/>
                    <w:adjustRightInd w:val="0"/>
                    <w:snapToGrid w:val="0"/>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南侧</w:t>
                  </w:r>
                  <w:r>
                    <w:rPr>
                      <w:rFonts w:hint="eastAsia"/>
                      <w:color w:val="auto"/>
                      <w:kern w:val="0"/>
                      <w:szCs w:val="21"/>
                    </w:rPr>
                    <w:t>，分为包材间、包装车间、包装成品车间、包装冷却车间，主要用于</w:t>
                  </w:r>
                  <w:r>
                    <w:rPr>
                      <w:rFonts w:hint="eastAsia"/>
                      <w:color w:val="auto"/>
                      <w:kern w:val="0"/>
                      <w:szCs w:val="21"/>
                      <w:lang w:eastAsia="zh-CN"/>
                    </w:rPr>
                    <w:t>部分</w:t>
                  </w:r>
                  <w:r>
                    <w:rPr>
                      <w:rFonts w:hint="eastAsia"/>
                      <w:color w:val="auto"/>
                      <w:kern w:val="0"/>
                      <w:szCs w:val="21"/>
                    </w:rPr>
                    <w:t>产品的包装及暂存冷却等。</w:t>
                  </w:r>
                  <w:r>
                    <w:rPr>
                      <w:rFonts w:hint="eastAsia"/>
                      <w:color w:val="auto"/>
                      <w:kern w:val="0"/>
                      <w:szCs w:val="21"/>
                      <w:lang w:eastAsia="zh-CN"/>
                    </w:rPr>
                    <w:t>根据客户要求，需要进行纸箱包装，在此包装区域进行。</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454" w:type="dxa"/>
                  <w:gridSpan w:val="2"/>
                  <w:vMerge w:val="continue"/>
                  <w:vAlign w:val="center"/>
                </w:tcPr>
                <w:p>
                  <w:pPr>
                    <w:keepNext w:val="0"/>
                    <w:keepLines w:val="0"/>
                    <w:widowControl w:val="0"/>
                    <w:suppressLineNumbers w:val="0"/>
                    <w:spacing w:before="0" w:beforeAutospacing="0" w:after="0" w:afterAutospacing="0"/>
                    <w:ind w:left="0" w:leftChars="0" w:right="0" w:rightChars="0"/>
                    <w:jc w:val="center"/>
                  </w:pPr>
                </w:p>
              </w:tc>
              <w:tc>
                <w:tcPr>
                  <w:tcW w:w="1289" w:type="dxa"/>
                  <w:gridSpan w:val="2"/>
                  <w:vAlign w:val="center"/>
                </w:tcPr>
                <w:p>
                  <w:pPr>
                    <w:keepNext w:val="0"/>
                    <w:keepLines w:val="0"/>
                    <w:widowControl w:val="0"/>
                    <w:suppressLineNumbers w:val="0"/>
                    <w:spacing w:before="0" w:beforeAutospacing="0" w:after="0" w:afterAutospacing="0"/>
                    <w:ind w:left="0" w:leftChars="0" w:right="0" w:rightChars="0"/>
                    <w:jc w:val="center"/>
                  </w:pPr>
                  <w:r>
                    <w:rPr>
                      <w:rFonts w:hint="eastAsia"/>
                      <w:color w:val="auto"/>
                      <w:kern w:val="0"/>
                      <w:szCs w:val="21"/>
                    </w:rPr>
                    <w:t>成品油罐区</w:t>
                  </w:r>
                </w:p>
              </w:tc>
              <w:tc>
                <w:tcPr>
                  <w:tcW w:w="4845" w:type="dxa"/>
                  <w:vAlign w:val="center"/>
                </w:tcPr>
                <w:p>
                  <w:pPr>
                    <w:keepNext w:val="0"/>
                    <w:keepLines w:val="0"/>
                    <w:widowControl w:val="0"/>
                    <w:suppressLineNumbers w:val="0"/>
                    <w:spacing w:before="0" w:beforeAutospacing="0" w:after="0" w:afterAutospacing="0"/>
                    <w:ind w:left="0" w:leftChars="0" w:right="0" w:rightChars="0"/>
                    <w:jc w:val="cente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北侧，为1个成品油罐，容积为80t，用于暂存成品牛油。</w:t>
                  </w:r>
                  <w:r>
                    <w:rPr>
                      <w:rFonts w:hint="eastAsia"/>
                      <w:color w:val="auto"/>
                      <w:kern w:val="0"/>
                      <w:szCs w:val="21"/>
                      <w:lang w:eastAsia="zh-CN"/>
                    </w:rPr>
                    <w:t>该成品油罐主要根据客户要求，所求量较大的，不进行箱体打包，直接由客户自带油罐从成品油罐中抽走成品油。</w:t>
                  </w:r>
                </w:p>
              </w:tc>
              <w:tc>
                <w:tcPr>
                  <w:tcW w:w="709" w:type="dxa"/>
                  <w:vMerge w:val="continue"/>
                  <w:vAlign w:val="center"/>
                </w:tcPr>
                <w:p>
                  <w:pPr>
                    <w:keepNext w:val="0"/>
                    <w:keepLines w:val="0"/>
                    <w:widowControl w:val="0"/>
                    <w:suppressLineNumbers w:val="0"/>
                    <w:spacing w:before="0" w:beforeAutospacing="0" w:after="0" w:afterAutospacing="0"/>
                    <w:ind w:left="0" w:leftChars="0" w:right="0" w:righ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pPr>
                    <w:adjustRightInd w:val="0"/>
                    <w:snapToGrid w:val="0"/>
                    <w:spacing w:line="0" w:lineRule="atLeast"/>
                    <w:jc w:val="center"/>
                  </w:pPr>
                </w:p>
              </w:tc>
              <w:tc>
                <w:tcPr>
                  <w:tcW w:w="1454" w:type="dxa"/>
                  <w:gridSpan w:val="2"/>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牛干巴加工车间</w:t>
                  </w:r>
                </w:p>
              </w:tc>
              <w:tc>
                <w:tcPr>
                  <w:tcW w:w="6134" w:type="dxa"/>
                  <w:gridSpan w:val="3"/>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Cs w:val="21"/>
                      <w:lang w:val="en-US" w:eastAsia="zh-CN"/>
                    </w:rPr>
                    <w:t>位于项目区东南侧</w:t>
                  </w:r>
                  <w:r>
                    <w:rPr>
                      <w:rFonts w:hint="eastAsia" w:ascii="Times New Roman" w:hAnsi="Times New Roman" w:eastAsia="宋体" w:cs="Times New Roman"/>
                      <w:color w:val="auto"/>
                      <w:kern w:val="0"/>
                      <w:szCs w:val="21"/>
                    </w:rPr>
                    <w:t>，占</w:t>
                  </w:r>
                  <w:r>
                    <w:rPr>
                      <w:rFonts w:hint="eastAsia"/>
                      <w:color w:val="auto"/>
                      <w:kern w:val="0"/>
                      <w:szCs w:val="21"/>
                    </w:rPr>
                    <w:t>地面积为</w:t>
                  </w:r>
                  <w:r>
                    <w:rPr>
                      <w:rFonts w:hint="eastAsia"/>
                      <w:color w:val="auto"/>
                      <w:kern w:val="0"/>
                      <w:szCs w:val="21"/>
                      <w:lang w:val="en-US" w:eastAsia="zh-CN"/>
                    </w:rPr>
                    <w:t>4230.00</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w:t>
                  </w:r>
                  <w:r>
                    <w:rPr>
                      <w:rFonts w:hint="eastAsia"/>
                      <w:color w:val="auto"/>
                      <w:kern w:val="0"/>
                      <w:szCs w:val="21"/>
                      <w:lang w:eastAsia="zh-CN"/>
                    </w:rPr>
                    <w:t>牛干巴生产，牛干巴为半成品。</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adjustRightInd w:val="0"/>
                    <w:snapToGrid w:val="0"/>
                    <w:spacing w:line="0" w:lineRule="atLeast"/>
                    <w:jc w:val="center"/>
                  </w:pPr>
                  <w:r>
                    <w:rPr>
                      <w:rFonts w:hint="eastAsia"/>
                      <w:color w:val="auto"/>
                      <w:kern w:val="0"/>
                      <w:szCs w:val="21"/>
                      <w:lang w:eastAsia="zh-CN"/>
                    </w:rPr>
                    <w:t>抹</w:t>
                  </w:r>
                  <w:r>
                    <w:rPr>
                      <w:rFonts w:hint="eastAsia" w:ascii="Times New Roman" w:hAnsi="Times New Roman" w:eastAsia="宋体" w:cs="Times New Roman"/>
                      <w:color w:val="auto"/>
                      <w:kern w:val="0"/>
                      <w:szCs w:val="21"/>
                      <w:u w:val="none" w:color="auto"/>
                      <w:vertAlign w:val="baseline"/>
                      <w:lang w:val="en-US" w:eastAsia="zh-CN"/>
                    </w:rPr>
                    <w:t>料</w:t>
                  </w:r>
                  <w:r>
                    <w:rPr>
                      <w:rFonts w:hint="eastAsia" w:cs="Times New Roman"/>
                      <w:color w:val="auto"/>
                      <w:kern w:val="0"/>
                      <w:szCs w:val="21"/>
                      <w:u w:val="none" w:color="auto"/>
                      <w:vertAlign w:val="baseline"/>
                      <w:lang w:val="en-US" w:eastAsia="zh-CN"/>
                    </w:rPr>
                    <w:t>、腌制</w:t>
                  </w:r>
                  <w:r>
                    <w:rPr>
                      <w:rFonts w:hint="eastAsia" w:ascii="Times New Roman" w:hAnsi="Times New Roman" w:eastAsia="宋体" w:cs="Times New Roman"/>
                      <w:color w:val="auto"/>
                      <w:kern w:val="0"/>
                      <w:szCs w:val="21"/>
                      <w:u w:val="none" w:color="auto"/>
                      <w:vertAlign w:val="baseline"/>
                      <w:lang w:val="en-US" w:eastAsia="zh-CN"/>
                    </w:rPr>
                    <w:t>区域</w:t>
                  </w:r>
                </w:p>
              </w:tc>
              <w:tc>
                <w:tcPr>
                  <w:tcW w:w="4845" w:type="dxa"/>
                  <w:vAlign w:val="center"/>
                </w:tcPr>
                <w:p>
                  <w:pPr>
                    <w:adjustRightInd w:val="0"/>
                    <w:snapToGrid w:val="0"/>
                    <w:spacing w:line="0" w:lineRule="atLeast"/>
                    <w:jc w:val="center"/>
                    <w:rPr>
                      <w:rFonts w:hint="eastAsia" w:eastAsia="宋体"/>
                      <w:lang w:eastAsia="zh-CN"/>
                    </w:rPr>
                  </w:pPr>
                  <w:r>
                    <w:rPr>
                      <w:rFonts w:hint="eastAsia"/>
                      <w:lang w:eastAsia="zh-CN"/>
                    </w:rPr>
                    <w:t>位于车间内东北侧，主要用于将新鲜的牛肉涂抹上腌料，放入腌制罐进行腌制。</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adjustRightInd w:val="0"/>
                    <w:snapToGrid w:val="0"/>
                    <w:spacing w:line="0" w:lineRule="atLeast"/>
                    <w:jc w:val="center"/>
                  </w:pPr>
                  <w:r>
                    <w:rPr>
                      <w:rFonts w:hint="eastAsia" w:ascii="Times New Roman" w:hAnsi="Times New Roman" w:eastAsia="宋体" w:cs="Times New Roman"/>
                      <w:color w:val="auto"/>
                      <w:kern w:val="0"/>
                      <w:szCs w:val="21"/>
                      <w:u w:val="none" w:color="auto"/>
                      <w:vertAlign w:val="baseline"/>
                      <w:lang w:val="en-US" w:eastAsia="zh-CN"/>
                    </w:rPr>
                    <w:t>晾晒区域</w:t>
                  </w:r>
                </w:p>
              </w:tc>
              <w:tc>
                <w:tcPr>
                  <w:tcW w:w="4845" w:type="dxa"/>
                  <w:vAlign w:val="center"/>
                </w:tcPr>
                <w:p>
                  <w:pPr>
                    <w:adjustRightInd w:val="0"/>
                    <w:snapToGrid w:val="0"/>
                    <w:spacing w:line="0" w:lineRule="atLeast"/>
                    <w:jc w:val="both"/>
                    <w:rPr>
                      <w:rFonts w:hint="eastAsia" w:eastAsia="宋体"/>
                      <w:lang w:eastAsia="zh-CN"/>
                    </w:rPr>
                  </w:pPr>
                  <w:r>
                    <w:rPr>
                      <w:rFonts w:hint="eastAsia"/>
                      <w:lang w:eastAsia="zh-CN"/>
                    </w:rPr>
                    <w:t>位于车间内东侧，主要用于自然晾晒腌制后的牛肉。</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adjustRightInd w:val="0"/>
                    <w:snapToGrid w:val="0"/>
                    <w:spacing w:line="0" w:lineRule="atLeast"/>
                    <w:jc w:val="center"/>
                  </w:pPr>
                  <w:r>
                    <w:rPr>
                      <w:rFonts w:hint="eastAsia" w:ascii="Times New Roman" w:hAnsi="Times New Roman" w:eastAsia="宋体" w:cs="Times New Roman"/>
                      <w:color w:val="auto"/>
                      <w:kern w:val="0"/>
                      <w:szCs w:val="21"/>
                      <w:u w:val="none" w:color="auto"/>
                      <w:vertAlign w:val="baseline"/>
                      <w:lang w:val="en-US" w:eastAsia="zh-CN"/>
                    </w:rPr>
                    <w:t>包装区域</w:t>
                  </w:r>
                </w:p>
              </w:tc>
              <w:tc>
                <w:tcPr>
                  <w:tcW w:w="4845" w:type="dxa"/>
                  <w:vAlign w:val="center"/>
                </w:tcPr>
                <w:p>
                  <w:pPr>
                    <w:adjustRightInd w:val="0"/>
                    <w:snapToGrid w:val="0"/>
                    <w:spacing w:line="0" w:lineRule="atLeast"/>
                    <w:jc w:val="both"/>
                    <w:rPr>
                      <w:rFonts w:hint="eastAsia" w:eastAsia="宋体"/>
                      <w:lang w:eastAsia="zh-CN"/>
                    </w:rPr>
                  </w:pPr>
                  <w:r>
                    <w:rPr>
                      <w:rFonts w:hint="eastAsia"/>
                      <w:lang w:eastAsia="zh-CN"/>
                    </w:rPr>
                    <w:t>位于车间内西侧，主要用于将晾晒后的牛干巴进行打包、分装。</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adjustRightInd w:val="0"/>
                    <w:snapToGrid w:val="0"/>
                    <w:spacing w:line="0" w:lineRule="atLeast"/>
                    <w:jc w:val="center"/>
                  </w:pPr>
                  <w:r>
                    <w:rPr>
                      <w:rFonts w:hint="eastAsia" w:ascii="Times New Roman" w:hAnsi="Times New Roman" w:eastAsia="宋体" w:cs="Times New Roman"/>
                      <w:color w:val="auto"/>
                      <w:kern w:val="0"/>
                      <w:szCs w:val="21"/>
                      <w:u w:val="none" w:color="auto"/>
                      <w:vertAlign w:val="baseline"/>
                      <w:lang w:val="en-US" w:eastAsia="zh-CN"/>
                    </w:rPr>
                    <w:t>成品区域</w:t>
                  </w:r>
                </w:p>
              </w:tc>
              <w:tc>
                <w:tcPr>
                  <w:tcW w:w="4845" w:type="dxa"/>
                  <w:vAlign w:val="center"/>
                </w:tcPr>
                <w:p>
                  <w:pPr>
                    <w:adjustRightInd w:val="0"/>
                    <w:snapToGrid w:val="0"/>
                    <w:spacing w:line="0" w:lineRule="atLeast"/>
                    <w:jc w:val="center"/>
                    <w:rPr>
                      <w:rFonts w:hint="eastAsia" w:eastAsia="宋体"/>
                      <w:lang w:eastAsia="zh-CN"/>
                    </w:rPr>
                  </w:pPr>
                  <w:r>
                    <w:rPr>
                      <w:rFonts w:hint="eastAsia"/>
                      <w:lang w:eastAsia="zh-CN"/>
                    </w:rPr>
                    <w:t>位于车间内西南侧，主要用于成品牛干巴的暂存。</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54" w:type="dxa"/>
                  <w:gridSpan w:val="2"/>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饲料油脂加工车间</w:t>
                  </w:r>
                </w:p>
              </w:tc>
              <w:tc>
                <w:tcPr>
                  <w:tcW w:w="6134" w:type="dxa"/>
                  <w:gridSpan w:val="3"/>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Cs w:val="21"/>
                      <w:lang w:val="en-US" w:eastAsia="zh-CN"/>
                    </w:rPr>
                    <w:t>位于项目区东南侧</w:t>
                  </w:r>
                  <w:r>
                    <w:rPr>
                      <w:rFonts w:hint="eastAsia" w:ascii="Times New Roman" w:hAnsi="Times New Roman" w:eastAsia="宋体" w:cs="Times New Roman"/>
                      <w:color w:val="auto"/>
                      <w:kern w:val="0"/>
                      <w:szCs w:val="21"/>
                    </w:rPr>
                    <w:t>，占</w:t>
                  </w:r>
                  <w:r>
                    <w:rPr>
                      <w:rFonts w:hint="eastAsia"/>
                      <w:color w:val="auto"/>
                      <w:kern w:val="0"/>
                      <w:szCs w:val="21"/>
                    </w:rPr>
                    <w:t>地面积为</w:t>
                  </w:r>
                  <w:r>
                    <w:rPr>
                      <w:rFonts w:hint="eastAsia"/>
                      <w:color w:val="auto"/>
                      <w:kern w:val="0"/>
                      <w:szCs w:val="21"/>
                      <w:lang w:val="en-US" w:eastAsia="zh-CN"/>
                    </w:rPr>
                    <w:t>4438.99</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w:t>
                  </w:r>
                  <w:r>
                    <w:rPr>
                      <w:rFonts w:hint="eastAsia"/>
                      <w:color w:val="auto"/>
                      <w:kern w:val="0"/>
                      <w:szCs w:val="21"/>
                      <w:lang w:eastAsia="zh-CN"/>
                    </w:rPr>
                    <w:t>动物饲料油脂生产。</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54" w:type="dxa"/>
                  <w:gridSpan w:val="2"/>
                  <w:vMerge w:val="continue"/>
                  <w:vAlign w:val="center"/>
                </w:tcPr>
                <w:p>
                  <w:pPr>
                    <w:adjustRightInd w:val="0"/>
                    <w:snapToGrid w:val="0"/>
                    <w:spacing w:line="0" w:lineRule="atLeast"/>
                    <w:jc w:val="center"/>
                    <w:rPr>
                      <w:rFonts w:hint="eastAsia" w:cs="Times New Roman"/>
                      <w:color w:val="auto"/>
                      <w:sz w:val="21"/>
                      <w:szCs w:val="21"/>
                      <w:highlight w:val="none"/>
                      <w:lang w:val="en-US" w:eastAsia="zh-CN"/>
                    </w:rPr>
                  </w:pPr>
                </w:p>
              </w:tc>
              <w:tc>
                <w:tcPr>
                  <w:tcW w:w="1289" w:type="dxa"/>
                  <w:gridSpan w:val="2"/>
                  <w:vAlign w:val="center"/>
                </w:tcPr>
                <w:p>
                  <w:pPr>
                    <w:widowControl/>
                    <w:adjustRightInd w:val="0"/>
                    <w:snapToGrid w:val="0"/>
                    <w:jc w:val="center"/>
                    <w:rPr>
                      <w:rFonts w:hint="eastAsia" w:ascii="Times New Roman" w:hAnsi="Times New Roman" w:eastAsia="宋体" w:cs="Times New Roman"/>
                      <w:color w:val="auto"/>
                      <w:kern w:val="0"/>
                      <w:szCs w:val="21"/>
                      <w:lang w:val="en-US" w:eastAsia="zh-CN"/>
                    </w:rPr>
                  </w:pPr>
                  <w:r>
                    <w:rPr>
                      <w:rFonts w:hint="eastAsia"/>
                      <w:color w:val="auto"/>
                      <w:kern w:val="0"/>
                      <w:szCs w:val="21"/>
                    </w:rPr>
                    <w:t>解冻拆包投料</w:t>
                  </w:r>
                  <w:r>
                    <w:rPr>
                      <w:rFonts w:hint="eastAsia"/>
                      <w:color w:val="auto"/>
                      <w:kern w:val="0"/>
                      <w:szCs w:val="21"/>
                      <w:lang w:eastAsia="zh-CN"/>
                    </w:rPr>
                    <w:t>区</w:t>
                  </w:r>
                </w:p>
              </w:tc>
              <w:tc>
                <w:tcPr>
                  <w:tcW w:w="4845" w:type="dxa"/>
                  <w:vAlign w:val="center"/>
                </w:tcPr>
                <w:p>
                  <w:pPr>
                    <w:keepNext w:val="0"/>
                    <w:keepLines w:val="0"/>
                    <w:widowControl/>
                    <w:suppressLineNumbers w:val="0"/>
                    <w:jc w:val="left"/>
                    <w:rPr>
                      <w:rFonts w:hint="eastAsia" w:ascii="Times New Roman" w:hAnsi="Times New Roman" w:eastAsia="宋体" w:cs="Times New Roman"/>
                      <w:color w:val="auto"/>
                      <w:kern w:val="0"/>
                      <w:szCs w:val="21"/>
                      <w:lang w:val="en-US" w:eastAsia="zh-CN"/>
                    </w:rPr>
                  </w:pPr>
                  <w:r>
                    <w:rPr>
                      <w:rFonts w:hint="eastAsia" w:ascii="宋体" w:hAnsi="宋体" w:eastAsia="宋体" w:cs="宋体"/>
                      <w:color w:val="000000"/>
                      <w:kern w:val="0"/>
                      <w:sz w:val="20"/>
                      <w:szCs w:val="20"/>
                      <w:lang w:val="en-US" w:eastAsia="zh-CN" w:bidi="ar"/>
                    </w:rPr>
                    <w:t>位于车间</w:t>
                  </w:r>
                  <w:r>
                    <w:rPr>
                      <w:rFonts w:hint="eastAsia" w:ascii="宋体" w:hAnsi="宋体" w:cs="宋体"/>
                      <w:color w:val="000000"/>
                      <w:kern w:val="0"/>
                      <w:sz w:val="20"/>
                      <w:szCs w:val="20"/>
                      <w:lang w:val="en-US" w:eastAsia="zh-CN" w:bidi="ar"/>
                    </w:rPr>
                    <w:t>内东侧</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设</w:t>
                  </w: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个解冻槽，将需要解冻的原料存放在解冻槽内，解冻槽连接运输带</w:t>
                  </w:r>
                  <w:r>
                    <w:rPr>
                      <w:rFonts w:hint="eastAsia" w:ascii="宋体" w:hAnsi="宋体" w:cs="宋体"/>
                      <w:color w:val="000000"/>
                      <w:kern w:val="0"/>
                      <w:sz w:val="20"/>
                      <w:szCs w:val="20"/>
                      <w:lang w:val="en-US" w:eastAsia="zh-CN" w:bidi="ar"/>
                    </w:rPr>
                    <w:t>，解冻方式为自然解冻。</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54" w:type="dxa"/>
                  <w:gridSpan w:val="2"/>
                  <w:vMerge w:val="continue"/>
                  <w:vAlign w:val="center"/>
                </w:tcPr>
                <w:p>
                  <w:pPr>
                    <w:adjustRightInd w:val="0"/>
                    <w:snapToGrid w:val="0"/>
                    <w:spacing w:line="0" w:lineRule="atLeast"/>
                    <w:jc w:val="center"/>
                    <w:rPr>
                      <w:rFonts w:hint="eastAsia" w:cs="Times New Roman"/>
                      <w:color w:val="auto"/>
                      <w:sz w:val="21"/>
                      <w:szCs w:val="21"/>
                      <w:highlight w:val="none"/>
                      <w:lang w:val="en-US" w:eastAsia="zh-CN"/>
                    </w:rPr>
                  </w:pPr>
                </w:p>
              </w:tc>
              <w:tc>
                <w:tcPr>
                  <w:tcW w:w="1289" w:type="dxa"/>
                  <w:gridSpan w:val="2"/>
                  <w:vAlign w:val="center"/>
                </w:tcPr>
                <w:p>
                  <w:pPr>
                    <w:widowControl/>
                    <w:adjustRightInd w:val="0"/>
                    <w:snapToGrid w:val="0"/>
                    <w:jc w:val="center"/>
                    <w:rPr>
                      <w:rFonts w:hint="eastAsia"/>
                      <w:color w:val="auto"/>
                      <w:kern w:val="0"/>
                      <w:szCs w:val="21"/>
                    </w:rPr>
                  </w:pPr>
                  <w:r>
                    <w:rPr>
                      <w:rFonts w:hint="eastAsia"/>
                      <w:color w:val="auto"/>
                      <w:kern w:val="0"/>
                      <w:szCs w:val="21"/>
                      <w:lang w:eastAsia="zh-CN"/>
                    </w:rPr>
                    <w:t>绞肉</w:t>
                  </w:r>
                  <w:r>
                    <w:rPr>
                      <w:rFonts w:hint="eastAsia"/>
                      <w:color w:val="auto"/>
                      <w:kern w:val="0"/>
                      <w:szCs w:val="21"/>
                    </w:rPr>
                    <w:t>区</w:t>
                  </w:r>
                </w:p>
              </w:tc>
              <w:tc>
                <w:tcPr>
                  <w:tcW w:w="4845" w:type="dxa"/>
                  <w:vAlign w:val="center"/>
                </w:tcPr>
                <w:p>
                  <w:pPr>
                    <w:rPr>
                      <w:rFonts w:hint="eastAsia"/>
                      <w:color w:val="auto"/>
                      <w:kern w:val="0"/>
                      <w:szCs w:val="21"/>
                    </w:rPr>
                  </w:pPr>
                  <w:r>
                    <w:rPr>
                      <w:rFonts w:hint="eastAsia"/>
                      <w:color w:val="auto"/>
                      <w:kern w:val="0"/>
                      <w:szCs w:val="21"/>
                    </w:rPr>
                    <w:t>位于</w:t>
                  </w:r>
                  <w:r>
                    <w:rPr>
                      <w:rFonts w:hint="eastAsia"/>
                      <w:color w:val="auto"/>
                      <w:kern w:val="0"/>
                      <w:szCs w:val="21"/>
                      <w:lang w:eastAsia="zh-CN"/>
                    </w:rPr>
                    <w:t>车间内东北</w:t>
                  </w:r>
                  <w:r>
                    <w:rPr>
                      <w:rFonts w:hint="eastAsia"/>
                      <w:color w:val="auto"/>
                      <w:kern w:val="0"/>
                      <w:szCs w:val="21"/>
                    </w:rPr>
                    <w:t>侧，</w:t>
                  </w:r>
                  <w:r>
                    <w:rPr>
                      <w:rFonts w:hint="eastAsia"/>
                      <w:color w:val="auto"/>
                      <w:lang w:eastAsia="zh-CN"/>
                    </w:rPr>
                    <w:t>主要进行解冻后的原料绞碎，设有一台破碎机。</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54" w:type="dxa"/>
                  <w:gridSpan w:val="2"/>
                  <w:vMerge w:val="continue"/>
                  <w:vAlign w:val="center"/>
                </w:tcPr>
                <w:p>
                  <w:pPr>
                    <w:adjustRightInd w:val="0"/>
                    <w:snapToGrid w:val="0"/>
                    <w:spacing w:line="0" w:lineRule="atLeast"/>
                    <w:jc w:val="center"/>
                    <w:rPr>
                      <w:rFonts w:hint="eastAsia" w:cs="Times New Roman"/>
                      <w:color w:val="auto"/>
                      <w:sz w:val="21"/>
                      <w:szCs w:val="21"/>
                      <w:highlight w:val="none"/>
                      <w:lang w:val="en-US" w:eastAsia="zh-CN"/>
                    </w:rPr>
                  </w:pPr>
                </w:p>
              </w:tc>
              <w:tc>
                <w:tcPr>
                  <w:tcW w:w="1289" w:type="dxa"/>
                  <w:gridSpan w:val="2"/>
                  <w:vAlign w:val="center"/>
                </w:tcPr>
                <w:p>
                  <w:pPr>
                    <w:widowControl/>
                    <w:adjustRightInd w:val="0"/>
                    <w:snapToGrid w:val="0"/>
                    <w:jc w:val="center"/>
                    <w:rPr>
                      <w:rFonts w:hint="eastAsia" w:eastAsia="宋体"/>
                      <w:color w:val="auto"/>
                      <w:kern w:val="0"/>
                      <w:szCs w:val="21"/>
                      <w:lang w:eastAsia="zh-CN"/>
                    </w:rPr>
                  </w:pPr>
                  <w:r>
                    <w:rPr>
                      <w:rFonts w:hint="eastAsia"/>
                      <w:color w:val="auto"/>
                      <w:kern w:val="0"/>
                      <w:szCs w:val="21"/>
                      <w:lang w:eastAsia="zh-CN"/>
                    </w:rPr>
                    <w:t>熬炼区</w:t>
                  </w:r>
                </w:p>
              </w:tc>
              <w:tc>
                <w:tcPr>
                  <w:tcW w:w="4845" w:type="dxa"/>
                  <w:vAlign w:val="center"/>
                </w:tcPr>
                <w:p>
                  <w:pP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位于车间内中部，主要进行油脂熬炼，本项目采用负压熬炼的方式，设有一台真空负压的密闭熔炼锅。</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widowControl/>
                    <w:adjustRightInd w:val="0"/>
                    <w:snapToGrid w:val="0"/>
                    <w:jc w:val="center"/>
                    <w:rPr>
                      <w:rFonts w:hint="eastAsia" w:eastAsia="宋体"/>
                      <w:lang w:eastAsia="zh-CN"/>
                    </w:rPr>
                  </w:pPr>
                  <w:r>
                    <w:rPr>
                      <w:rFonts w:hint="eastAsia"/>
                      <w:color w:val="auto"/>
                      <w:kern w:val="0"/>
                      <w:szCs w:val="21"/>
                      <w:lang w:eastAsia="zh-CN"/>
                    </w:rPr>
                    <w:t>油渣分离过滤区</w:t>
                  </w:r>
                </w:p>
              </w:tc>
              <w:tc>
                <w:tcPr>
                  <w:tcW w:w="4845" w:type="dxa"/>
                  <w:vAlign w:val="center"/>
                </w:tcPr>
                <w:p>
                  <w:pPr>
                    <w:widowControl/>
                    <w:adjustRightInd w:val="0"/>
                    <w:snapToGrid w:val="0"/>
                    <w:rPr>
                      <w:rFonts w:hint="eastAsia" w:eastAsia="宋体"/>
                      <w:lang w:eastAsia="zh-CN"/>
                    </w:rPr>
                  </w:pPr>
                  <w:r>
                    <w:rPr>
                      <w:color w:val="auto"/>
                      <w:kern w:val="0"/>
                      <w:szCs w:val="21"/>
                    </w:rPr>
                    <w:t>位于</w:t>
                  </w:r>
                  <w:r>
                    <w:rPr>
                      <w:rFonts w:hint="eastAsia"/>
                      <w:color w:val="auto"/>
                      <w:kern w:val="0"/>
                      <w:szCs w:val="21"/>
                      <w:lang w:eastAsia="zh-CN"/>
                    </w:rPr>
                    <w:t>车间内西</w:t>
                  </w:r>
                  <w:r>
                    <w:rPr>
                      <w:rFonts w:hint="eastAsia"/>
                      <w:color w:val="auto"/>
                      <w:kern w:val="0"/>
                      <w:szCs w:val="21"/>
                    </w:rPr>
                    <w:t>侧，主要用于</w:t>
                  </w:r>
                  <w:r>
                    <w:rPr>
                      <w:rFonts w:hint="eastAsia"/>
                      <w:color w:val="auto"/>
                      <w:kern w:val="0"/>
                      <w:szCs w:val="21"/>
                      <w:lang w:eastAsia="zh-CN"/>
                    </w:rPr>
                    <w:t>将熬炼后的油脂与油渣进行分离以及过滤。</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widowControl/>
                    <w:adjustRightInd w:val="0"/>
                    <w:snapToGrid w:val="0"/>
                    <w:jc w:val="center"/>
                  </w:pPr>
                  <w:r>
                    <w:rPr>
                      <w:rFonts w:hint="eastAsia"/>
                      <w:color w:val="auto"/>
                      <w:kern w:val="0"/>
                      <w:szCs w:val="21"/>
                      <w:lang w:eastAsia="zh-CN"/>
                    </w:rPr>
                    <w:t>油渣</w:t>
                  </w:r>
                  <w:r>
                    <w:rPr>
                      <w:rFonts w:hint="eastAsia"/>
                      <w:color w:val="auto"/>
                      <w:kern w:val="0"/>
                      <w:szCs w:val="21"/>
                    </w:rPr>
                    <w:t>暂存</w:t>
                  </w:r>
                  <w:r>
                    <w:rPr>
                      <w:rFonts w:hint="eastAsia"/>
                      <w:color w:val="auto"/>
                      <w:kern w:val="0"/>
                      <w:szCs w:val="21"/>
                      <w:lang w:eastAsia="zh-CN"/>
                    </w:rPr>
                    <w:t>区</w:t>
                  </w:r>
                </w:p>
              </w:tc>
              <w:tc>
                <w:tcPr>
                  <w:tcW w:w="4845" w:type="dxa"/>
                  <w:vAlign w:val="center"/>
                </w:tcPr>
                <w:p>
                  <w:pPr>
                    <w:widowControl/>
                    <w:adjustRightInd w:val="0"/>
                    <w:snapToGrid w:val="0"/>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西南侧</w:t>
                  </w:r>
                  <w:r>
                    <w:rPr>
                      <w:rFonts w:hint="eastAsia"/>
                      <w:color w:val="auto"/>
                      <w:kern w:val="0"/>
                      <w:szCs w:val="21"/>
                    </w:rPr>
                    <w:t>，主要用于暂存</w:t>
                  </w:r>
                  <w:r>
                    <w:rPr>
                      <w:rFonts w:hint="eastAsia"/>
                      <w:color w:val="auto"/>
                      <w:kern w:val="0"/>
                      <w:szCs w:val="21"/>
                      <w:lang w:eastAsia="zh-CN"/>
                    </w:rPr>
                    <w:t>分离后的油渣</w:t>
                  </w:r>
                  <w:r>
                    <w:rPr>
                      <w:rFonts w:hint="eastAsia"/>
                      <w:color w:val="auto"/>
                      <w:kern w:val="0"/>
                      <w:szCs w:val="21"/>
                    </w:rPr>
                    <w:t>。</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pPr>
                    <w:adjustRightInd w:val="0"/>
                    <w:snapToGrid w:val="0"/>
                    <w:spacing w:line="0" w:lineRule="atLeast"/>
                    <w:jc w:val="center"/>
                  </w:pPr>
                </w:p>
              </w:tc>
              <w:tc>
                <w:tcPr>
                  <w:tcW w:w="1454" w:type="dxa"/>
                  <w:gridSpan w:val="2"/>
                  <w:vMerge w:val="continue"/>
                  <w:vAlign w:val="center"/>
                </w:tcPr>
                <w:p>
                  <w:pPr>
                    <w:adjustRightInd w:val="0"/>
                    <w:snapToGrid w:val="0"/>
                    <w:spacing w:line="0" w:lineRule="atLeast"/>
                    <w:jc w:val="center"/>
                  </w:pPr>
                </w:p>
              </w:tc>
              <w:tc>
                <w:tcPr>
                  <w:tcW w:w="1289" w:type="dxa"/>
                  <w:gridSpan w:val="2"/>
                  <w:vAlign w:val="center"/>
                </w:tcPr>
                <w:p>
                  <w:pPr>
                    <w:keepNext w:val="0"/>
                    <w:keepLines w:val="0"/>
                    <w:widowControl w:val="0"/>
                    <w:suppressLineNumbers w:val="0"/>
                    <w:spacing w:before="0" w:beforeAutospacing="0" w:after="0" w:afterAutospacing="0"/>
                    <w:ind w:left="0" w:leftChars="0" w:right="0" w:rightChars="0"/>
                    <w:jc w:val="center"/>
                  </w:pPr>
                  <w:r>
                    <w:rPr>
                      <w:rFonts w:hint="eastAsia"/>
                      <w:color w:val="auto"/>
                      <w:kern w:val="0"/>
                      <w:szCs w:val="21"/>
                    </w:rPr>
                    <w:t>成品油罐区</w:t>
                  </w:r>
                </w:p>
              </w:tc>
              <w:tc>
                <w:tcPr>
                  <w:tcW w:w="4845" w:type="dxa"/>
                  <w:vAlign w:val="center"/>
                </w:tcPr>
                <w:p>
                  <w:pPr>
                    <w:keepNext w:val="0"/>
                    <w:keepLines w:val="0"/>
                    <w:widowControl w:val="0"/>
                    <w:suppressLineNumbers w:val="0"/>
                    <w:spacing w:before="0" w:beforeAutospacing="0" w:after="0" w:afterAutospacing="0"/>
                    <w:ind w:left="0" w:leftChars="0" w:right="0" w:rightChars="0"/>
                    <w:jc w:val="center"/>
                  </w:pPr>
                  <w:r>
                    <w:rPr>
                      <w:rFonts w:hint="eastAsia"/>
                      <w:color w:val="auto"/>
                      <w:kern w:val="0"/>
                      <w:szCs w:val="21"/>
                    </w:rPr>
                    <w:t>位于</w:t>
                  </w:r>
                  <w:r>
                    <w:rPr>
                      <w:rFonts w:hint="eastAsia"/>
                      <w:color w:val="auto"/>
                      <w:kern w:val="0"/>
                      <w:szCs w:val="21"/>
                      <w:lang w:eastAsia="zh-CN"/>
                    </w:rPr>
                    <w:t>车间北</w:t>
                  </w:r>
                  <w:r>
                    <w:rPr>
                      <w:rFonts w:hint="eastAsia"/>
                      <w:color w:val="auto"/>
                      <w:kern w:val="0"/>
                      <w:szCs w:val="21"/>
                    </w:rPr>
                    <w:t>侧，为</w:t>
                  </w:r>
                  <w:r>
                    <w:rPr>
                      <w:rFonts w:hint="eastAsia"/>
                      <w:color w:val="auto"/>
                      <w:kern w:val="0"/>
                      <w:szCs w:val="21"/>
                      <w:lang w:val="en-US" w:eastAsia="zh-CN"/>
                    </w:rPr>
                    <w:t>2</w:t>
                  </w:r>
                  <w:r>
                    <w:rPr>
                      <w:rFonts w:hint="eastAsia"/>
                      <w:color w:val="auto"/>
                      <w:kern w:val="0"/>
                      <w:szCs w:val="21"/>
                    </w:rPr>
                    <w:t>个成品油罐，</w:t>
                  </w:r>
                  <w:r>
                    <w:rPr>
                      <w:rFonts w:hint="eastAsia"/>
                      <w:color w:val="auto"/>
                      <w:kern w:val="0"/>
                      <w:szCs w:val="21"/>
                      <w:lang w:eastAsia="zh-CN"/>
                    </w:rPr>
                    <w:t>单个</w:t>
                  </w:r>
                  <w:r>
                    <w:rPr>
                      <w:rFonts w:hint="eastAsia"/>
                      <w:color w:val="auto"/>
                      <w:kern w:val="0"/>
                      <w:szCs w:val="21"/>
                    </w:rPr>
                    <w:t>容积为</w:t>
                  </w:r>
                  <w:r>
                    <w:rPr>
                      <w:rFonts w:hint="eastAsia"/>
                      <w:color w:val="auto"/>
                      <w:kern w:val="0"/>
                      <w:szCs w:val="21"/>
                      <w:lang w:val="en-US" w:eastAsia="zh-CN"/>
                    </w:rPr>
                    <w:t>2</w:t>
                  </w:r>
                  <w:r>
                    <w:rPr>
                      <w:rFonts w:hint="eastAsia"/>
                      <w:color w:val="auto"/>
                      <w:kern w:val="0"/>
                      <w:szCs w:val="21"/>
                    </w:rPr>
                    <w:t>0t，用于暂存</w:t>
                  </w:r>
                  <w:r>
                    <w:rPr>
                      <w:rFonts w:hint="eastAsia"/>
                      <w:color w:val="auto"/>
                      <w:kern w:val="0"/>
                      <w:szCs w:val="21"/>
                      <w:lang w:eastAsia="zh-CN"/>
                    </w:rPr>
                    <w:t>成品饲料油脂</w:t>
                  </w:r>
                  <w:r>
                    <w:rPr>
                      <w:rFonts w:hint="eastAsia"/>
                      <w:color w:val="auto"/>
                      <w:kern w:val="0"/>
                      <w:szCs w:val="21"/>
                    </w:rPr>
                    <w:t>。</w:t>
                  </w:r>
                  <w:r>
                    <w:rPr>
                      <w:rFonts w:hint="eastAsia"/>
                      <w:color w:val="auto"/>
                      <w:kern w:val="0"/>
                      <w:szCs w:val="21"/>
                      <w:lang w:eastAsia="zh-CN"/>
                    </w:rPr>
                    <w:t>该成品油罐直接由客户自带油罐从成品油罐中抽走成品油。</w:t>
                  </w:r>
                </w:p>
              </w:tc>
              <w:tc>
                <w:tcPr>
                  <w:tcW w:w="709" w:type="dxa"/>
                  <w:vMerge w:val="continue"/>
                  <w:vAlign w:val="center"/>
                </w:tcPr>
                <w:p>
                  <w:pPr>
                    <w:adjustRightInd w:val="0"/>
                    <w:snapToGrid w:val="0"/>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pPr>
                    <w:adjustRightInd w:val="0"/>
                    <w:snapToGrid w:val="0"/>
                    <w:spacing w:line="0" w:lineRule="atLeast"/>
                    <w:jc w:val="center"/>
                  </w:pPr>
                </w:p>
              </w:tc>
              <w:tc>
                <w:tcPr>
                  <w:tcW w:w="1454" w:type="dxa"/>
                  <w:gridSpan w:val="2"/>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冷库</w:t>
                  </w:r>
                </w:p>
              </w:tc>
              <w:tc>
                <w:tcPr>
                  <w:tcW w:w="6134" w:type="dxa"/>
                  <w:gridSpan w:val="3"/>
                  <w:vAlign w:val="center"/>
                </w:tcPr>
                <w:p>
                  <w:pPr>
                    <w:adjustRightInd w:val="0"/>
                    <w:snapToGrid w:val="0"/>
                    <w:spacing w:line="0" w:lineRule="atLeast"/>
                    <w:jc w:val="both"/>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位于项目区东北侧，占地面积为</w:t>
                  </w:r>
                  <w:r>
                    <w:rPr>
                      <w:rFonts w:hint="eastAsia"/>
                      <w:color w:val="auto"/>
                      <w:kern w:val="0"/>
                      <w:szCs w:val="21"/>
                      <w:lang w:val="en-US" w:eastAsia="zh-CN"/>
                    </w:rPr>
                    <w:t>4449.69</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主要用于原材料的暂存。</w:t>
                  </w:r>
                </w:p>
              </w:tc>
              <w:tc>
                <w:tcPr>
                  <w:tcW w:w="709" w:type="dxa"/>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pPr>
                    <w:adjustRightInd w:val="0"/>
                    <w:snapToGrid w:val="0"/>
                    <w:spacing w:line="0" w:lineRule="atLeast"/>
                    <w:jc w:val="center"/>
                  </w:pPr>
                </w:p>
              </w:tc>
              <w:tc>
                <w:tcPr>
                  <w:tcW w:w="1454" w:type="dxa"/>
                  <w:gridSpan w:val="2"/>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冰池</w:t>
                  </w:r>
                </w:p>
              </w:tc>
              <w:tc>
                <w:tcPr>
                  <w:tcW w:w="6134" w:type="dxa"/>
                  <w:gridSpan w:val="3"/>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olor w:val="auto"/>
                      <w:kern w:val="0"/>
                      <w:szCs w:val="21"/>
                    </w:rPr>
                    <w:t>位于</w:t>
                  </w:r>
                  <w:r>
                    <w:rPr>
                      <w:rFonts w:hint="eastAsia" w:ascii="Times New Roman" w:hAnsi="Times New Roman" w:eastAsia="宋体" w:cs="Times New Roman"/>
                      <w:color w:val="auto"/>
                      <w:kern w:val="0"/>
                      <w:szCs w:val="21"/>
                      <w:lang w:val="en-US" w:eastAsia="zh-CN"/>
                    </w:rPr>
                    <w:t>冷库北侧</w:t>
                  </w:r>
                  <w:r>
                    <w:rPr>
                      <w:rFonts w:hint="eastAsia" w:ascii="Times New Roman" w:hAnsi="Times New Roman" w:eastAsia="宋体" w:cs="Times New Roman"/>
                      <w:color w:val="auto"/>
                      <w:kern w:val="0"/>
                      <w:szCs w:val="21"/>
                    </w:rPr>
                    <w:t>，</w:t>
                  </w:r>
                  <w:r>
                    <w:rPr>
                      <w:rFonts w:hint="eastAsia"/>
                      <w:color w:val="auto"/>
                      <w:kern w:val="0"/>
                      <w:szCs w:val="21"/>
                    </w:rPr>
                    <w:t>占地面积</w:t>
                  </w:r>
                  <w:r>
                    <w:rPr>
                      <w:rFonts w:hint="eastAsia"/>
                      <w:color w:val="auto"/>
                      <w:kern w:val="0"/>
                      <w:szCs w:val="21"/>
                      <w:lang w:eastAsia="zh-CN"/>
                    </w:rPr>
                    <w:t>约</w:t>
                  </w:r>
                  <w:r>
                    <w:rPr>
                      <w:rFonts w:hint="eastAsia"/>
                      <w:color w:val="auto"/>
                      <w:kern w:val="0"/>
                      <w:szCs w:val="21"/>
                    </w:rPr>
                    <w:t>为</w:t>
                  </w:r>
                  <w:r>
                    <w:rPr>
                      <w:rFonts w:hint="eastAsia"/>
                      <w:color w:val="auto"/>
                      <w:kern w:val="0"/>
                      <w:szCs w:val="21"/>
                      <w:lang w:val="en-US" w:eastAsia="zh-CN"/>
                    </w:rPr>
                    <w:t>860.60</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w:t>
                  </w:r>
                  <w:r>
                    <w:rPr>
                      <w:rFonts w:hint="eastAsia"/>
                      <w:color w:val="auto"/>
                      <w:kern w:val="0"/>
                      <w:szCs w:val="21"/>
                      <w:lang w:eastAsia="zh-CN"/>
                    </w:rPr>
                    <w:t>储存购买的冰块，用于产品及部分原料运输时的保存</w:t>
                  </w:r>
                  <w:r>
                    <w:rPr>
                      <w:rFonts w:hint="eastAsia"/>
                      <w:color w:val="auto"/>
                      <w:kern w:val="0"/>
                      <w:szCs w:val="21"/>
                    </w:rPr>
                    <w:t>工作。</w:t>
                  </w:r>
                </w:p>
              </w:tc>
              <w:tc>
                <w:tcPr>
                  <w:tcW w:w="709" w:type="dxa"/>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7"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454" w:type="dxa"/>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综合办公</w:t>
                  </w:r>
                  <w:r>
                    <w:rPr>
                      <w:rFonts w:hint="default" w:ascii="Times New Roman" w:hAnsi="Times New Roman" w:eastAsia="宋体" w:cs="Times New Roman"/>
                      <w:color w:val="auto"/>
                      <w:kern w:val="0"/>
                      <w:sz w:val="21"/>
                      <w:szCs w:val="21"/>
                      <w:highlight w:val="none"/>
                    </w:rPr>
                    <w:t>楼</w:t>
                  </w:r>
                </w:p>
              </w:tc>
              <w:tc>
                <w:tcPr>
                  <w:tcW w:w="6134" w:type="dxa"/>
                  <w:gridSpan w:val="3"/>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东南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砖混结构综合办公</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990.116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eastAsia" w:cs="Times New Roman"/>
                      <w:color w:val="auto"/>
                      <w:kern w:val="0"/>
                      <w:sz w:val="21"/>
                      <w:szCs w:val="21"/>
                      <w:highlight w:val="none"/>
                      <w:lang w:val="en-US" w:eastAsia="zh-CN"/>
                    </w:rPr>
                    <w:t>3967.60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7" w:type="dxa"/>
                  <w:vMerge w:val="continue"/>
                  <w:vAlign w:val="center"/>
                </w:tcPr>
                <w:p>
                  <w:pPr>
                    <w:adjustRightInd w:val="0"/>
                    <w:snapToGrid w:val="0"/>
                    <w:spacing w:line="0" w:lineRule="atLeast"/>
                    <w:jc w:val="center"/>
                  </w:pPr>
                </w:p>
              </w:tc>
              <w:tc>
                <w:tcPr>
                  <w:tcW w:w="1454" w:type="dxa"/>
                  <w:gridSpan w:val="2"/>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调度配送、研发楼</w:t>
                  </w:r>
                </w:p>
              </w:tc>
              <w:tc>
                <w:tcPr>
                  <w:tcW w:w="6134" w:type="dxa"/>
                  <w:gridSpan w:val="3"/>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西南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砖混结构综合办公</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793.52</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eastAsia" w:cs="Times New Roman"/>
                      <w:color w:val="auto"/>
                      <w:kern w:val="0"/>
                      <w:sz w:val="21"/>
                      <w:szCs w:val="21"/>
                      <w:highlight w:val="none"/>
                      <w:lang w:val="en-US" w:eastAsia="zh-CN"/>
                    </w:rPr>
                    <w:t>4950.58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；主要包含</w:t>
                  </w:r>
                  <w:r>
                    <w:rPr>
                      <w:rFonts w:hint="eastAsia" w:ascii="Times New Roman" w:hAnsi="Times New Roman" w:eastAsia="宋体" w:cs="Times New Roman"/>
                      <w:color w:val="auto"/>
                      <w:kern w:val="0"/>
                      <w:sz w:val="21"/>
                      <w:szCs w:val="21"/>
                      <w:highlight w:val="none"/>
                      <w:lang w:eastAsia="zh-CN"/>
                    </w:rPr>
                    <w:t>生产调度室以及研发会议室</w:t>
                  </w:r>
                  <w:r>
                    <w:rPr>
                      <w:rFonts w:hint="default" w:ascii="Times New Roman" w:hAnsi="Times New Roman" w:eastAsia="宋体" w:cs="Times New Roman"/>
                      <w:color w:val="auto"/>
                      <w:kern w:val="0"/>
                      <w:sz w:val="21"/>
                      <w:szCs w:val="21"/>
                      <w:highlight w:val="none"/>
                      <w:lang w:val="en-US" w:eastAsia="zh-CN"/>
                    </w:rPr>
                    <w:t>等</w:t>
                  </w:r>
                  <w:r>
                    <w:rPr>
                      <w:rFonts w:hint="eastAsia" w:ascii="Times New Roman" w:hAnsi="Times New Roman" w:eastAsia="宋体" w:cs="Times New Roman"/>
                      <w:color w:val="auto"/>
                      <w:kern w:val="0"/>
                      <w:sz w:val="21"/>
                      <w:szCs w:val="21"/>
                      <w:highlight w:val="none"/>
                      <w:lang w:val="en-US" w:eastAsia="zh-CN"/>
                    </w:rPr>
                    <w:t>，不设检验室</w:t>
                  </w:r>
                  <w:r>
                    <w:rPr>
                      <w:rFonts w:hint="default" w:ascii="Times New Roman" w:hAnsi="Times New Roman" w:eastAsia="宋体" w:cs="Times New Roman"/>
                      <w:color w:val="auto"/>
                      <w:kern w:val="0"/>
                      <w:sz w:val="21"/>
                      <w:szCs w:val="21"/>
                      <w:highlight w:val="none"/>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454" w:type="dxa"/>
                  <w:gridSpan w:val="2"/>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配套辅助设施配电室设备房</w:t>
                  </w:r>
                </w:p>
              </w:tc>
              <w:tc>
                <w:tcPr>
                  <w:tcW w:w="6134" w:type="dxa"/>
                  <w:gridSpan w:val="3"/>
                  <w:vAlign w:val="center"/>
                </w:tcPr>
                <w:p>
                  <w:pPr>
                    <w:adjustRightInd w:val="0"/>
                    <w:snapToGrid w:val="0"/>
                    <w:spacing w:line="0" w:lineRule="atLeast"/>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位于项目区北侧，</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461.50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主要</w:t>
                  </w:r>
                  <w:r>
                    <w:rPr>
                      <w:rFonts w:hint="eastAsia" w:ascii="Times New Roman" w:hAnsi="Times New Roman" w:eastAsia="宋体" w:cs="Times New Roman"/>
                      <w:color w:val="auto"/>
                      <w:kern w:val="0"/>
                      <w:sz w:val="21"/>
                      <w:szCs w:val="21"/>
                      <w:highlight w:val="none"/>
                      <w:lang w:eastAsia="zh-CN"/>
                    </w:rPr>
                    <w:t>用于项目区配套设施配电设备使用。</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pPr>
                    <w:adjustRightInd w:val="0"/>
                    <w:snapToGrid w:val="0"/>
                    <w:spacing w:line="0" w:lineRule="atLeast"/>
                    <w:jc w:val="center"/>
                  </w:pPr>
                </w:p>
              </w:tc>
              <w:tc>
                <w:tcPr>
                  <w:tcW w:w="1454" w:type="dxa"/>
                  <w:gridSpan w:val="2"/>
                  <w:vAlign w:val="center"/>
                </w:tcPr>
                <w:p>
                  <w:pPr>
                    <w:adjustRightInd w:val="0"/>
                    <w:snapToGrid w:val="0"/>
                    <w:spacing w:line="0" w:lineRule="atLeast"/>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消防水泵房</w:t>
                  </w:r>
                </w:p>
              </w:tc>
              <w:tc>
                <w:tcPr>
                  <w:tcW w:w="6134" w:type="dxa"/>
                  <w:gridSpan w:val="3"/>
                  <w:vAlign w:val="center"/>
                </w:tcPr>
                <w:p>
                  <w:pPr>
                    <w:adjustRightInd w:val="0"/>
                    <w:snapToGrid w:val="0"/>
                    <w:spacing w:line="0" w:lineRule="atLeast"/>
                    <w:jc w:val="center"/>
                    <w:rPr>
                      <w:rFonts w:hint="eastAsia"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东南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210.00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eastAsia" w:ascii="Times New Roman" w:hAnsi="Times New Roman" w:eastAsia="宋体" w:cs="Times New Roman"/>
                      <w:color w:val="auto"/>
                      <w:kern w:val="0"/>
                      <w:sz w:val="21"/>
                      <w:szCs w:val="21"/>
                      <w:highlight w:val="none"/>
                      <w:lang w:eastAsia="zh-CN"/>
                    </w:rPr>
                    <w:t>。</w:t>
                  </w:r>
                </w:p>
              </w:tc>
              <w:tc>
                <w:tcPr>
                  <w:tcW w:w="709" w:type="dxa"/>
                  <w:vAlign w:val="center"/>
                </w:tcPr>
                <w:p>
                  <w:pPr>
                    <w:adjustRightInd w:val="0"/>
                    <w:snapToGrid w:val="0"/>
                    <w:spacing w:line="0" w:lineRule="atLeast"/>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4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6134"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6134"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6134"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6134"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eastAsia" w:cs="Times New Roman"/>
                      <w:bCs/>
                      <w:color w:val="auto"/>
                      <w:spacing w:val="6"/>
                      <w:sz w:val="21"/>
                      <w:szCs w:val="21"/>
                      <w:highlight w:val="none"/>
                      <w:lang w:val="en-US" w:eastAsia="zh-CN"/>
                    </w:rPr>
                    <w:t>1</w:t>
                  </w:r>
                  <w:r>
                    <w:rPr>
                      <w:rFonts w:hint="default" w:ascii="Times New Roman" w:hAnsi="Times New Roman" w:eastAsia="宋体" w:cs="Times New Roman"/>
                      <w:bCs/>
                      <w:color w:val="auto"/>
                      <w:spacing w:val="6"/>
                      <w:sz w:val="21"/>
                      <w:szCs w:val="21"/>
                      <w:highlight w:val="none"/>
                      <w:lang w:val="en-US" w:eastAsia="zh-CN"/>
                    </w:rPr>
                    <w:t>台</w:t>
                  </w:r>
                  <w:r>
                    <w:rPr>
                      <w:rFonts w:hint="eastAsia" w:cs="Times New Roman"/>
                      <w:bCs/>
                      <w:color w:val="auto"/>
                      <w:spacing w:val="6"/>
                      <w:sz w:val="21"/>
                      <w:szCs w:val="21"/>
                      <w:highlight w:val="none"/>
                      <w:lang w:val="en-US" w:eastAsia="zh-CN"/>
                    </w:rPr>
                    <w:t>1</w:t>
                  </w:r>
                  <w:r>
                    <w:rPr>
                      <w:rFonts w:hint="default" w:ascii="Times New Roman" w:hAnsi="Times New Roman" w:eastAsia="宋体" w:cs="Times New Roman"/>
                      <w:bCs/>
                      <w:color w:val="auto"/>
                      <w:spacing w:val="6"/>
                      <w:sz w:val="21"/>
                      <w:szCs w:val="21"/>
                      <w:highlight w:val="none"/>
                      <w:lang w:val="en-US" w:eastAsia="zh-CN"/>
                    </w:rPr>
                    <w:t>t/h的蒸汽锅炉</w:t>
                  </w:r>
                  <w:r>
                    <w:rPr>
                      <w:rFonts w:hint="eastAsia" w:cs="Times New Roman"/>
                      <w:bCs/>
                      <w:color w:val="auto"/>
                      <w:spacing w:val="6"/>
                      <w:sz w:val="21"/>
                      <w:szCs w:val="21"/>
                      <w:highlight w:val="none"/>
                      <w:lang w:val="en-US" w:eastAsia="zh-CN"/>
                    </w:rPr>
                    <w:t>、2台导热油炉</w:t>
                  </w:r>
                  <w:r>
                    <w:rPr>
                      <w:rFonts w:hint="default" w:ascii="Times New Roman" w:hAnsi="Times New Roman" w:eastAsia="宋体" w:cs="Times New Roman"/>
                      <w:bCs/>
                      <w:color w:val="auto"/>
                      <w:spacing w:val="6"/>
                      <w:sz w:val="21"/>
                      <w:szCs w:val="21"/>
                      <w:highlight w:val="none"/>
                      <w:lang w:val="en-US" w:eastAsia="zh-CN"/>
                    </w:rPr>
                    <w:t>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454"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6134"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709"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27"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701"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495" w:type="dxa"/>
                  <w:gridSpan w:val="2"/>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w:t>
                  </w:r>
                  <w:r>
                    <w:rPr>
                      <w:rFonts w:hint="eastAsia" w:ascii="Times New Roman" w:hAnsi="Times New Roman" w:eastAsia="宋体" w:cs="Times New Roman"/>
                      <w:color w:val="auto"/>
                      <w:sz w:val="21"/>
                      <w:szCs w:val="21"/>
                      <w:highlight w:val="none"/>
                      <w:lang w:val="en-US" w:eastAsia="zh-CN"/>
                    </w:rPr>
                    <w:t>（DA001）</w:t>
                  </w:r>
                </w:p>
              </w:tc>
              <w:tc>
                <w:tcPr>
                  <w:tcW w:w="5392" w:type="dxa"/>
                  <w:gridSpan w:val="2"/>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5816.7884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95" w:type="dxa"/>
                  <w:gridSpan w:val="2"/>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DA002</w:t>
                  </w:r>
                  <w:r>
                    <w:rPr>
                      <w:rFonts w:hint="eastAsia"/>
                      <w:bCs/>
                      <w:color w:val="auto"/>
                      <w:spacing w:val="-10"/>
                      <w:szCs w:val="21"/>
                      <w:lang w:eastAsia="zh-CN"/>
                    </w:rPr>
                    <w:t>）</w:t>
                  </w:r>
                </w:p>
              </w:tc>
              <w:tc>
                <w:tcPr>
                  <w:tcW w:w="5392" w:type="dxa"/>
                  <w:gridSpan w:val="2"/>
                  <w:vAlign w:val="center"/>
                </w:tcPr>
                <w:p>
                  <w:pPr>
                    <w:adjustRightInd w:val="0"/>
                    <w:snapToGrid w:val="0"/>
                    <w:jc w:val="center"/>
                    <w:rPr>
                      <w:rFonts w:hint="eastAsia"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95" w:type="dxa"/>
                  <w:gridSpan w:val="2"/>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DA003</w:t>
                  </w:r>
                  <w:r>
                    <w:rPr>
                      <w:rFonts w:hint="eastAsia"/>
                      <w:bCs/>
                      <w:color w:val="auto"/>
                      <w:spacing w:val="-10"/>
                      <w:szCs w:val="21"/>
                      <w:lang w:eastAsia="zh-CN"/>
                    </w:rPr>
                    <w:t>）</w:t>
                  </w:r>
                </w:p>
              </w:tc>
              <w:tc>
                <w:tcPr>
                  <w:tcW w:w="5392" w:type="dxa"/>
                  <w:gridSpan w:val="2"/>
                  <w:vAlign w:val="center"/>
                </w:tcPr>
                <w:p>
                  <w:pPr>
                    <w:adjustRightInd w:val="0"/>
                    <w:snapToGrid w:val="0"/>
                    <w:jc w:val="center"/>
                    <w:rPr>
                      <w:rFonts w:hint="eastAsia"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95" w:type="dxa"/>
                  <w:gridSpan w:val="2"/>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w:t>
                  </w:r>
                </w:p>
              </w:tc>
              <w:tc>
                <w:tcPr>
                  <w:tcW w:w="5392" w:type="dxa"/>
                  <w:gridSpan w:val="2"/>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废气经“</w:t>
                  </w:r>
                  <w:r>
                    <w:rPr>
                      <w:rFonts w:hint="eastAsia"/>
                      <w:color w:val="auto"/>
                    </w:rPr>
                    <w:t>捕集器+冷凝回收装置</w:t>
                  </w:r>
                  <w:r>
                    <w:rPr>
                      <w:rFonts w:hint="eastAsia"/>
                      <w:bCs/>
                      <w:color w:val="auto"/>
                      <w:spacing w:val="-10"/>
                      <w:szCs w:val="21"/>
                      <w:lang w:eastAsia="zh-CN"/>
                    </w:rPr>
                    <w:t>”处理后</w:t>
                  </w:r>
                  <w:r>
                    <w:rPr>
                      <w:rFonts w:hint="eastAsia"/>
                      <w:color w:val="auto"/>
                    </w:rPr>
                    <w:t>少部分无组织</w:t>
                  </w:r>
                  <w:r>
                    <w:rPr>
                      <w:rFonts w:hint="eastAsia"/>
                      <w:color w:val="auto"/>
                      <w:lang w:eastAsia="zh-CN"/>
                    </w:rPr>
                    <w:t>排放</w:t>
                  </w:r>
                  <w:r>
                    <w:rPr>
                      <w:rFonts w:hint="eastAsia"/>
                      <w:color w:val="auto"/>
                      <w:kern w:val="0"/>
                      <w:szCs w:val="21"/>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495" w:type="dxa"/>
                  <w:gridSpan w:val="2"/>
                  <w:vAlign w:val="center"/>
                </w:tcPr>
                <w:p>
                  <w:pPr>
                    <w:pStyle w:val="24"/>
                    <w:spacing w:after="0"/>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5392" w:type="dxa"/>
                  <w:gridSpan w:val="2"/>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701"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1495"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5392" w:type="dxa"/>
                  <w:gridSpan w:val="2"/>
                  <w:vAlign w:val="center"/>
                </w:tcPr>
                <w:p>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709"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14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392"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4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5392"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，用于处理食堂产生的含油废水。</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495"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392"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侧，用于预处理项目内所有废水。</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w:t>
                  </w:r>
                  <w:r>
                    <w:rPr>
                      <w:rFonts w:hint="eastAsia" w:cs="Times New Roman"/>
                      <w:color w:val="auto"/>
                      <w:sz w:val="21"/>
                      <w:szCs w:val="21"/>
                      <w:highlight w:val="none"/>
                      <w:lang w:eastAsia="zh-CN"/>
                    </w:rPr>
                    <w:t>气浮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887" w:type="dxa"/>
                  <w:gridSpan w:val="4"/>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709"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709" w:type="dxa"/>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709" w:type="dxa"/>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1"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042" w:type="dxa"/>
                  <w:gridSpan w:val="3"/>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eastAsia" w:cs="Times New Roman"/>
                      <w:color w:val="auto"/>
                      <w:sz w:val="21"/>
                      <w:szCs w:val="21"/>
                      <w:highlight w:val="none"/>
                      <w:lang w:val="en-US" w:eastAsia="zh-CN"/>
                    </w:rPr>
                    <w:t>、废导热油</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743" w:type="dxa"/>
                  <w:gridSpan w:val="4"/>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4845" w:type="dxa"/>
                  <w:vAlign w:val="center"/>
                </w:tcPr>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709"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70" w:type="dxa"/>
                  <w:gridSpan w:val="5"/>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6" w:name="_Toc5921"/>
                  <w:r>
                    <w:rPr>
                      <w:rFonts w:hint="default" w:ascii="Times New Roman" w:hAnsi="Times New Roman" w:eastAsia="宋体" w:cs="Times New Roman"/>
                      <w:color w:val="auto"/>
                      <w:sz w:val="21"/>
                      <w:szCs w:val="21"/>
                      <w:highlight w:val="none"/>
                      <w:lang w:val="en-US" w:eastAsia="zh-CN"/>
                    </w:rPr>
                    <w:t>绿化</w:t>
                  </w:r>
                </w:p>
              </w:tc>
              <w:tc>
                <w:tcPr>
                  <w:tcW w:w="4845" w:type="dxa"/>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w:t>
                  </w:r>
                  <w:r>
                    <w:rPr>
                      <w:rFonts w:hint="eastAsia" w:cs="Times New Roman"/>
                      <w:color w:val="auto"/>
                      <w:kern w:val="0"/>
                      <w:sz w:val="21"/>
                      <w:szCs w:val="21"/>
                      <w:highlight w:val="none"/>
                      <w:lang w:val="en-US" w:eastAsia="zh-CN"/>
                    </w:rPr>
                    <w:t>200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709"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pPr>
              <w:pStyle w:val="72"/>
              <w:adjustRightInd/>
              <w:ind w:firstLine="482"/>
              <w:rPr>
                <w:rFonts w:hint="default" w:ascii="Times New Roman" w:hAnsi="Times New Roman" w:eastAsia="宋体" w:cs="Times New Roman"/>
                <w:b/>
                <w:bCs w:val="0"/>
                <w:color w:val="auto"/>
                <w:sz w:val="24"/>
                <w:szCs w:val="24"/>
                <w:highlight w:val="none"/>
                <w:lang w:val="en-US" w:eastAsia="zh-CN"/>
              </w:rPr>
            </w:pPr>
            <w:r>
              <w:rPr>
                <w:rFonts w:hint="eastAsia"/>
                <w:b/>
                <w:bCs/>
                <w:color w:val="auto"/>
                <w:lang w:eastAsia="zh-CN"/>
              </w:rPr>
              <w:t>注：本项目不设置检验室，凡涉及检验均外委有相关的资质的机构进行检验。</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、产品方案及规模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eastAsia"/>
                <w:color w:val="auto"/>
                <w:sz w:val="24"/>
              </w:rPr>
              <w:t>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000000"/>
                <w:kern w:val="0"/>
                <w:sz w:val="24"/>
                <w:szCs w:val="24"/>
                <w:lang w:val="en-US" w:eastAsia="zh-CN" w:bidi="ar"/>
              </w:rPr>
              <w:t>3000</w:t>
            </w:r>
            <w:r>
              <w:rPr>
                <w:rFonts w:hint="eastAsia" w:ascii="宋体" w:hAnsi="宋体" w:eastAsia="宋体" w:cs="宋体"/>
                <w:color w:val="000000"/>
                <w:kern w:val="0"/>
                <w:sz w:val="24"/>
                <w:szCs w:val="24"/>
                <w:lang w:val="en-US" w:eastAsia="zh-CN" w:bidi="ar"/>
              </w:rPr>
              <w:t>吨动物饲料油脂</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auto"/>
                <w:sz w:val="24"/>
                <w:szCs w:val="24"/>
                <w:highlight w:val="none"/>
                <w:lang w:val="en-US" w:eastAsia="zh-CN"/>
              </w:rPr>
              <w:t>项目主要产品见表2-2。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462"/>
              <w:gridCol w:w="2435"/>
              <w:gridCol w:w="243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6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产品名称</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6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精炼牛油</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4000t</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6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牛干巴</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en-US" w:eastAsia="zh-CN"/>
                    </w:rPr>
                    <w:t>0t/a</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6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动物饲料油脂</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val="en-US" w:eastAsia="zh-CN"/>
                    </w:rPr>
                    <w:t>t/a</w:t>
                  </w:r>
                </w:p>
              </w:tc>
              <w:tc>
                <w:tcPr>
                  <w:tcW w:w="243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含水率约2%</w:t>
                  </w:r>
                </w:p>
              </w:tc>
            </w:tr>
          </w:tbl>
          <w:p>
            <w:pPr>
              <w:widowControl/>
              <w:snapToGrid w:val="0"/>
              <w:spacing w:line="360" w:lineRule="auto"/>
              <w:ind w:firstLine="480" w:firstLineChars="200"/>
              <w:rPr>
                <w:bCs/>
                <w:color w:val="auto"/>
                <w:sz w:val="24"/>
              </w:rPr>
            </w:pPr>
            <w:r>
              <w:rPr>
                <w:rFonts w:hint="eastAsia"/>
                <w:bCs/>
                <w:color w:val="auto"/>
                <w:sz w:val="24"/>
              </w:rPr>
              <w:t>精炼牛油</w:t>
            </w:r>
            <w:r>
              <w:rPr>
                <w:rFonts w:hint="eastAsia"/>
                <w:color w:val="auto"/>
                <w:sz w:val="24"/>
              </w:rPr>
              <w:t>产品质量执行《食品安全国家标准  食用动物油脂》</w:t>
            </w:r>
            <w:r>
              <w:rPr>
                <w:rFonts w:hint="eastAsia"/>
                <w:color w:val="auto"/>
                <w:sz w:val="24"/>
                <w:lang w:eastAsia="zh-CN"/>
              </w:rPr>
              <w:t>（</w:t>
            </w:r>
            <w:r>
              <w:rPr>
                <w:rFonts w:hint="eastAsia"/>
                <w:color w:val="auto"/>
                <w:sz w:val="24"/>
                <w:lang w:val="en-US" w:eastAsia="zh-CN"/>
              </w:rPr>
              <w:t>GB10146-2015</w:t>
            </w:r>
            <w:r>
              <w:rPr>
                <w:rFonts w:hint="eastAsia"/>
                <w:color w:val="auto"/>
                <w:sz w:val="24"/>
                <w:lang w:eastAsia="zh-CN"/>
              </w:rPr>
              <w:t>）</w:t>
            </w:r>
            <w:r>
              <w:rPr>
                <w:rFonts w:hint="eastAsia"/>
                <w:color w:val="auto"/>
                <w:sz w:val="24"/>
              </w:rPr>
              <w:t>中相关要求，具体要求见表2-</w:t>
            </w:r>
            <w:r>
              <w:rPr>
                <w:rFonts w:hint="eastAsia"/>
                <w:color w:val="auto"/>
                <w:sz w:val="24"/>
                <w:lang w:val="en-US" w:eastAsia="zh-CN"/>
              </w:rPr>
              <w:t>3</w:t>
            </w:r>
            <w:r>
              <w:rPr>
                <w:rFonts w:hint="eastAsia"/>
                <w:color w:val="auto"/>
                <w:sz w:val="24"/>
              </w:rPr>
              <w:t>。</w:t>
            </w:r>
          </w:p>
          <w:p>
            <w:pPr>
              <w:jc w:val="center"/>
              <w:rPr>
                <w:b/>
                <w:snapToGrid w:val="0"/>
                <w:color w:val="auto"/>
                <w:kern w:val="0"/>
                <w:szCs w:val="21"/>
              </w:rPr>
            </w:pPr>
            <w:r>
              <w:rPr>
                <w:b/>
                <w:snapToGrid w:val="0"/>
                <w:color w:val="auto"/>
                <w:kern w:val="0"/>
                <w:szCs w:val="21"/>
              </w:rPr>
              <w:t>表</w:t>
            </w:r>
            <w:r>
              <w:rPr>
                <w:rFonts w:hint="eastAsia"/>
                <w:b/>
                <w:snapToGrid w:val="0"/>
                <w:color w:val="auto"/>
                <w:kern w:val="0"/>
                <w:szCs w:val="21"/>
              </w:rPr>
              <w:t>2</w:t>
            </w:r>
            <w:r>
              <w:rPr>
                <w:b/>
                <w:snapToGrid w:val="0"/>
                <w:color w:val="auto"/>
                <w:kern w:val="0"/>
                <w:szCs w:val="21"/>
              </w:rPr>
              <w:t>-</w:t>
            </w:r>
            <w:r>
              <w:rPr>
                <w:rFonts w:hint="eastAsia"/>
                <w:b/>
                <w:snapToGrid w:val="0"/>
                <w:color w:val="auto"/>
                <w:kern w:val="0"/>
                <w:szCs w:val="21"/>
                <w:lang w:val="en-US" w:eastAsia="zh-CN"/>
              </w:rPr>
              <w:t>3</w:t>
            </w:r>
            <w:r>
              <w:rPr>
                <w:b/>
                <w:snapToGrid w:val="0"/>
                <w:color w:val="auto"/>
                <w:kern w:val="0"/>
                <w:szCs w:val="21"/>
              </w:rPr>
              <w:t xml:space="preserve"> </w:t>
            </w:r>
            <w:r>
              <w:rPr>
                <w:rFonts w:hint="eastAsia"/>
                <w:b/>
                <w:snapToGrid w:val="0"/>
                <w:color w:val="auto"/>
                <w:kern w:val="0"/>
                <w:szCs w:val="21"/>
              </w:rPr>
              <w:t xml:space="preserve"> 精炼牛油产品规格一览表</w:t>
            </w:r>
          </w:p>
          <w:tbl>
            <w:tblPr>
              <w:tblStyle w:val="26"/>
              <w:tblW w:w="82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8"/>
              <w:gridCol w:w="3370"/>
              <w:gridCol w:w="1110"/>
              <w:gridCol w:w="27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tcPr>
                <w:p>
                  <w:pPr>
                    <w:jc w:val="center"/>
                    <w:rPr>
                      <w:b/>
                      <w:bCs/>
                      <w:color w:val="auto"/>
                      <w:szCs w:val="21"/>
                    </w:rPr>
                  </w:pPr>
                  <w:r>
                    <w:rPr>
                      <w:rFonts w:hint="eastAsia"/>
                      <w:b/>
                      <w:bCs/>
                      <w:color w:val="auto"/>
                      <w:szCs w:val="21"/>
                    </w:rPr>
                    <w:t>标准名称</w:t>
                  </w:r>
                </w:p>
              </w:tc>
              <w:tc>
                <w:tcPr>
                  <w:tcW w:w="3370" w:type="dxa"/>
                </w:tcPr>
                <w:p>
                  <w:pPr>
                    <w:jc w:val="center"/>
                    <w:rPr>
                      <w:b/>
                      <w:color w:val="auto"/>
                      <w:szCs w:val="21"/>
                    </w:rPr>
                  </w:pPr>
                  <w:r>
                    <w:rPr>
                      <w:rFonts w:hint="eastAsia"/>
                      <w:b/>
                      <w:bCs/>
                      <w:color w:val="auto"/>
                      <w:szCs w:val="21"/>
                    </w:rPr>
                    <w:t>食品安全国家标准  食用动物油脂</w:t>
                  </w:r>
                </w:p>
              </w:tc>
              <w:tc>
                <w:tcPr>
                  <w:tcW w:w="1110" w:type="dxa"/>
                  <w:vAlign w:val="top"/>
                </w:tcPr>
                <w:p>
                  <w:pPr>
                    <w:jc w:val="center"/>
                    <w:rPr>
                      <w:b/>
                      <w:color w:val="auto"/>
                      <w:szCs w:val="21"/>
                    </w:rPr>
                  </w:pPr>
                  <w:r>
                    <w:rPr>
                      <w:rFonts w:hint="eastAsia"/>
                      <w:b/>
                      <w:color w:val="auto"/>
                      <w:szCs w:val="21"/>
                    </w:rPr>
                    <w:t>标准号</w:t>
                  </w:r>
                </w:p>
              </w:tc>
              <w:tc>
                <w:tcPr>
                  <w:tcW w:w="2726" w:type="dxa"/>
                  <w:vAlign w:val="top"/>
                </w:tcPr>
                <w:p>
                  <w:pPr>
                    <w:jc w:val="center"/>
                    <w:rPr>
                      <w:rFonts w:hint="eastAsia"/>
                      <w:b/>
                      <w:color w:val="auto"/>
                      <w:szCs w:val="21"/>
                      <w:lang w:val="en-US" w:eastAsia="zh-CN"/>
                    </w:rPr>
                  </w:pPr>
                  <w:r>
                    <w:rPr>
                      <w:rFonts w:hint="eastAsia"/>
                      <w:b/>
                      <w:color w:val="auto"/>
                      <w:szCs w:val="21"/>
                      <w:lang w:val="en-US" w:eastAsia="zh-CN"/>
                    </w:rPr>
                    <w:t>GB10146-2015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restart"/>
                </w:tcPr>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p>
                <w:p>
                  <w:pPr>
                    <w:jc w:val="center"/>
                    <w:rPr>
                      <w:bCs/>
                      <w:color w:val="auto"/>
                      <w:szCs w:val="21"/>
                    </w:rPr>
                  </w:pPr>
                  <w:r>
                    <w:rPr>
                      <w:rFonts w:hint="eastAsia"/>
                      <w:bCs/>
                      <w:color w:val="auto"/>
                      <w:szCs w:val="21"/>
                    </w:rPr>
                    <w:t>控制要求</w:t>
                  </w:r>
                </w:p>
                <w:p>
                  <w:pPr>
                    <w:jc w:val="center"/>
                    <w:rPr>
                      <w:bCs/>
                      <w:color w:val="auto"/>
                      <w:szCs w:val="21"/>
                    </w:rPr>
                  </w:pPr>
                </w:p>
              </w:tc>
              <w:tc>
                <w:tcPr>
                  <w:tcW w:w="7206" w:type="dxa"/>
                  <w:gridSpan w:val="3"/>
                </w:tcPr>
                <w:p>
                  <w:pPr>
                    <w:jc w:val="center"/>
                    <w:rPr>
                      <w:color w:val="auto"/>
                      <w:szCs w:val="21"/>
                    </w:rPr>
                  </w:pPr>
                  <w:r>
                    <w:rPr>
                      <w:rFonts w:hint="eastAsia"/>
                      <w:color w:val="auto"/>
                      <w:szCs w:val="21"/>
                    </w:rPr>
                    <w:t>感官要求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tcPr>
                <w:p>
                  <w:pPr>
                    <w:jc w:val="center"/>
                    <w:rPr>
                      <w:color w:val="auto"/>
                      <w:szCs w:val="21"/>
                    </w:rPr>
                  </w:pPr>
                  <w:r>
                    <w:rPr>
                      <w:rFonts w:hint="eastAsia"/>
                      <w:bCs/>
                      <w:color w:val="auto"/>
                      <w:szCs w:val="21"/>
                    </w:rPr>
                    <w:t>项目</w:t>
                  </w:r>
                </w:p>
              </w:tc>
              <w:tc>
                <w:tcPr>
                  <w:tcW w:w="3836" w:type="dxa"/>
                  <w:gridSpan w:val="2"/>
                </w:tcPr>
                <w:p>
                  <w:pPr>
                    <w:jc w:val="center"/>
                    <w:rPr>
                      <w:color w:val="auto"/>
                      <w:szCs w:val="21"/>
                    </w:rPr>
                  </w:pPr>
                  <w:r>
                    <w:rPr>
                      <w:rFonts w:hint="eastAsia"/>
                      <w:color w:val="auto"/>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tcPr>
                <w:p>
                  <w:pPr>
                    <w:jc w:val="center"/>
                    <w:rPr>
                      <w:rFonts w:hint="eastAsia" w:eastAsia="宋体"/>
                      <w:color w:val="auto"/>
                      <w:szCs w:val="21"/>
                      <w:lang w:eastAsia="zh-CN"/>
                    </w:rPr>
                  </w:pPr>
                  <w:r>
                    <w:rPr>
                      <w:rFonts w:hint="eastAsia"/>
                      <w:bCs/>
                      <w:color w:val="auto"/>
                      <w:szCs w:val="21"/>
                    </w:rPr>
                    <w:t>色泽</w:t>
                  </w:r>
                </w:p>
              </w:tc>
              <w:tc>
                <w:tcPr>
                  <w:tcW w:w="3836" w:type="dxa"/>
                  <w:gridSpan w:val="2"/>
                  <w:vAlign w:val="top"/>
                </w:tcPr>
                <w:p>
                  <w:pPr>
                    <w:jc w:val="center"/>
                    <w:rPr>
                      <w:color w:val="auto"/>
                      <w:szCs w:val="21"/>
                    </w:rPr>
                  </w:pPr>
                  <w:r>
                    <w:rPr>
                      <w:rFonts w:hint="eastAsia"/>
                      <w:color w:val="auto"/>
                      <w:szCs w:val="21"/>
                      <w:lang w:eastAsia="zh-CN"/>
                    </w:rPr>
                    <w:t>具有特有的色泽，</w:t>
                  </w:r>
                  <w:r>
                    <w:rPr>
                      <w:rFonts w:hint="eastAsia"/>
                      <w:color w:val="auto"/>
                      <w:szCs w:val="21"/>
                    </w:rPr>
                    <w:t>呈白色或</w:t>
                  </w:r>
                  <w:r>
                    <w:rPr>
                      <w:rFonts w:hint="eastAsia"/>
                      <w:color w:val="auto"/>
                      <w:szCs w:val="21"/>
                      <w:lang w:eastAsia="zh-CN"/>
                    </w:rPr>
                    <w:t>略带黄色、无霉斑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tcPr>
                <w:p>
                  <w:pPr>
                    <w:jc w:val="center"/>
                    <w:rPr>
                      <w:rFonts w:hint="eastAsia" w:eastAsia="宋体"/>
                      <w:color w:val="auto"/>
                      <w:szCs w:val="21"/>
                      <w:lang w:eastAsia="zh-CN"/>
                    </w:rPr>
                  </w:pPr>
                  <w:r>
                    <w:rPr>
                      <w:rFonts w:hint="eastAsia"/>
                      <w:bCs/>
                      <w:color w:val="auto"/>
                      <w:szCs w:val="21"/>
                      <w:lang w:eastAsia="zh-CN"/>
                    </w:rPr>
                    <w:t>气味、滋味</w:t>
                  </w:r>
                </w:p>
              </w:tc>
              <w:tc>
                <w:tcPr>
                  <w:tcW w:w="3836" w:type="dxa"/>
                  <w:gridSpan w:val="2"/>
                  <w:vAlign w:val="top"/>
                </w:tcPr>
                <w:p>
                  <w:pPr>
                    <w:jc w:val="center"/>
                    <w:rPr>
                      <w:color w:val="auto"/>
                      <w:szCs w:val="21"/>
                    </w:rPr>
                  </w:pPr>
                  <w:r>
                    <w:rPr>
                      <w:rFonts w:hint="eastAsia"/>
                      <w:color w:val="auto"/>
                      <w:szCs w:val="21"/>
                      <w:lang w:eastAsia="zh-CN"/>
                    </w:rPr>
                    <w:t>具有特有的气味、滋味，无酸败及其他异味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tcPr>
                <w:p>
                  <w:pPr>
                    <w:jc w:val="center"/>
                    <w:rPr>
                      <w:rFonts w:hint="eastAsia"/>
                      <w:bCs/>
                      <w:color w:val="auto"/>
                      <w:szCs w:val="21"/>
                      <w:lang w:eastAsia="zh-CN"/>
                    </w:rPr>
                  </w:pPr>
                  <w:r>
                    <w:rPr>
                      <w:rFonts w:hint="eastAsia"/>
                      <w:bCs/>
                      <w:color w:val="auto"/>
                      <w:szCs w:val="21"/>
                      <w:lang w:eastAsia="zh-CN"/>
                    </w:rPr>
                    <w:t>状态</w:t>
                  </w:r>
                </w:p>
              </w:tc>
              <w:tc>
                <w:tcPr>
                  <w:tcW w:w="3836" w:type="dxa"/>
                  <w:gridSpan w:val="2"/>
                  <w:vAlign w:val="top"/>
                </w:tcPr>
                <w:p>
                  <w:pPr>
                    <w:jc w:val="center"/>
                    <w:rPr>
                      <w:rFonts w:hint="eastAsia"/>
                      <w:color w:val="auto"/>
                      <w:szCs w:val="21"/>
                      <w:lang w:eastAsia="zh-CN"/>
                    </w:rPr>
                  </w:pPr>
                  <w:r>
                    <w:rPr>
                      <w:rFonts w:hint="eastAsia"/>
                      <w:color w:val="auto"/>
                      <w:szCs w:val="21"/>
                      <w:lang w:eastAsia="zh-CN"/>
                    </w:rPr>
                    <w:t>无正常视力可见的外来异物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7206" w:type="dxa"/>
                  <w:gridSpan w:val="3"/>
                </w:tcPr>
                <w:p>
                  <w:pPr>
                    <w:jc w:val="center"/>
                    <w:rPr>
                      <w:color w:val="auto"/>
                      <w:szCs w:val="21"/>
                    </w:rPr>
                  </w:pPr>
                  <w:r>
                    <w:rPr>
                      <w:rFonts w:hint="eastAsia"/>
                      <w:color w:val="auto"/>
                      <w:szCs w:val="21"/>
                    </w:rPr>
                    <w:t>理化指标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vAlign w:val="top"/>
                </w:tcPr>
                <w:p>
                  <w:pPr>
                    <w:jc w:val="center"/>
                    <w:rPr>
                      <w:color w:val="auto"/>
                      <w:szCs w:val="21"/>
                    </w:rPr>
                  </w:pPr>
                  <w:r>
                    <w:rPr>
                      <w:rFonts w:hint="eastAsia"/>
                      <w:bCs/>
                      <w:color w:val="auto"/>
                      <w:szCs w:val="21"/>
                    </w:rPr>
                    <w:t>酸价（以脂肪计，</w:t>
                  </w:r>
                  <w:r>
                    <w:rPr>
                      <w:bCs/>
                      <w:color w:val="auto"/>
                      <w:szCs w:val="21"/>
                    </w:rPr>
                    <w:t>KOH</w:t>
                  </w:r>
                  <w:r>
                    <w:rPr>
                      <w:rFonts w:hint="eastAsia"/>
                      <w:bCs/>
                      <w:color w:val="auto"/>
                      <w:szCs w:val="21"/>
                    </w:rPr>
                    <w:t>）</w:t>
                  </w:r>
                  <w:r>
                    <w:rPr>
                      <w:bCs/>
                      <w:color w:val="auto"/>
                      <w:szCs w:val="21"/>
                    </w:rPr>
                    <w:t>/</w:t>
                  </w:r>
                  <w:r>
                    <w:rPr>
                      <w:rFonts w:hint="eastAsia"/>
                      <w:bCs/>
                      <w:color w:val="auto"/>
                      <w:szCs w:val="21"/>
                    </w:rPr>
                    <w:t>（</w:t>
                  </w:r>
                  <w:r>
                    <w:rPr>
                      <w:bCs/>
                      <w:color w:val="auto"/>
                      <w:szCs w:val="21"/>
                    </w:rPr>
                    <w:t>mg/g</w:t>
                  </w:r>
                  <w:r>
                    <w:rPr>
                      <w:rFonts w:hint="eastAsia"/>
                      <w:bCs/>
                      <w:color w:val="auto"/>
                      <w:szCs w:val="21"/>
                    </w:rPr>
                    <w:t>）</w:t>
                  </w:r>
                </w:p>
              </w:tc>
              <w:tc>
                <w:tcPr>
                  <w:tcW w:w="3836" w:type="dxa"/>
                  <w:gridSpan w:val="2"/>
                  <w:vAlign w:val="top"/>
                </w:tcPr>
                <w:p>
                  <w:pPr>
                    <w:jc w:val="center"/>
                    <w:rPr>
                      <w:color w:val="auto"/>
                      <w:szCs w:val="21"/>
                    </w:rPr>
                  </w:pPr>
                  <w:r>
                    <w:rPr>
                      <w:rFonts w:hint="eastAsia"/>
                      <w:bCs/>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vAlign w:val="top"/>
                </w:tcPr>
                <w:p>
                  <w:pPr>
                    <w:jc w:val="center"/>
                    <w:rPr>
                      <w:bCs/>
                      <w:color w:val="auto"/>
                      <w:szCs w:val="21"/>
                    </w:rPr>
                  </w:pPr>
                  <w:r>
                    <w:rPr>
                      <w:rFonts w:hint="eastAsia"/>
                      <w:bCs/>
                      <w:color w:val="auto"/>
                      <w:szCs w:val="21"/>
                    </w:rPr>
                    <w:t>过氧化值（以脂肪计）</w:t>
                  </w:r>
                  <w:r>
                    <w:rPr>
                      <w:bCs/>
                      <w:color w:val="auto"/>
                      <w:szCs w:val="21"/>
                    </w:rPr>
                    <w:t>/</w:t>
                  </w:r>
                  <w:r>
                    <w:rPr>
                      <w:rFonts w:hint="eastAsia"/>
                      <w:bCs/>
                      <w:color w:val="auto"/>
                      <w:szCs w:val="21"/>
                    </w:rPr>
                    <w:t>（</w:t>
                  </w:r>
                  <w:r>
                    <w:rPr>
                      <w:bCs/>
                      <w:color w:val="auto"/>
                      <w:szCs w:val="21"/>
                    </w:rPr>
                    <w:t>g/100g</w:t>
                  </w:r>
                  <w:r>
                    <w:rPr>
                      <w:rFonts w:hint="eastAsia"/>
                      <w:bCs/>
                      <w:color w:val="auto"/>
                      <w:szCs w:val="21"/>
                    </w:rPr>
                    <w:t>）</w:t>
                  </w:r>
                </w:p>
              </w:tc>
              <w:tc>
                <w:tcPr>
                  <w:tcW w:w="3836" w:type="dxa"/>
                  <w:gridSpan w:val="2"/>
                  <w:vAlign w:val="top"/>
                </w:tcPr>
                <w:p>
                  <w:pPr>
                    <w:jc w:val="center"/>
                    <w:rPr>
                      <w:rFonts w:hint="eastAsia" w:eastAsia="宋体"/>
                      <w:bCs/>
                      <w:color w:val="auto"/>
                      <w:szCs w:val="21"/>
                      <w:lang w:val="en-US" w:eastAsia="zh-CN"/>
                    </w:rPr>
                  </w:pPr>
                  <w:r>
                    <w:rPr>
                      <w:rFonts w:hint="eastAsia"/>
                      <w:color w:val="auto"/>
                      <w:szCs w:val="21"/>
                    </w:rPr>
                    <w:t>≤</w:t>
                  </w:r>
                  <w:r>
                    <w:rPr>
                      <w:color w:val="auto"/>
                      <w:szCs w:val="21"/>
                    </w:rPr>
                    <w:t>0.</w:t>
                  </w:r>
                  <w:r>
                    <w:rPr>
                      <w:rFonts w:hint="eastAsia"/>
                      <w:color w:val="auto"/>
                      <w:szCs w:val="21"/>
                    </w:rPr>
                    <w:t>2</w:t>
                  </w: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088" w:type="dxa"/>
                  <w:vMerge w:val="continue"/>
                </w:tcPr>
                <w:p>
                  <w:pPr>
                    <w:jc w:val="center"/>
                    <w:rPr>
                      <w:bCs/>
                      <w:color w:val="auto"/>
                      <w:szCs w:val="21"/>
                    </w:rPr>
                  </w:pPr>
                </w:p>
              </w:tc>
              <w:tc>
                <w:tcPr>
                  <w:tcW w:w="3370" w:type="dxa"/>
                </w:tcPr>
                <w:p>
                  <w:pPr>
                    <w:jc w:val="center"/>
                    <w:rPr>
                      <w:rFonts w:hint="eastAsia" w:eastAsia="宋体"/>
                      <w:color w:val="auto"/>
                      <w:szCs w:val="21"/>
                      <w:lang w:eastAsia="zh-CN"/>
                    </w:rPr>
                  </w:pPr>
                  <w:r>
                    <w:rPr>
                      <w:rFonts w:hint="eastAsia"/>
                      <w:color w:val="auto"/>
                      <w:szCs w:val="21"/>
                      <w:lang w:eastAsia="zh-CN"/>
                    </w:rPr>
                    <w:t>丙二醛</w:t>
                  </w:r>
                  <w:r>
                    <w:rPr>
                      <w:bCs/>
                      <w:color w:val="auto"/>
                      <w:szCs w:val="21"/>
                    </w:rPr>
                    <w:t>/</w:t>
                  </w:r>
                  <w:r>
                    <w:rPr>
                      <w:rFonts w:hint="eastAsia"/>
                      <w:bCs/>
                      <w:color w:val="auto"/>
                      <w:szCs w:val="21"/>
                    </w:rPr>
                    <w:t>（</w:t>
                  </w:r>
                  <w:r>
                    <w:rPr>
                      <w:rFonts w:hint="eastAsia"/>
                      <w:bCs/>
                      <w:color w:val="auto"/>
                      <w:szCs w:val="21"/>
                      <w:lang w:val="en-US" w:eastAsia="zh-CN"/>
                    </w:rPr>
                    <w:t>m</w:t>
                  </w:r>
                  <w:r>
                    <w:rPr>
                      <w:bCs/>
                      <w:color w:val="auto"/>
                      <w:szCs w:val="21"/>
                    </w:rPr>
                    <w:t>g/100g</w:t>
                  </w:r>
                  <w:r>
                    <w:rPr>
                      <w:rFonts w:hint="eastAsia"/>
                      <w:bCs/>
                      <w:color w:val="auto"/>
                      <w:szCs w:val="21"/>
                    </w:rPr>
                    <w:t>）</w:t>
                  </w:r>
                </w:p>
              </w:tc>
              <w:tc>
                <w:tcPr>
                  <w:tcW w:w="3836" w:type="dxa"/>
                  <w:gridSpan w:val="2"/>
                </w:tcPr>
                <w:p>
                  <w:pPr>
                    <w:jc w:val="center"/>
                    <w:rPr>
                      <w:rFonts w:hint="eastAsia" w:eastAsia="宋体"/>
                      <w:color w:val="auto"/>
                      <w:szCs w:val="21"/>
                      <w:lang w:val="en-US" w:eastAsia="zh-CN"/>
                    </w:rPr>
                  </w:pPr>
                  <w:r>
                    <w:rPr>
                      <w:rFonts w:hint="eastAsia"/>
                      <w:color w:val="auto"/>
                      <w:szCs w:val="21"/>
                    </w:rPr>
                    <w:t>≤</w:t>
                  </w:r>
                  <w:r>
                    <w:rPr>
                      <w:color w:val="auto"/>
                      <w:szCs w:val="21"/>
                    </w:rPr>
                    <w:t>0.</w:t>
                  </w:r>
                  <w:r>
                    <w:rPr>
                      <w:rFonts w:hint="eastAsia"/>
                      <w:color w:val="auto"/>
                      <w:szCs w:val="21"/>
                    </w:rPr>
                    <w:t>2</w:t>
                  </w:r>
                  <w:r>
                    <w:rPr>
                      <w:rFonts w:hint="eastAsia"/>
                      <w:color w:val="auto"/>
                      <w:szCs w:val="21"/>
                      <w:lang w:val="en-US" w:eastAsia="zh-CN"/>
                    </w:rPr>
                    <w:t>5</w:t>
                  </w:r>
                </w:p>
              </w:tc>
            </w:tr>
          </w:tbl>
          <w:p>
            <w:pPr>
              <w:pStyle w:val="72"/>
              <w:adjustRightInd/>
              <w:ind w:left="0" w:leftChars="0" w:firstLine="482" w:firstLineChars="200"/>
              <w:rPr>
                <w:rFonts w:hint="default" w:ascii="Times New Roman" w:hAnsi="Times New Roman" w:eastAsia="宋体" w:cs="Times New Roman"/>
                <w:b/>
                <w:bCs/>
                <w:color w:val="auto"/>
              </w:rPr>
            </w:pPr>
            <w:r>
              <w:rPr>
                <w:rFonts w:hint="eastAsia" w:cs="Times New Roman"/>
                <w:b/>
                <w:bCs/>
                <w:color w:val="auto"/>
                <w:lang w:val="en-US" w:eastAsia="zh-CN"/>
              </w:rPr>
              <w:t>4</w:t>
            </w:r>
            <w:r>
              <w:rPr>
                <w:rFonts w:hint="default" w:ascii="Times New Roman" w:hAnsi="Times New Roman" w:eastAsia="宋体" w:cs="Times New Roman"/>
                <w:b/>
                <w:bCs/>
                <w:color w:val="auto"/>
              </w:rPr>
              <w:t>、主要生产单元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物料储存系统单元：项目区</w:t>
            </w:r>
            <w:r>
              <w:rPr>
                <w:rFonts w:hint="default" w:ascii="Times New Roman" w:hAnsi="Times New Roman" w:eastAsia="宋体" w:cs="Times New Roman"/>
                <w:b w:val="0"/>
                <w:bCs w:val="0"/>
                <w:color w:val="auto"/>
                <w:sz w:val="24"/>
                <w:lang w:val="en-US" w:eastAsia="zh-CN"/>
              </w:rPr>
              <w:t>设置1个冷库、</w:t>
            </w:r>
            <w:r>
              <w:rPr>
                <w:rFonts w:hint="eastAsia" w:cs="Times New Roman"/>
                <w:b w:val="0"/>
                <w:bCs w:val="0"/>
                <w:color w:val="auto"/>
                <w:sz w:val="24"/>
                <w:lang w:val="en-US" w:eastAsia="zh-CN"/>
              </w:rPr>
              <w:t>各个生产厂房各设置</w:t>
            </w:r>
            <w:r>
              <w:rPr>
                <w:rFonts w:hint="default" w:ascii="Times New Roman" w:hAnsi="Times New Roman" w:eastAsia="宋体" w:cs="Times New Roman"/>
                <w:b w:val="0"/>
                <w:bCs w:val="0"/>
                <w:color w:val="auto"/>
                <w:sz w:val="24"/>
                <w:lang w:val="en-US" w:eastAsia="zh-CN"/>
              </w:rPr>
              <w:t>1个原料堆存区、1个成品暂存库</w:t>
            </w:r>
            <w:r>
              <w:rPr>
                <w:rFonts w:hint="default" w:ascii="Times New Roman" w:hAnsi="Times New Roman" w:eastAsia="宋体" w:cs="Times New Roman"/>
                <w:b w:val="0"/>
                <w:bCs w:val="0"/>
                <w:color w:val="auto"/>
                <w:sz w:val="24"/>
              </w:rPr>
              <w:t>，物料分类堆放。</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w:t>
            </w:r>
            <w:r>
              <w:rPr>
                <w:rFonts w:hint="eastAsia" w:cs="Times New Roman"/>
                <w:b w:val="0"/>
                <w:bCs w:val="0"/>
                <w:color w:val="auto"/>
                <w:sz w:val="24"/>
                <w:lang w:val="en-US" w:eastAsia="zh-CN"/>
              </w:rPr>
              <w:t>精炼牛油</w:t>
            </w:r>
            <w:r>
              <w:rPr>
                <w:rFonts w:hint="default" w:ascii="Times New Roman" w:hAnsi="Times New Roman" w:eastAsia="宋体" w:cs="Times New Roman"/>
                <w:b w:val="0"/>
                <w:bCs w:val="0"/>
                <w:color w:val="auto"/>
                <w:sz w:val="24"/>
                <w:lang w:val="en-US" w:eastAsia="zh-CN"/>
              </w:rPr>
              <w:t>生产单元、</w:t>
            </w:r>
            <w:r>
              <w:rPr>
                <w:rFonts w:hint="eastAsia"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生产单元、</w:t>
            </w:r>
            <w:r>
              <w:rPr>
                <w:rFonts w:hint="eastAsia" w:cs="Times New Roman"/>
                <w:b w:val="0"/>
                <w:bCs w:val="0"/>
                <w:color w:val="auto"/>
                <w:sz w:val="24"/>
                <w:lang w:val="en-US" w:eastAsia="zh-CN"/>
              </w:rPr>
              <w:t>动物饲料油脂生产</w:t>
            </w:r>
            <w:r>
              <w:rPr>
                <w:rFonts w:hint="default" w:ascii="Times New Roman" w:hAnsi="Times New Roman" w:eastAsia="宋体" w:cs="Times New Roman"/>
                <w:b w:val="0"/>
                <w:bCs w:val="0"/>
                <w:color w:val="auto"/>
                <w:sz w:val="24"/>
                <w:lang w:val="en-US" w:eastAsia="zh-CN"/>
              </w:rPr>
              <w:t>单元。</w:t>
            </w:r>
          </w:p>
          <w:p>
            <w:pPr>
              <w:pStyle w:val="72"/>
              <w:adjustRightInd/>
              <w:ind w:firstLine="482"/>
              <w:rPr>
                <w:rFonts w:hint="default" w:ascii="Times New Roman" w:hAnsi="Times New Roman" w:eastAsia="宋体" w:cs="Times New Roman"/>
                <w:b/>
                <w:bCs/>
                <w:color w:val="auto"/>
              </w:rPr>
            </w:pPr>
            <w:r>
              <w:rPr>
                <w:rFonts w:hint="eastAsia" w:cs="Times New Roman"/>
                <w:b/>
                <w:bCs/>
                <w:color w:val="auto"/>
                <w:lang w:val="en-US" w:eastAsia="zh-CN"/>
              </w:rPr>
              <w:t>5</w:t>
            </w:r>
            <w:r>
              <w:rPr>
                <w:rFonts w:hint="default" w:ascii="Times New Roman" w:hAnsi="Times New Roman" w:eastAsia="宋体" w:cs="Times New Roman"/>
                <w:b/>
                <w:bCs/>
                <w:color w:val="auto"/>
              </w:rPr>
              <w:t>、主要生产工艺</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①</w:t>
            </w:r>
            <w:r>
              <w:rPr>
                <w:rFonts w:hint="eastAsia" w:ascii="Times New Roman" w:hAnsi="Times New Roman" w:cs="Times New Roman"/>
                <w:b w:val="0"/>
                <w:bCs w:val="0"/>
                <w:color w:val="auto"/>
                <w:sz w:val="24"/>
                <w:lang w:val="en-US" w:eastAsia="zh-CN"/>
              </w:rPr>
              <w:t>精炼牛油</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p>
          <w:p>
            <w:pPr>
              <w:adjustRightInd w:val="0"/>
              <w:snapToGrid w:val="0"/>
              <w:spacing w:line="360" w:lineRule="auto"/>
              <w:ind w:firstLine="480" w:firstLineChars="200"/>
              <w:rPr>
                <w:color w:val="auto"/>
                <w:sz w:val="24"/>
              </w:rPr>
            </w:pPr>
            <w:r>
              <w:rPr>
                <w:rFonts w:hint="eastAsia"/>
                <w:color w:val="auto"/>
                <w:sz w:val="24"/>
              </w:rPr>
              <w:t>动物生脂负压熔炼工艺</w:t>
            </w:r>
            <w:r>
              <w:rPr>
                <w:rFonts w:hint="eastAsia"/>
                <w:b/>
                <w:bCs/>
                <w:color w:val="auto"/>
                <w:sz w:val="24"/>
              </w:rPr>
              <w:t>：</w:t>
            </w:r>
            <w:r>
              <w:rPr>
                <w:rFonts w:hint="eastAsia"/>
                <w:color w:val="auto"/>
                <w:sz w:val="24"/>
              </w:rPr>
              <w:t>原料—自然解冻—绞碎—分料输送—负压熔炼—油渣分离—毛油—肉渣—压榨—压榨饼。</w:t>
            </w:r>
          </w:p>
          <w:p>
            <w:pPr>
              <w:adjustRightInd w:val="0"/>
              <w:snapToGrid w:val="0"/>
              <w:spacing w:line="360" w:lineRule="auto"/>
              <w:ind w:firstLine="480" w:firstLineChars="200"/>
              <w:rPr>
                <w:b/>
                <w:bCs/>
                <w:color w:val="auto"/>
              </w:rPr>
            </w:pPr>
            <w:r>
              <w:rPr>
                <w:rFonts w:hint="eastAsia"/>
                <w:color w:val="auto"/>
                <w:sz w:val="24"/>
              </w:rPr>
              <w:t>食用牛油物理精炼工艺：毛油—水洗—干燥—脱色—过滤—加热—蒸馏脱酸脱臭—成品油。</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w:t>
            </w:r>
            <w:r>
              <w:rPr>
                <w:rFonts w:hint="eastAsia"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生产工艺：新鲜</w:t>
            </w:r>
            <w:r>
              <w:rPr>
                <w:rFonts w:hint="eastAsia" w:ascii="Times New Roman" w:hAnsi="Times New Roman" w:cs="Times New Roman"/>
                <w:b w:val="0"/>
                <w:bCs w:val="0"/>
                <w:color w:val="auto"/>
                <w:sz w:val="24"/>
                <w:lang w:val="en-US" w:eastAsia="zh-CN"/>
              </w:rPr>
              <w:t>牛肉</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切块</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抹料</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腌制</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自然晾晒</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包装—入库</w:t>
            </w:r>
            <w:r>
              <w:rPr>
                <w:rFonts w:hint="default" w:ascii="Times New Roman" w:hAnsi="Times New Roman" w:eastAsia="宋体" w:cs="Times New Roman"/>
                <w:b w:val="0"/>
                <w:bCs w:val="0"/>
                <w:color w:val="auto"/>
                <w:sz w:val="24"/>
                <w:lang w:val="en-US" w:eastAsia="zh-CN"/>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③</w:t>
            </w:r>
            <w:r>
              <w:rPr>
                <w:rFonts w:hint="eastAsia" w:cs="Times New Roman"/>
                <w:b w:val="0"/>
                <w:bCs w:val="0"/>
                <w:color w:val="auto"/>
                <w:sz w:val="24"/>
                <w:lang w:val="en-US" w:eastAsia="zh-CN"/>
              </w:rPr>
              <w:t>动物饲料油脂</w:t>
            </w:r>
            <w:r>
              <w:rPr>
                <w:rFonts w:hint="default" w:ascii="Times New Roman" w:hAnsi="Times New Roman" w:eastAsia="宋体" w:cs="Times New Roman"/>
                <w:b w:val="0"/>
                <w:bCs w:val="0"/>
                <w:color w:val="auto"/>
                <w:sz w:val="24"/>
                <w:lang w:val="en-US" w:eastAsia="zh-CN"/>
              </w:rPr>
              <w:t>生产工艺：</w:t>
            </w:r>
            <w:r>
              <w:rPr>
                <w:rFonts w:hint="eastAsia" w:ascii="Times New Roman" w:hAnsi="Times New Roman" w:eastAsia="宋体" w:cs="Times New Roman"/>
                <w:b w:val="0"/>
                <w:bCs w:val="0"/>
                <w:color w:val="auto"/>
                <w:sz w:val="24"/>
                <w:lang w:val="en-US" w:eastAsia="zh-CN"/>
              </w:rPr>
              <w:t>原料</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解冻</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破碎</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负压</w:t>
            </w:r>
            <w:r>
              <w:rPr>
                <w:rFonts w:hint="eastAsia" w:ascii="Times New Roman" w:hAnsi="Times New Roman" w:cs="Times New Roman"/>
                <w:b w:val="0"/>
                <w:bCs w:val="0"/>
                <w:color w:val="auto"/>
                <w:sz w:val="24"/>
                <w:lang w:val="en-US" w:eastAsia="zh-CN"/>
              </w:rPr>
              <w:t>熬炼</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油渣分离</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饲料油脂。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pPr>
              <w:jc w:val="center"/>
              <w:rPr>
                <w:b/>
                <w:snapToGrid w:val="0"/>
                <w:color w:val="auto"/>
                <w:kern w:val="0"/>
                <w:szCs w:val="21"/>
              </w:rPr>
            </w:pPr>
            <w:r>
              <w:rPr>
                <w:rFonts w:hint="eastAsia"/>
                <w:b/>
                <w:bCs/>
                <w:color w:val="auto"/>
                <w:szCs w:val="21"/>
              </w:rPr>
              <w:t>表2-4  项目主要原、辅材料及能源年用量一览</w:t>
            </w:r>
            <w:r>
              <w:rPr>
                <w:b/>
                <w:bCs/>
                <w:color w:val="auto"/>
                <w:szCs w:val="21"/>
              </w:rPr>
              <w:t>表</w:t>
            </w:r>
          </w:p>
          <w:tbl>
            <w:tblPr>
              <w:tblStyle w:val="26"/>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223"/>
              <w:gridCol w:w="1167"/>
              <w:gridCol w:w="847"/>
              <w:gridCol w:w="119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序号</w:t>
                  </w:r>
                </w:p>
              </w:tc>
              <w:tc>
                <w:tcPr>
                  <w:tcW w:w="2223"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名称</w:t>
                  </w:r>
                </w:p>
              </w:tc>
              <w:tc>
                <w:tcPr>
                  <w:tcW w:w="1167"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年耗量</w:t>
                  </w:r>
                </w:p>
              </w:tc>
              <w:tc>
                <w:tcPr>
                  <w:tcW w:w="847"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最大存储量</w:t>
                  </w:r>
                </w:p>
              </w:tc>
              <w:tc>
                <w:tcPr>
                  <w:tcW w:w="1196"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eastAsia="zh-CN"/>
                    </w:rPr>
                    <w:t>来源</w:t>
                  </w:r>
                  <w:r>
                    <w:rPr>
                      <w:rFonts w:hint="eastAsia" w:ascii="Times New Roman" w:hAnsi="Times New Roman" w:eastAsia="宋体" w:cs="Times New Roman"/>
                      <w:b/>
                      <w:bCs/>
                      <w:color w:val="auto"/>
                      <w:sz w:val="21"/>
                      <w:szCs w:val="21"/>
                      <w:highlight w:val="none"/>
                      <w:lang w:val="en-US" w:eastAsia="zh-CN"/>
                    </w:rPr>
                    <w:t>/存储方式</w:t>
                  </w:r>
                </w:p>
              </w:tc>
              <w:tc>
                <w:tcPr>
                  <w:tcW w:w="198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64" w:type="dxa"/>
                  <w:gridSpan w:val="6"/>
                  <w:vAlign w:val="center"/>
                </w:tcPr>
                <w:p>
                  <w:pPr>
                    <w:jc w:val="center"/>
                    <w:rPr>
                      <w:rFonts w:hint="eastAsia"/>
                      <w:bCs/>
                      <w:color w:val="auto"/>
                      <w:szCs w:val="21"/>
                    </w:rPr>
                  </w:pPr>
                  <w:r>
                    <w:rPr>
                      <w:rFonts w:hint="default" w:ascii="Times New Roman" w:hAnsi="Times New Roman" w:eastAsia="宋体" w:cs="Times New Roman"/>
                      <w:b/>
                      <w:bCs/>
                      <w:color w:val="auto"/>
                      <w:sz w:val="21"/>
                      <w:szCs w:val="21"/>
                      <w:highlight w:val="none"/>
                      <w:lang w:val="en-US" w:eastAsia="zh-CN"/>
                    </w:rPr>
                    <w:t>一、</w:t>
                  </w:r>
                  <w:r>
                    <w:rPr>
                      <w:rFonts w:hint="eastAsia" w:ascii="Times New Roman" w:hAnsi="Times New Roman" w:eastAsia="宋体" w:cs="Times New Roman"/>
                      <w:b/>
                      <w:bCs/>
                      <w:color w:val="auto"/>
                      <w:sz w:val="21"/>
                      <w:szCs w:val="21"/>
                      <w:highlight w:val="none"/>
                      <w:lang w:val="en-US" w:eastAsia="zh-CN"/>
                    </w:rPr>
                    <w:t>精炼牛油</w:t>
                  </w:r>
                  <w:r>
                    <w:rPr>
                      <w:rFonts w:hint="default" w:ascii="Times New Roman" w:hAnsi="Times New Roman" w:eastAsia="宋体" w:cs="Times New Roman"/>
                      <w:b/>
                      <w:bCs/>
                      <w:color w:val="auto"/>
                      <w:sz w:val="21"/>
                      <w:szCs w:val="21"/>
                      <w:highlight w:val="none"/>
                      <w:lang w:val="en-US" w:eastAsia="zh-CN"/>
                    </w:rPr>
                    <w:t>生产主要原辅料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1</w:t>
                  </w:r>
                </w:p>
              </w:tc>
              <w:tc>
                <w:tcPr>
                  <w:tcW w:w="2223" w:type="dxa"/>
                </w:tcPr>
                <w:p>
                  <w:pPr>
                    <w:jc w:val="center"/>
                    <w:rPr>
                      <w:rFonts w:hint="eastAsia" w:eastAsia="宋体"/>
                      <w:bCs/>
                      <w:color w:val="auto"/>
                      <w:szCs w:val="21"/>
                      <w:lang w:eastAsia="zh-CN"/>
                    </w:rPr>
                  </w:pPr>
                  <w:r>
                    <w:rPr>
                      <w:rFonts w:hint="eastAsia"/>
                      <w:bCs/>
                      <w:color w:val="auto"/>
                      <w:szCs w:val="21"/>
                    </w:rPr>
                    <w:t>鲜牛油</w:t>
                  </w:r>
                  <w:r>
                    <w:rPr>
                      <w:rFonts w:hint="eastAsia"/>
                      <w:bCs/>
                      <w:color w:val="auto"/>
                      <w:szCs w:val="21"/>
                      <w:lang w:eastAsia="zh-CN"/>
                    </w:rPr>
                    <w:t>（固态）</w:t>
                  </w:r>
                </w:p>
              </w:tc>
              <w:tc>
                <w:tcPr>
                  <w:tcW w:w="1167" w:type="dxa"/>
                </w:tcPr>
                <w:p>
                  <w:pPr>
                    <w:jc w:val="center"/>
                    <w:rPr>
                      <w:bCs/>
                      <w:color w:val="auto"/>
                      <w:szCs w:val="21"/>
                    </w:rPr>
                  </w:pPr>
                  <w:r>
                    <w:rPr>
                      <w:rFonts w:hint="eastAsia"/>
                      <w:bCs/>
                      <w:color w:val="auto"/>
                      <w:szCs w:val="21"/>
                    </w:rPr>
                    <w:t>5000t</w:t>
                  </w:r>
                </w:p>
              </w:tc>
              <w:tc>
                <w:tcPr>
                  <w:tcW w:w="847" w:type="dxa"/>
                </w:tcPr>
                <w:p>
                  <w:pPr>
                    <w:jc w:val="center"/>
                    <w:rPr>
                      <w:rFonts w:hint="default" w:eastAsia="宋体"/>
                      <w:bCs/>
                      <w:color w:val="auto"/>
                      <w:szCs w:val="21"/>
                      <w:lang w:val="en-US" w:eastAsia="zh-CN"/>
                    </w:rPr>
                  </w:pPr>
                  <w:r>
                    <w:rPr>
                      <w:rFonts w:hint="eastAsia"/>
                      <w:bCs/>
                      <w:color w:val="auto"/>
                      <w:szCs w:val="21"/>
                      <w:lang w:val="en-US" w:eastAsia="zh-CN"/>
                    </w:rPr>
                    <w:t>500t</w:t>
                  </w:r>
                </w:p>
              </w:tc>
              <w:tc>
                <w:tcPr>
                  <w:tcW w:w="1196" w:type="dxa"/>
                </w:tcPr>
                <w:p>
                  <w:pPr>
                    <w:jc w:val="center"/>
                    <w:rPr>
                      <w:rFonts w:hint="default" w:eastAsia="宋体"/>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rFonts w:hint="eastAsia" w:eastAsia="宋体"/>
                      <w:bCs/>
                      <w:color w:val="auto"/>
                      <w:szCs w:val="21"/>
                      <w:lang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2</w:t>
                  </w:r>
                </w:p>
              </w:tc>
              <w:tc>
                <w:tcPr>
                  <w:tcW w:w="2223" w:type="dxa"/>
                </w:tcPr>
                <w:p>
                  <w:pPr>
                    <w:jc w:val="center"/>
                    <w:rPr>
                      <w:rFonts w:hint="eastAsia" w:eastAsia="宋体"/>
                      <w:bCs/>
                      <w:color w:val="auto"/>
                      <w:szCs w:val="21"/>
                      <w:lang w:eastAsia="zh-CN"/>
                    </w:rPr>
                  </w:pPr>
                  <w:r>
                    <w:rPr>
                      <w:rFonts w:hint="eastAsia"/>
                      <w:bCs/>
                      <w:color w:val="auto"/>
                      <w:szCs w:val="21"/>
                    </w:rPr>
                    <w:t>食用盐</w:t>
                  </w:r>
                  <w:r>
                    <w:rPr>
                      <w:rFonts w:hint="eastAsia"/>
                      <w:bCs/>
                      <w:color w:val="auto"/>
                      <w:szCs w:val="21"/>
                      <w:lang w:eastAsia="zh-CN"/>
                    </w:rPr>
                    <w:t>（固态）</w:t>
                  </w:r>
                </w:p>
              </w:tc>
              <w:tc>
                <w:tcPr>
                  <w:tcW w:w="1167" w:type="dxa"/>
                </w:tcPr>
                <w:p>
                  <w:pPr>
                    <w:jc w:val="center"/>
                    <w:rPr>
                      <w:bCs/>
                      <w:color w:val="auto"/>
                      <w:szCs w:val="21"/>
                    </w:rPr>
                  </w:pPr>
                  <w:r>
                    <w:rPr>
                      <w:rFonts w:hint="eastAsia"/>
                      <w:bCs/>
                      <w:color w:val="auto"/>
                      <w:szCs w:val="21"/>
                    </w:rPr>
                    <w:t>1t</w:t>
                  </w:r>
                </w:p>
              </w:tc>
              <w:tc>
                <w:tcPr>
                  <w:tcW w:w="847" w:type="dxa"/>
                </w:tcPr>
                <w:p>
                  <w:pPr>
                    <w:jc w:val="center"/>
                    <w:rPr>
                      <w:rFonts w:hint="default" w:eastAsia="宋体"/>
                      <w:bCs/>
                      <w:color w:val="auto"/>
                      <w:szCs w:val="21"/>
                      <w:lang w:val="en-US" w:eastAsia="zh-CN"/>
                    </w:rPr>
                  </w:pPr>
                  <w:r>
                    <w:rPr>
                      <w:rFonts w:hint="eastAsia"/>
                      <w:bCs/>
                      <w:color w:val="auto"/>
                      <w:szCs w:val="21"/>
                      <w:lang w:val="en-US" w:eastAsia="zh-CN"/>
                    </w:rPr>
                    <w:t>100kg</w:t>
                  </w:r>
                </w:p>
              </w:tc>
              <w:tc>
                <w:tcPr>
                  <w:tcW w:w="1196" w:type="dxa"/>
                </w:tcPr>
                <w:p>
                  <w:pPr>
                    <w:jc w:val="center"/>
                    <w:rPr>
                      <w:bCs/>
                      <w:color w:val="auto"/>
                      <w:szCs w:val="21"/>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rFonts w:hint="eastAsia" w:eastAsia="宋体"/>
                      <w:bCs/>
                      <w:color w:val="auto"/>
                      <w:szCs w:val="21"/>
                      <w:lang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3</w:t>
                  </w:r>
                </w:p>
              </w:tc>
              <w:tc>
                <w:tcPr>
                  <w:tcW w:w="2223" w:type="dxa"/>
                </w:tcPr>
                <w:p>
                  <w:pPr>
                    <w:jc w:val="center"/>
                    <w:rPr>
                      <w:rFonts w:hint="eastAsia" w:eastAsia="宋体"/>
                      <w:bCs/>
                      <w:color w:val="auto"/>
                      <w:szCs w:val="21"/>
                      <w:lang w:val="en-US" w:eastAsia="zh-CN"/>
                    </w:rPr>
                  </w:pPr>
                  <w:r>
                    <w:rPr>
                      <w:rFonts w:hint="eastAsia"/>
                      <w:bCs/>
                      <w:color w:val="auto"/>
                      <w:szCs w:val="21"/>
                    </w:rPr>
                    <w:t>可食用白土</w:t>
                  </w:r>
                  <w:r>
                    <w:rPr>
                      <w:rFonts w:hint="eastAsia"/>
                      <w:bCs/>
                      <w:color w:val="auto"/>
                      <w:szCs w:val="21"/>
                      <w:lang w:eastAsia="zh-CN"/>
                    </w:rPr>
                    <w:t>（固态）</w:t>
                  </w:r>
                </w:p>
              </w:tc>
              <w:tc>
                <w:tcPr>
                  <w:tcW w:w="1167" w:type="dxa"/>
                </w:tcPr>
                <w:p>
                  <w:pPr>
                    <w:jc w:val="center"/>
                    <w:rPr>
                      <w:bCs/>
                      <w:color w:val="auto"/>
                      <w:szCs w:val="21"/>
                    </w:rPr>
                  </w:pPr>
                  <w:r>
                    <w:rPr>
                      <w:rFonts w:hint="eastAsia"/>
                      <w:bCs/>
                      <w:color w:val="auto"/>
                      <w:szCs w:val="21"/>
                    </w:rPr>
                    <w:t>20t</w:t>
                  </w:r>
                </w:p>
              </w:tc>
              <w:tc>
                <w:tcPr>
                  <w:tcW w:w="847" w:type="dxa"/>
                </w:tcPr>
                <w:p>
                  <w:pPr>
                    <w:jc w:val="center"/>
                    <w:rPr>
                      <w:rFonts w:hint="default" w:eastAsia="宋体"/>
                      <w:bCs/>
                      <w:color w:val="auto"/>
                      <w:szCs w:val="21"/>
                      <w:lang w:val="en-US" w:eastAsia="zh-CN"/>
                    </w:rPr>
                  </w:pPr>
                  <w:r>
                    <w:rPr>
                      <w:rFonts w:hint="eastAsia"/>
                      <w:bCs/>
                      <w:color w:val="auto"/>
                      <w:szCs w:val="21"/>
                      <w:lang w:val="en-US" w:eastAsia="zh-CN"/>
                    </w:rPr>
                    <w:t>2t</w:t>
                  </w:r>
                </w:p>
              </w:tc>
              <w:tc>
                <w:tcPr>
                  <w:tcW w:w="1196" w:type="dxa"/>
                </w:tcPr>
                <w:p>
                  <w:pPr>
                    <w:jc w:val="center"/>
                    <w:rPr>
                      <w:bCs/>
                      <w:color w:val="auto"/>
                      <w:szCs w:val="21"/>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64" w:type="dxa"/>
                  <w:gridSpan w:val="6"/>
                  <w:vAlign w:val="center"/>
                </w:tcPr>
                <w:p>
                  <w:pPr>
                    <w:jc w:val="center"/>
                    <w:rPr>
                      <w:rFonts w:hint="eastAsia"/>
                      <w:bCs/>
                      <w:color w:val="auto"/>
                      <w:szCs w:val="21"/>
                    </w:rPr>
                  </w:pPr>
                  <w:r>
                    <w:rPr>
                      <w:rFonts w:hint="eastAsia" w:ascii="Times New Roman" w:hAnsi="Times New Roman" w:eastAsia="宋体" w:cs="Times New Roman"/>
                      <w:b/>
                      <w:bCs/>
                      <w:color w:val="auto"/>
                      <w:sz w:val="21"/>
                      <w:szCs w:val="21"/>
                      <w:highlight w:val="none"/>
                      <w:lang w:val="en-US" w:eastAsia="zh-CN"/>
                    </w:rPr>
                    <w:t>二</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牛干巴</w:t>
                  </w:r>
                  <w:r>
                    <w:rPr>
                      <w:rFonts w:hint="default" w:ascii="Times New Roman" w:hAnsi="Times New Roman" w:eastAsia="宋体" w:cs="Times New Roman"/>
                      <w:b/>
                      <w:bCs/>
                      <w:color w:val="auto"/>
                      <w:sz w:val="21"/>
                      <w:szCs w:val="21"/>
                      <w:highlight w:val="none"/>
                      <w:lang w:val="en-US" w:eastAsia="zh-CN"/>
                    </w:rPr>
                    <w:t>生产主要原辅料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42" w:type="dxa"/>
                  <w:vAlign w:val="center"/>
                </w:tcPr>
                <w:p>
                  <w:pPr>
                    <w:jc w:val="center"/>
                    <w:rPr>
                      <w:rFonts w:hint="default"/>
                      <w:bCs/>
                      <w:color w:val="auto"/>
                      <w:szCs w:val="21"/>
                      <w:lang w:val="en-US" w:eastAsia="zh-CN"/>
                    </w:rPr>
                  </w:pPr>
                  <w:r>
                    <w:rPr>
                      <w:rFonts w:hint="eastAsia"/>
                      <w:bCs/>
                      <w:color w:val="auto"/>
                      <w:szCs w:val="21"/>
                      <w:lang w:val="en-US" w:eastAsia="zh-CN"/>
                    </w:rPr>
                    <w:t>1</w:t>
                  </w:r>
                </w:p>
              </w:tc>
              <w:tc>
                <w:tcPr>
                  <w:tcW w:w="2223"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color w:val="auto"/>
                      <w:szCs w:val="21"/>
                    </w:rPr>
                  </w:pPr>
                  <w:r>
                    <w:rPr>
                      <w:rFonts w:hint="default" w:ascii="Times New Roman" w:hAnsi="Times New Roman" w:eastAsia="宋体" w:cs="Times New Roman"/>
                      <w:color w:val="auto"/>
                      <w:sz w:val="21"/>
                      <w:szCs w:val="21"/>
                      <w:highlight w:val="none"/>
                      <w:vertAlign w:val="baseline"/>
                      <w:lang w:val="en-US" w:eastAsia="zh-CN"/>
                    </w:rPr>
                    <w:t>新鲜牛肉</w:t>
                  </w:r>
                  <w:r>
                    <w:rPr>
                      <w:rFonts w:hint="eastAsia" w:ascii="Times New Roman" w:hAnsi="Times New Roman" w:eastAsia="宋体" w:cs="Times New Roman"/>
                      <w:color w:val="auto"/>
                      <w:sz w:val="21"/>
                      <w:szCs w:val="21"/>
                      <w:highlight w:val="none"/>
                      <w:vertAlign w:val="baseline"/>
                      <w:lang w:val="en-US" w:eastAsia="zh-CN"/>
                    </w:rPr>
                    <w:t>（固态）</w:t>
                  </w:r>
                </w:p>
              </w:tc>
              <w:tc>
                <w:tcPr>
                  <w:tcW w:w="1167"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697.4</w:t>
                  </w:r>
                  <w:r>
                    <w:rPr>
                      <w:rFonts w:hint="eastAsia" w:ascii="Times New Roman" w:hAnsi="Times New Roman" w:eastAsia="宋体" w:cs="Times New Roman"/>
                      <w:color w:val="auto"/>
                      <w:sz w:val="21"/>
                      <w:szCs w:val="21"/>
                      <w:vertAlign w:val="baseline"/>
                      <w:lang w:val="en-US" w:eastAsia="zh-CN"/>
                    </w:rPr>
                    <w:t>t</w:t>
                  </w:r>
                </w:p>
              </w:tc>
              <w:tc>
                <w:tcPr>
                  <w:tcW w:w="847" w:type="dxa"/>
                </w:tcPr>
                <w:p>
                  <w:pPr>
                    <w:jc w:val="center"/>
                    <w:rPr>
                      <w:rFonts w:hint="default"/>
                      <w:bCs/>
                      <w:color w:val="auto"/>
                      <w:szCs w:val="21"/>
                      <w:lang w:val="en-US" w:eastAsia="zh-CN"/>
                    </w:rPr>
                  </w:pPr>
                  <w:r>
                    <w:rPr>
                      <w:rFonts w:hint="eastAsia"/>
                      <w:bCs/>
                      <w:color w:val="auto"/>
                      <w:szCs w:val="21"/>
                      <w:lang w:val="en-US" w:eastAsia="zh-CN"/>
                    </w:rPr>
                    <w:t>3t</w:t>
                  </w:r>
                </w:p>
              </w:tc>
              <w:tc>
                <w:tcPr>
                  <w:tcW w:w="1196" w:type="dxa"/>
                </w:tcPr>
                <w:p>
                  <w:pPr>
                    <w:jc w:val="center"/>
                    <w:rPr>
                      <w:rFonts w:hint="eastAsia"/>
                      <w:bCs/>
                      <w:color w:val="auto"/>
                      <w:szCs w:val="21"/>
                      <w:lang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rFonts w:hint="eastAsia" w:eastAsia="宋体"/>
                      <w:bCs/>
                      <w:color w:val="auto"/>
                      <w:szCs w:val="21"/>
                      <w:lang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42" w:type="dxa"/>
                  <w:vAlign w:val="center"/>
                </w:tcPr>
                <w:p>
                  <w:pPr>
                    <w:jc w:val="center"/>
                    <w:rPr>
                      <w:rFonts w:hint="default"/>
                      <w:bCs/>
                      <w:color w:val="auto"/>
                      <w:szCs w:val="21"/>
                      <w:lang w:val="en-US" w:eastAsia="zh-CN"/>
                    </w:rPr>
                  </w:pPr>
                  <w:r>
                    <w:rPr>
                      <w:rFonts w:hint="eastAsia"/>
                      <w:bCs/>
                      <w:color w:val="auto"/>
                      <w:szCs w:val="21"/>
                      <w:lang w:val="en-US" w:eastAsia="zh-CN"/>
                    </w:rPr>
                    <w:t>2</w:t>
                  </w:r>
                </w:p>
              </w:tc>
              <w:tc>
                <w:tcPr>
                  <w:tcW w:w="2223"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盐巴</w:t>
                  </w:r>
                  <w:r>
                    <w:rPr>
                      <w:rFonts w:hint="eastAsia" w:ascii="Times New Roman" w:hAnsi="Times New Roman" w:eastAsia="宋体" w:cs="Times New Roman"/>
                      <w:color w:val="auto"/>
                      <w:sz w:val="21"/>
                      <w:szCs w:val="21"/>
                      <w:highlight w:val="none"/>
                      <w:vertAlign w:val="baseline"/>
                      <w:lang w:val="en-US" w:eastAsia="zh-CN"/>
                    </w:rPr>
                    <w:t>（固态）</w:t>
                  </w:r>
                </w:p>
              </w:tc>
              <w:tc>
                <w:tcPr>
                  <w:tcW w:w="1167"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10.8</w:t>
                  </w:r>
                  <w:r>
                    <w:rPr>
                      <w:rFonts w:hint="eastAsia" w:ascii="Times New Roman" w:hAnsi="Times New Roman" w:eastAsia="宋体" w:cs="Times New Roman"/>
                      <w:color w:val="auto"/>
                      <w:sz w:val="21"/>
                      <w:szCs w:val="21"/>
                      <w:vertAlign w:val="baseline"/>
                      <w:lang w:val="en-US" w:eastAsia="zh-CN"/>
                    </w:rPr>
                    <w:t>t</w:t>
                  </w:r>
                </w:p>
              </w:tc>
              <w:tc>
                <w:tcPr>
                  <w:tcW w:w="847" w:type="dxa"/>
                </w:tcPr>
                <w:p>
                  <w:pPr>
                    <w:jc w:val="center"/>
                    <w:rPr>
                      <w:rFonts w:hint="default"/>
                      <w:bCs/>
                      <w:color w:val="auto"/>
                      <w:szCs w:val="21"/>
                      <w:lang w:val="en-US" w:eastAsia="zh-CN"/>
                    </w:rPr>
                  </w:pPr>
                  <w:r>
                    <w:rPr>
                      <w:rFonts w:hint="eastAsia"/>
                      <w:bCs/>
                      <w:color w:val="auto"/>
                      <w:szCs w:val="21"/>
                      <w:lang w:val="en-US" w:eastAsia="zh-CN"/>
                    </w:rPr>
                    <w:t>0.5t</w:t>
                  </w:r>
                </w:p>
              </w:tc>
              <w:tc>
                <w:tcPr>
                  <w:tcW w:w="1196" w:type="dxa"/>
                </w:tcPr>
                <w:p>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rFonts w:hint="eastAsia" w:eastAsia="宋体"/>
                      <w:bCs/>
                      <w:color w:val="auto"/>
                      <w:szCs w:val="21"/>
                      <w:lang w:val="en-US"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42" w:type="dxa"/>
                  <w:vAlign w:val="center"/>
                </w:tcPr>
                <w:p>
                  <w:pPr>
                    <w:jc w:val="center"/>
                    <w:rPr>
                      <w:rFonts w:hint="default"/>
                      <w:bCs/>
                      <w:color w:val="auto"/>
                      <w:szCs w:val="21"/>
                      <w:lang w:val="en-US" w:eastAsia="zh-CN"/>
                    </w:rPr>
                  </w:pPr>
                  <w:r>
                    <w:rPr>
                      <w:rFonts w:hint="eastAsia"/>
                      <w:bCs/>
                      <w:color w:val="auto"/>
                      <w:szCs w:val="21"/>
                      <w:lang w:val="en-US" w:eastAsia="zh-CN"/>
                    </w:rPr>
                    <w:t>3</w:t>
                  </w:r>
                </w:p>
              </w:tc>
              <w:tc>
                <w:tcPr>
                  <w:tcW w:w="2223"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花椒</w:t>
                  </w:r>
                  <w:r>
                    <w:rPr>
                      <w:rFonts w:hint="eastAsia" w:ascii="Times New Roman" w:hAnsi="Times New Roman" w:eastAsia="宋体" w:cs="Times New Roman"/>
                      <w:color w:val="auto"/>
                      <w:sz w:val="21"/>
                      <w:szCs w:val="21"/>
                      <w:highlight w:val="none"/>
                      <w:vertAlign w:val="baseline"/>
                      <w:lang w:val="en-US" w:eastAsia="zh-CN"/>
                    </w:rPr>
                    <w:t>（固态）</w:t>
                  </w:r>
                </w:p>
              </w:tc>
              <w:tc>
                <w:tcPr>
                  <w:tcW w:w="1167"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57"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1.8t</w:t>
                  </w:r>
                </w:p>
              </w:tc>
              <w:tc>
                <w:tcPr>
                  <w:tcW w:w="847" w:type="dxa"/>
                </w:tcPr>
                <w:p>
                  <w:pPr>
                    <w:jc w:val="center"/>
                    <w:rPr>
                      <w:rFonts w:hint="default"/>
                      <w:bCs/>
                      <w:color w:val="auto"/>
                      <w:szCs w:val="21"/>
                      <w:lang w:val="en-US" w:eastAsia="zh-CN"/>
                    </w:rPr>
                  </w:pPr>
                  <w:r>
                    <w:rPr>
                      <w:rFonts w:hint="eastAsia"/>
                      <w:bCs/>
                      <w:color w:val="auto"/>
                      <w:szCs w:val="21"/>
                      <w:lang w:val="en-US" w:eastAsia="zh-CN"/>
                    </w:rPr>
                    <w:t>0.1t</w:t>
                  </w:r>
                </w:p>
              </w:tc>
              <w:tc>
                <w:tcPr>
                  <w:tcW w:w="1196" w:type="dxa"/>
                </w:tcPr>
                <w:p>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jc w:val="center"/>
                    <w:rPr>
                      <w:rFonts w:hint="default"/>
                      <w:bCs/>
                      <w:color w:val="auto"/>
                      <w:szCs w:val="21"/>
                      <w:lang w:val="en-US"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064" w:type="dxa"/>
                  <w:gridSpan w:val="6"/>
                  <w:vAlign w:val="center"/>
                </w:tcPr>
                <w:p>
                  <w:pPr>
                    <w:jc w:val="center"/>
                    <w:rPr>
                      <w:rFonts w:hint="eastAsia"/>
                      <w:bCs/>
                      <w:color w:val="auto"/>
                      <w:szCs w:val="21"/>
                      <w:lang w:val="en-US" w:eastAsia="zh-CN"/>
                    </w:rPr>
                  </w:pPr>
                  <w:r>
                    <w:rPr>
                      <w:rFonts w:hint="eastAsia" w:ascii="Times New Roman" w:hAnsi="Times New Roman" w:eastAsia="宋体" w:cs="Times New Roman"/>
                      <w:b/>
                      <w:bCs/>
                      <w:color w:val="auto"/>
                      <w:sz w:val="21"/>
                      <w:szCs w:val="21"/>
                      <w:highlight w:val="none"/>
                      <w:lang w:val="en-US" w:eastAsia="zh-CN"/>
                    </w:rPr>
                    <w:t>三</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动物饲料油脂</w:t>
                  </w:r>
                  <w:r>
                    <w:rPr>
                      <w:rFonts w:hint="default" w:ascii="Times New Roman" w:hAnsi="Times New Roman" w:eastAsia="宋体" w:cs="Times New Roman"/>
                      <w:b/>
                      <w:bCs/>
                      <w:color w:val="auto"/>
                      <w:sz w:val="21"/>
                      <w:szCs w:val="21"/>
                      <w:highlight w:val="none"/>
                      <w:lang w:val="en-US" w:eastAsia="zh-CN"/>
                    </w:rPr>
                    <w:t>生产主要原辅料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42" w:type="dxa"/>
                  <w:vAlign w:val="center"/>
                </w:tcPr>
                <w:p>
                  <w:pPr>
                    <w:jc w:val="center"/>
                    <w:rPr>
                      <w:rFonts w:hint="default"/>
                      <w:bCs/>
                      <w:color w:val="auto"/>
                      <w:szCs w:val="21"/>
                      <w:lang w:val="en-US" w:eastAsia="zh-CN"/>
                    </w:rPr>
                  </w:pPr>
                  <w:r>
                    <w:rPr>
                      <w:rFonts w:hint="eastAsia"/>
                      <w:bCs/>
                      <w:color w:val="auto"/>
                      <w:szCs w:val="21"/>
                      <w:lang w:val="en-US" w:eastAsia="zh-CN"/>
                    </w:rPr>
                    <w:t>1</w:t>
                  </w:r>
                </w:p>
              </w:tc>
              <w:tc>
                <w:tcPr>
                  <w:tcW w:w="2223"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冷冻动物含油残渣（含鸡油、猪油、鸭油）</w:t>
                  </w:r>
                </w:p>
              </w:tc>
              <w:tc>
                <w:tcPr>
                  <w:tcW w:w="1167" w:type="dxa"/>
                </w:tcPr>
                <w:p>
                  <w:pPr>
                    <w:jc w:val="center"/>
                    <w:rPr>
                      <w:rFonts w:hint="default"/>
                      <w:bCs/>
                      <w:color w:val="auto"/>
                      <w:szCs w:val="21"/>
                      <w:lang w:val="en-US" w:eastAsia="zh-CN"/>
                    </w:rPr>
                  </w:pPr>
                  <w:r>
                    <w:rPr>
                      <w:rFonts w:hint="eastAsia"/>
                      <w:bCs/>
                      <w:color w:val="auto"/>
                      <w:szCs w:val="21"/>
                      <w:lang w:val="en-US" w:eastAsia="zh-CN"/>
                    </w:rPr>
                    <w:t>3595.03</w:t>
                  </w:r>
                </w:p>
              </w:tc>
              <w:tc>
                <w:tcPr>
                  <w:tcW w:w="847" w:type="dxa"/>
                </w:tcPr>
                <w:p>
                  <w:pPr>
                    <w:jc w:val="center"/>
                    <w:rPr>
                      <w:rFonts w:hint="default"/>
                      <w:bCs/>
                      <w:color w:val="auto"/>
                      <w:szCs w:val="21"/>
                      <w:lang w:val="en-US" w:eastAsia="zh-CN"/>
                    </w:rPr>
                  </w:pPr>
                  <w:r>
                    <w:rPr>
                      <w:rFonts w:hint="eastAsia"/>
                      <w:bCs/>
                      <w:color w:val="auto"/>
                      <w:szCs w:val="21"/>
                      <w:lang w:val="en-US" w:eastAsia="zh-CN"/>
                    </w:rPr>
                    <w:t>300t</w:t>
                  </w:r>
                </w:p>
              </w:tc>
              <w:tc>
                <w:tcPr>
                  <w:tcW w:w="1196" w:type="dxa"/>
                </w:tcPr>
                <w:p>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含水率约</w:t>
                  </w:r>
                  <w:r>
                    <w:rPr>
                      <w:rFonts w:hint="default" w:ascii="Times New Roman" w:hAnsi="Times New Roman" w:eastAsia="宋体" w:cs="Times New Roman"/>
                      <w:color w:val="auto"/>
                      <w:sz w:val="21"/>
                      <w:szCs w:val="21"/>
                      <w:highlight w:val="none"/>
                      <w:vertAlign w:val="baseline"/>
                      <w:lang w:val="en-US" w:eastAsia="zh-CN"/>
                    </w:rPr>
                    <w:t>38%</w:t>
                  </w:r>
                  <w:r>
                    <w:rPr>
                      <w:rFonts w:hint="eastAsia" w:ascii="Times New Roman" w:hAnsi="Times New Roman" w:eastAsia="宋体" w:cs="Times New Roman"/>
                      <w:color w:val="auto"/>
                      <w:sz w:val="21"/>
                      <w:szCs w:val="21"/>
                      <w:highlight w:val="none"/>
                      <w:vertAlign w:val="baseline"/>
                      <w:lang w:val="en-US" w:eastAsia="zh-CN"/>
                    </w:rPr>
                    <w:t>，存放</w:t>
                  </w:r>
                </w:p>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于冷库，解冻后使用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42" w:type="dxa"/>
                  <w:vAlign w:val="center"/>
                </w:tcPr>
                <w:p>
                  <w:pPr>
                    <w:jc w:val="center"/>
                    <w:rPr>
                      <w:rFonts w:hint="default"/>
                      <w:bCs/>
                      <w:color w:val="auto"/>
                      <w:szCs w:val="21"/>
                      <w:lang w:val="en-US" w:eastAsia="zh-CN"/>
                    </w:rPr>
                  </w:pPr>
                  <w:r>
                    <w:rPr>
                      <w:rFonts w:hint="eastAsia"/>
                      <w:bCs/>
                      <w:color w:val="auto"/>
                      <w:szCs w:val="21"/>
                      <w:lang w:val="en-US" w:eastAsia="zh-CN"/>
                    </w:rPr>
                    <w:t>2</w:t>
                  </w:r>
                </w:p>
              </w:tc>
              <w:tc>
                <w:tcPr>
                  <w:tcW w:w="2223"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鲜动物含油残渣（含鸡油、猪油、鸭油）</w:t>
                  </w:r>
                </w:p>
              </w:tc>
              <w:tc>
                <w:tcPr>
                  <w:tcW w:w="1167" w:type="dxa"/>
                </w:tcPr>
                <w:p>
                  <w:pPr>
                    <w:jc w:val="center"/>
                    <w:rPr>
                      <w:rFonts w:hint="default"/>
                      <w:bCs/>
                      <w:color w:val="auto"/>
                      <w:szCs w:val="21"/>
                      <w:lang w:val="en-US" w:eastAsia="zh-CN"/>
                    </w:rPr>
                  </w:pPr>
                  <w:r>
                    <w:rPr>
                      <w:rFonts w:hint="eastAsia"/>
                      <w:bCs/>
                      <w:color w:val="auto"/>
                      <w:szCs w:val="21"/>
                      <w:lang w:val="en-US" w:eastAsia="zh-CN"/>
                    </w:rPr>
                    <w:t>1743.59</w:t>
                  </w:r>
                </w:p>
              </w:tc>
              <w:tc>
                <w:tcPr>
                  <w:tcW w:w="847" w:type="dxa"/>
                </w:tcPr>
                <w:p>
                  <w:pPr>
                    <w:jc w:val="center"/>
                    <w:rPr>
                      <w:rFonts w:hint="default"/>
                      <w:bCs/>
                      <w:color w:val="auto"/>
                      <w:szCs w:val="21"/>
                      <w:lang w:val="en-US" w:eastAsia="zh-CN"/>
                    </w:rPr>
                  </w:pPr>
                  <w:r>
                    <w:rPr>
                      <w:rFonts w:hint="eastAsia"/>
                      <w:bCs/>
                      <w:color w:val="auto"/>
                      <w:szCs w:val="21"/>
                      <w:lang w:val="en-US" w:eastAsia="zh-CN"/>
                    </w:rPr>
                    <w:t>100t</w:t>
                  </w:r>
                </w:p>
              </w:tc>
              <w:tc>
                <w:tcPr>
                  <w:tcW w:w="1196" w:type="dxa"/>
                </w:tcPr>
                <w:p>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1989" w:type="dxa"/>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含水率约</w:t>
                  </w:r>
                  <w:r>
                    <w:rPr>
                      <w:rFonts w:hint="default" w:ascii="Times New Roman" w:hAnsi="Times New Roman" w:eastAsia="宋体" w:cs="Times New Roman"/>
                      <w:color w:val="auto"/>
                      <w:sz w:val="21"/>
                      <w:szCs w:val="21"/>
                      <w:highlight w:val="none"/>
                      <w:vertAlign w:val="baseline"/>
                      <w:lang w:val="en-US" w:eastAsia="zh-CN"/>
                    </w:rPr>
                    <w:t>35%</w:t>
                  </w:r>
                  <w:r>
                    <w:rPr>
                      <w:rFonts w:hint="eastAsia" w:ascii="Times New Roman" w:hAnsi="Times New Roman" w:eastAsia="宋体" w:cs="Times New Roman"/>
                      <w:color w:val="auto"/>
                      <w:sz w:val="21"/>
                      <w:szCs w:val="21"/>
                      <w:highlight w:val="none"/>
                      <w:vertAlign w:val="baseline"/>
                      <w:lang w:val="en-US" w:eastAsia="zh-CN"/>
                    </w:rPr>
                    <w:t>，冷库</w:t>
                  </w:r>
                </w:p>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暂存或进货直接使用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64" w:type="dxa"/>
                  <w:gridSpan w:val="6"/>
                  <w:vAlign w:val="center"/>
                </w:tcPr>
                <w:p>
                  <w:pPr>
                    <w:jc w:val="center"/>
                    <w:rPr>
                      <w:rFonts w:hint="eastAsia"/>
                      <w:bCs/>
                      <w:color w:val="auto"/>
                      <w:szCs w:val="21"/>
                    </w:rPr>
                  </w:pPr>
                  <w:r>
                    <w:rPr>
                      <w:rFonts w:hint="eastAsia" w:ascii="Times New Roman" w:hAnsi="Times New Roman" w:eastAsia="宋体"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lang w:val="en-US" w:eastAsia="zh-CN"/>
                    </w:rPr>
                    <w:t>、其它及能耗消耗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42" w:type="dxa"/>
                  <w:vMerge w:val="restart"/>
                  <w:vAlign w:val="center"/>
                </w:tcPr>
                <w:p>
                  <w:pPr>
                    <w:jc w:val="center"/>
                    <w:rPr>
                      <w:rFonts w:hint="eastAsia" w:eastAsia="宋体"/>
                      <w:bCs/>
                      <w:color w:val="auto"/>
                      <w:szCs w:val="21"/>
                      <w:lang w:val="en-US" w:eastAsia="zh-CN"/>
                    </w:rPr>
                  </w:pPr>
                  <w:r>
                    <w:rPr>
                      <w:rFonts w:hint="eastAsia"/>
                      <w:bCs/>
                      <w:color w:val="auto"/>
                      <w:szCs w:val="21"/>
                      <w:lang w:val="en-US" w:eastAsia="zh-CN"/>
                    </w:rPr>
                    <w:t>1</w:t>
                  </w:r>
                </w:p>
              </w:tc>
              <w:tc>
                <w:tcPr>
                  <w:tcW w:w="22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014" w:type="dxa"/>
                  <w:gridSpan w:val="2"/>
                  <w:vAlign w:val="center"/>
                </w:tcPr>
                <w:p>
                  <w:pPr>
                    <w:jc w:val="center"/>
                    <w:rPr>
                      <w:rFonts w:hint="default" w:eastAsia="宋体"/>
                      <w:bCs/>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8006.0794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119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val="en-US" w:eastAsia="zh-CN"/>
                    </w:rPr>
                    <w:t>市政管网</w:t>
                  </w:r>
                </w:p>
              </w:tc>
              <w:tc>
                <w:tcPr>
                  <w:tcW w:w="198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2" w:type="dxa"/>
                  <w:vMerge w:val="continue"/>
                  <w:vAlign w:val="center"/>
                </w:tcPr>
                <w:p>
                  <w:pPr>
                    <w:jc w:val="center"/>
                    <w:rPr>
                      <w:bCs/>
                      <w:color w:val="auto"/>
                      <w:szCs w:val="21"/>
                    </w:rPr>
                  </w:pPr>
                </w:p>
              </w:tc>
              <w:tc>
                <w:tcPr>
                  <w:tcW w:w="22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eastAsia="zh-CN"/>
                    </w:rPr>
                    <w:t>生活新鲜水</w:t>
                  </w:r>
                </w:p>
              </w:tc>
              <w:tc>
                <w:tcPr>
                  <w:tcW w:w="201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eastAsia"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p>
                  <w:pPr>
                    <w:jc w:val="both"/>
                    <w:rPr>
                      <w:rFonts w:hint="default" w:eastAsia="宋体"/>
                      <w:bCs/>
                      <w:color w:val="auto"/>
                      <w:szCs w:val="21"/>
                      <w:lang w:val="en-US" w:eastAsia="zh-CN"/>
                    </w:rPr>
                  </w:pPr>
                </w:p>
              </w:tc>
              <w:tc>
                <w:tcPr>
                  <w:tcW w:w="119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eastAsia="宋体"/>
                      <w:bCs/>
                      <w:color w:val="auto"/>
                      <w:szCs w:val="21"/>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98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2</w:t>
                  </w:r>
                </w:p>
              </w:tc>
              <w:tc>
                <w:tcPr>
                  <w:tcW w:w="22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rPr>
                    <w:t>电</w:t>
                  </w:r>
                </w:p>
              </w:tc>
              <w:tc>
                <w:tcPr>
                  <w:tcW w:w="2014" w:type="dxa"/>
                  <w:gridSpan w:val="2"/>
                  <w:vAlign w:val="center"/>
                </w:tcPr>
                <w:p>
                  <w:pPr>
                    <w:jc w:val="center"/>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119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1989"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3</w:t>
                  </w:r>
                </w:p>
              </w:tc>
              <w:tc>
                <w:tcPr>
                  <w:tcW w:w="22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lang w:val="en-US" w:eastAsia="zh-CN"/>
                    </w:rPr>
                    <w:t>生物质</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bCs/>
                      <w:color w:val="auto"/>
                      <w:szCs w:val="21"/>
                      <w:lang w:val="en-US"/>
                    </w:rPr>
                  </w:pPr>
                  <w:r>
                    <w:rPr>
                      <w:rFonts w:hint="eastAsia" w:cs="Times New Roman"/>
                      <w:color w:val="auto"/>
                      <w:sz w:val="21"/>
                      <w:szCs w:val="21"/>
                      <w:highlight w:val="none"/>
                      <w:lang w:val="en-US" w:eastAsia="zh-CN"/>
                    </w:rPr>
                    <w:t>2237.2263t</w:t>
                  </w:r>
                </w:p>
              </w:tc>
              <w:tc>
                <w:tcPr>
                  <w:tcW w:w="847" w:type="dxa"/>
                </w:tcPr>
                <w:p>
                  <w:pPr>
                    <w:jc w:val="center"/>
                    <w:rPr>
                      <w:rFonts w:hint="default"/>
                      <w:bCs/>
                      <w:color w:val="auto"/>
                      <w:szCs w:val="21"/>
                      <w:lang w:val="en-US" w:eastAsia="zh-CN"/>
                    </w:rPr>
                  </w:pPr>
                  <w:r>
                    <w:rPr>
                      <w:rFonts w:hint="eastAsia"/>
                      <w:bCs/>
                      <w:color w:val="auto"/>
                      <w:szCs w:val="21"/>
                      <w:lang w:val="en-US" w:eastAsia="zh-CN"/>
                    </w:rPr>
                    <w:t>50t</w:t>
                  </w:r>
                </w:p>
              </w:tc>
              <w:tc>
                <w:tcPr>
                  <w:tcW w:w="1196" w:type="dxa"/>
                </w:tcPr>
                <w:p>
                  <w:pPr>
                    <w:jc w:val="center"/>
                    <w:rPr>
                      <w:rFonts w:hint="eastAsia"/>
                      <w:bCs/>
                      <w:color w:val="auto"/>
                      <w:szCs w:val="21"/>
                      <w:lang w:val="en-US" w:eastAsia="zh-CN"/>
                    </w:rPr>
                  </w:pPr>
                  <w:r>
                    <w:rPr>
                      <w:rFonts w:hint="eastAsia"/>
                      <w:bCs/>
                      <w:color w:val="auto"/>
                      <w:szCs w:val="21"/>
                      <w:lang w:val="en-US" w:eastAsia="zh-CN"/>
                    </w:rPr>
                    <w:t>提供热量</w:t>
                  </w:r>
                </w:p>
              </w:tc>
              <w:tc>
                <w:tcPr>
                  <w:tcW w:w="1989" w:type="dxa"/>
                  <w:vAlign w:val="top"/>
                </w:tcPr>
                <w:p>
                  <w:pPr>
                    <w:jc w:val="center"/>
                    <w:rPr>
                      <w:rFonts w:hint="eastAsia" w:eastAsia="宋体"/>
                      <w:bCs/>
                      <w:color w:val="auto"/>
                      <w:szCs w:val="21"/>
                      <w:lang w:eastAsia="zh-CN"/>
                    </w:rPr>
                  </w:pPr>
                  <w:r>
                    <w:rPr>
                      <w:rFonts w:hint="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2" w:type="dxa"/>
                  <w:vAlign w:val="center"/>
                </w:tcPr>
                <w:p>
                  <w:pPr>
                    <w:jc w:val="center"/>
                    <w:rPr>
                      <w:rFonts w:hint="eastAsia" w:eastAsia="宋体"/>
                      <w:bCs/>
                      <w:color w:val="auto"/>
                      <w:szCs w:val="21"/>
                      <w:lang w:val="en-US" w:eastAsia="zh-CN"/>
                    </w:rPr>
                  </w:pPr>
                  <w:r>
                    <w:rPr>
                      <w:rFonts w:hint="eastAsia"/>
                      <w:bCs/>
                      <w:color w:val="auto"/>
                      <w:szCs w:val="21"/>
                      <w:lang w:val="en-US" w:eastAsia="zh-CN"/>
                    </w:rPr>
                    <w:t>4</w:t>
                  </w:r>
                </w:p>
              </w:tc>
              <w:tc>
                <w:tcPr>
                  <w:tcW w:w="22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lang w:val="en-US" w:eastAsia="zh-CN"/>
                    </w:rPr>
                    <w:t>制冷剂R404a</w:t>
                  </w:r>
                </w:p>
              </w:tc>
              <w:tc>
                <w:tcPr>
                  <w:tcW w:w="2014" w:type="dxa"/>
                  <w:gridSpan w:val="2"/>
                  <w:vAlign w:val="center"/>
                </w:tcPr>
                <w:p>
                  <w:pPr>
                    <w:jc w:val="center"/>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0.5t</w:t>
                  </w:r>
                </w:p>
              </w:tc>
              <w:tc>
                <w:tcPr>
                  <w:tcW w:w="1196" w:type="dxa"/>
                </w:tcPr>
                <w:p>
                  <w:pPr>
                    <w:jc w:val="center"/>
                    <w:rPr>
                      <w:rFonts w:hint="eastAsia"/>
                      <w:bCs/>
                      <w:color w:val="auto"/>
                      <w:szCs w:val="21"/>
                      <w:lang w:val="en-US" w:eastAsia="zh-CN"/>
                    </w:rPr>
                  </w:pPr>
                  <w:r>
                    <w:rPr>
                      <w:rFonts w:hint="default" w:ascii="Times New Roman" w:hAnsi="Times New Roman" w:eastAsia="宋体" w:cs="Times New Roman"/>
                      <w:bCs/>
                      <w:color w:val="auto"/>
                      <w:szCs w:val="21"/>
                      <w:highlight w:val="none"/>
                      <w:lang w:val="en-US" w:eastAsia="zh-CN"/>
                    </w:rPr>
                    <w:t>冷库制冷。</w:t>
                  </w:r>
                </w:p>
              </w:tc>
              <w:tc>
                <w:tcPr>
                  <w:tcW w:w="1989" w:type="dxa"/>
                  <w:vAlign w:val="top"/>
                </w:tcPr>
                <w:p>
                  <w:pPr>
                    <w:jc w:val="center"/>
                    <w:rPr>
                      <w:rFonts w:hint="eastAsia" w:eastAsia="宋体"/>
                      <w:bCs/>
                      <w:color w:val="auto"/>
                      <w:szCs w:val="21"/>
                      <w:lang w:eastAsia="zh-CN"/>
                    </w:rPr>
                  </w:pPr>
                  <w:r>
                    <w:rPr>
                      <w:rFonts w:hint="eastAsia"/>
                      <w:bCs/>
                      <w:color w:val="auto"/>
                      <w:szCs w:val="21"/>
                      <w:lang w:val="en-US" w:eastAsia="zh-CN"/>
                    </w:rPr>
                    <w:t>/</w:t>
                  </w:r>
                </w:p>
              </w:tc>
            </w:tr>
          </w:tbl>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spacing w:line="360" w:lineRule="auto"/>
              <w:ind w:firstLine="482" w:firstLineChars="200"/>
              <w:rPr>
                <w:b/>
                <w:bCs/>
                <w:color w:val="auto"/>
                <w:sz w:val="24"/>
              </w:rPr>
            </w:pPr>
            <w:r>
              <w:rPr>
                <w:rFonts w:hint="eastAsia"/>
                <w:b/>
                <w:bCs/>
                <w:color w:val="auto"/>
                <w:sz w:val="24"/>
              </w:rPr>
              <w:t>①可食用白土</w:t>
            </w:r>
          </w:p>
          <w:p>
            <w:pPr>
              <w:widowControl/>
              <w:snapToGrid w:val="0"/>
              <w:spacing w:line="360" w:lineRule="auto"/>
              <w:ind w:firstLine="480" w:firstLineChars="200"/>
              <w:rPr>
                <w:color w:val="auto"/>
                <w:sz w:val="24"/>
              </w:rPr>
            </w:pPr>
            <w:r>
              <w:rPr>
                <w:rFonts w:hint="eastAsia"/>
                <w:color w:val="auto"/>
                <w:sz w:val="24"/>
              </w:rPr>
              <w:t>可食用</w:t>
            </w:r>
            <w:r>
              <w:rPr>
                <w:color w:val="auto"/>
                <w:sz w:val="24"/>
              </w:rPr>
              <w:t>白土是用粘土（主要是膨润土）为原料，经无机酸化处理，再经水漂洗、干燥制成的吸附剂，外观为乳白色粉末，无臭，无味，无毒，吸附性能很强，能吸附有色物质、有机物质。不溶于水、有机溶剂和各种油类中，几乎完全溶于热烧碱和盐酸中，相对密度2</w:t>
            </w:r>
            <w:r>
              <w:rPr>
                <w:rFonts w:hint="eastAsia"/>
                <w:color w:val="auto"/>
                <w:sz w:val="24"/>
              </w:rPr>
              <w:t>.</w:t>
            </w:r>
            <w:r>
              <w:rPr>
                <w:color w:val="auto"/>
                <w:sz w:val="24"/>
              </w:rPr>
              <w:t>3～2</w:t>
            </w:r>
            <w:r>
              <w:rPr>
                <w:rFonts w:hint="eastAsia"/>
                <w:color w:val="auto"/>
                <w:sz w:val="24"/>
              </w:rPr>
              <w:t>.</w:t>
            </w:r>
            <w:r>
              <w:rPr>
                <w:color w:val="auto"/>
                <w:sz w:val="24"/>
              </w:rPr>
              <w:t>5；</w:t>
            </w:r>
            <w:r>
              <w:rPr>
                <w:rFonts w:hint="eastAsia"/>
                <w:color w:val="auto"/>
                <w:sz w:val="24"/>
                <w:lang w:eastAsia="zh-CN"/>
              </w:rPr>
              <w:t>水分</w:t>
            </w:r>
            <w:r>
              <w:rPr>
                <w:color w:val="auto"/>
                <w:sz w:val="24"/>
              </w:rPr>
              <w:t>（2hr.105°C）：≤12％，活性度：≥180mol/㎏，重金属含量（Pb）：≤10mg/㎏，砷含量：≤3mg/㎏，主要化学成分为SiO</w:t>
            </w:r>
            <w:r>
              <w:rPr>
                <w:color w:val="auto"/>
                <w:sz w:val="24"/>
                <w:vertAlign w:val="subscript"/>
              </w:rPr>
              <w:t>2</w:t>
            </w:r>
            <w:r>
              <w:rPr>
                <w:color w:val="auto"/>
                <w:sz w:val="24"/>
              </w:rPr>
              <w:t>，另外含有Al</w:t>
            </w:r>
            <w:r>
              <w:rPr>
                <w:color w:val="auto"/>
                <w:sz w:val="24"/>
                <w:vertAlign w:val="subscript"/>
              </w:rPr>
              <w:t>2</w:t>
            </w:r>
            <w:r>
              <w:rPr>
                <w:color w:val="auto"/>
                <w:sz w:val="24"/>
              </w:rPr>
              <w:t>O</w:t>
            </w:r>
            <w:r>
              <w:rPr>
                <w:color w:val="auto"/>
                <w:sz w:val="24"/>
                <w:vertAlign w:val="subscript"/>
              </w:rPr>
              <w:t>3</w:t>
            </w:r>
            <w:r>
              <w:rPr>
                <w:color w:val="auto"/>
                <w:sz w:val="24"/>
              </w:rPr>
              <w:t>、Fe</w:t>
            </w:r>
            <w:r>
              <w:rPr>
                <w:color w:val="auto"/>
                <w:sz w:val="24"/>
                <w:vertAlign w:val="subscript"/>
              </w:rPr>
              <w:t>2</w:t>
            </w:r>
            <w:r>
              <w:rPr>
                <w:color w:val="auto"/>
                <w:sz w:val="24"/>
              </w:rPr>
              <w:t>O</w:t>
            </w:r>
            <w:r>
              <w:rPr>
                <w:color w:val="auto"/>
                <w:sz w:val="24"/>
                <w:vertAlign w:val="subscript"/>
              </w:rPr>
              <w:t>3</w:t>
            </w:r>
            <w:r>
              <w:rPr>
                <w:color w:val="auto"/>
                <w:sz w:val="24"/>
              </w:rPr>
              <w:t>、FeO、TiO、CaO、MgO、MnO等。</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textAlignment w:val="auto"/>
              <w:rPr>
                <w:b/>
                <w:bCs/>
                <w:color w:val="auto"/>
                <w:sz w:val="24"/>
              </w:rPr>
            </w:pPr>
            <w:r>
              <w:rPr>
                <w:b/>
                <w:bCs/>
                <w:color w:val="auto"/>
                <w:sz w:val="24"/>
              </w:rPr>
              <w:t>②</w:t>
            </w:r>
            <w:r>
              <w:rPr>
                <w:rFonts w:hint="eastAsia"/>
                <w:b/>
                <w:bCs/>
                <w:color w:val="auto"/>
                <w:sz w:val="24"/>
              </w:rPr>
              <w:t>食用盐</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eastAsia="宋体"/>
                <w:bCs/>
                <w:color w:val="auto"/>
                <w:sz w:val="24"/>
                <w:lang w:val="en-US" w:eastAsia="zh-CN"/>
              </w:rPr>
            </w:pPr>
            <w:r>
              <w:rPr>
                <w:color w:val="auto"/>
                <w:sz w:val="24"/>
              </w:rPr>
              <w:t>食用</w:t>
            </w:r>
            <w:r>
              <w:rPr>
                <w:rFonts w:hint="eastAsia"/>
                <w:color w:val="auto"/>
                <w:sz w:val="24"/>
              </w:rPr>
              <w:t>盐</w:t>
            </w:r>
            <w:r>
              <w:rPr>
                <w:color w:val="auto"/>
                <w:sz w:val="24"/>
              </w:rPr>
              <w:t>为</w:t>
            </w:r>
            <w:r>
              <w:rPr>
                <w:rFonts w:hint="eastAsia"/>
                <w:color w:val="auto"/>
                <w:sz w:val="24"/>
                <w:lang w:eastAsia="zh-CN"/>
              </w:rPr>
              <w:t>主要成分为氯化钠，</w:t>
            </w:r>
            <w:r>
              <w:rPr>
                <w:color w:val="auto"/>
              </w:rPr>
              <w:t>外观是白色晶体状</w:t>
            </w:r>
            <w:r>
              <w:rPr>
                <w:rFonts w:hint="eastAsia"/>
                <w:color w:val="auto"/>
                <w:lang w:eastAsia="zh-CN"/>
              </w:rPr>
              <w:t>，</w:t>
            </w:r>
            <w:r>
              <w:rPr>
                <w:color w:val="auto"/>
              </w:rPr>
              <w:t>易溶于水、甘油，微溶于乙醇、液氨；不溶于浓盐酸。在空气中微有潮解性。稳定性比较好，工业上用于制造纯碱和烧碱及其他化工产品，矿石冶炼，生活上可用于调味品。</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textAlignment w:val="auto"/>
              <w:rPr>
                <w:b/>
                <w:bCs/>
                <w:color w:val="auto"/>
                <w:sz w:val="24"/>
              </w:rPr>
            </w:pPr>
            <w:r>
              <w:rPr>
                <w:b/>
                <w:bCs/>
                <w:color w:val="auto"/>
                <w:sz w:val="24"/>
              </w:rPr>
              <w:t>③</w:t>
            </w:r>
            <w:r>
              <w:rPr>
                <w:rFonts w:hint="eastAsia"/>
                <w:b/>
                <w:bCs/>
                <w:color w:val="auto"/>
                <w:sz w:val="24"/>
              </w:rPr>
              <w:t>导热油</w:t>
            </w:r>
          </w:p>
          <w:p>
            <w:pPr>
              <w:spacing w:line="360" w:lineRule="auto"/>
              <w:ind w:firstLine="480" w:firstLineChars="200"/>
              <w:rPr>
                <w:b/>
                <w:color w:val="auto"/>
                <w:sz w:val="24"/>
              </w:rPr>
            </w:pPr>
            <w:r>
              <w:rPr>
                <w:rFonts w:hint="eastAsia"/>
                <w:color w:val="auto"/>
                <w:sz w:val="24"/>
              </w:rPr>
              <w:t>导热油是热载体油的简称，又称传热油、热导油、热煤油等。其主要成分为芳香烃化合物，其沸点在170~180℃，凝点在-80℃以下，稳定性强。导热油是一种热量的传递介质，由于其具有加热均匀、调温控温准确、能在低蒸汽压下产生高温、传热效果好、节能、输送和操作方便等特点，近年来被广泛应用于各种场合，而且其用途和用量越来越多。本项目使用导热油对系统中各用热设备（平衡预热锅、负压熬制锅、</w:t>
            </w:r>
            <w:r>
              <w:rPr>
                <w:rFonts w:hint="eastAsia"/>
                <w:bCs/>
                <w:color w:val="auto"/>
                <w:sz w:val="24"/>
              </w:rPr>
              <w:t>精炼锅</w:t>
            </w:r>
            <w:r>
              <w:rPr>
                <w:rFonts w:hint="eastAsia"/>
                <w:color w:val="auto"/>
                <w:sz w:val="24"/>
              </w:rPr>
              <w:t>、成品储罐等）及管道进行间接加热。</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b/>
                <w:color w:val="auto"/>
                <w:sz w:val="24"/>
              </w:rPr>
              <w:t>④</w:t>
            </w:r>
            <w:r>
              <w:rPr>
                <w:rFonts w:hint="default" w:ascii="Times New Roman" w:hAnsi="Times New Roman" w:eastAsia="宋体" w:cs="Times New Roman"/>
                <w:b/>
                <w:bCs/>
                <w:color w:val="auto"/>
                <w:sz w:val="24"/>
                <w:szCs w:val="24"/>
                <w:highlight w:val="none"/>
                <w:lang w:val="en-US" w:eastAsia="zh-CN"/>
              </w:rPr>
              <w:t>生物质颗粒</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60" w:firstLineChars="200"/>
              <w:jc w:val="both"/>
              <w:textAlignment w:val="auto"/>
              <w:outlineLvl w:val="9"/>
              <w:rPr>
                <w:rFonts w:hint="default" w:ascii="Times New Roman" w:hAnsi="Times New Roman" w:eastAsia="宋体" w:cs="Times New Roman"/>
                <w:b w:val="0"/>
                <w:bCs/>
                <w:color w:val="auto"/>
                <w:sz w:val="24"/>
                <w:szCs w:val="24"/>
                <w:highlight w:val="yellow"/>
                <w:lang w:eastAsia="zh-CN"/>
              </w:rPr>
            </w:pPr>
            <w:r>
              <w:rPr>
                <w:rFonts w:hint="default" w:ascii="Times New Roman" w:hAnsi="Times New Roman" w:eastAsia="宋体" w:cs="Times New Roman"/>
                <w:color w:val="auto"/>
                <w:spacing w:val="-5"/>
                <w:sz w:val="24"/>
                <w:szCs w:val="24"/>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rPr>
              <w:t>米。</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b/>
                <w:color w:val="auto"/>
                <w:sz w:val="24"/>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锅炉使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的生物质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pacing w:val="6"/>
                <w:sz w:val="24"/>
                <w:highlight w:val="none"/>
                <w:lang w:val="en-US" w:eastAsia="zh-CN"/>
              </w:rPr>
              <w:t>云南沿发新能源有限公司提供</w:t>
            </w:r>
            <w:r>
              <w:rPr>
                <w:rFonts w:hint="default" w:ascii="Times New Roman" w:hAnsi="Times New Roman" w:eastAsia="宋体" w:cs="Times New Roman"/>
                <w:color w:val="auto"/>
                <w:sz w:val="24"/>
                <w:szCs w:val="24"/>
                <w:highlight w:val="none"/>
                <w:lang w:val="en-US" w:eastAsia="zh-CN"/>
              </w:rPr>
              <w:t>的成型生物质颗粒，生物质成分检测报告详见附件7。</w:t>
            </w:r>
          </w:p>
          <w:p>
            <w:pPr>
              <w:spacing w:line="360" w:lineRule="auto"/>
              <w:ind w:right="223" w:rightChars="106" w:firstLine="482" w:firstLineChars="200"/>
              <w:rPr>
                <w:b/>
                <w:color w:val="auto"/>
                <w:sz w:val="24"/>
              </w:rPr>
            </w:pPr>
            <w:r>
              <w:rPr>
                <w:rFonts w:hint="eastAsia"/>
                <w:b/>
                <w:color w:val="auto"/>
                <w:sz w:val="24"/>
                <w:lang w:eastAsia="zh-CN"/>
              </w:rPr>
              <w:t>⑤</w:t>
            </w:r>
            <w:r>
              <w:rPr>
                <w:rFonts w:hint="eastAsia"/>
                <w:b/>
                <w:color w:val="auto"/>
                <w:sz w:val="24"/>
              </w:rPr>
              <w:t>R404a制冷剂</w:t>
            </w:r>
          </w:p>
          <w:p>
            <w:pPr>
              <w:spacing w:line="360" w:lineRule="auto"/>
              <w:ind w:right="223" w:rightChars="106" w:firstLine="480" w:firstLineChars="200"/>
              <w:rPr>
                <w:color w:val="auto"/>
                <w:sz w:val="24"/>
              </w:rPr>
            </w:pPr>
            <w:r>
              <w:rPr>
                <w:rFonts w:hint="eastAsia"/>
                <w:color w:val="auto"/>
                <w:sz w:val="24"/>
              </w:rPr>
              <w:t>本项目采用 R404a作为原料库</w:t>
            </w:r>
            <w:r>
              <w:rPr>
                <w:rFonts w:hint="eastAsia"/>
                <w:color w:val="auto"/>
                <w:sz w:val="24"/>
                <w:lang w:eastAsia="zh-CN"/>
              </w:rPr>
              <w:t>房及包装冷却间</w:t>
            </w:r>
            <w:r>
              <w:rPr>
                <w:rFonts w:hint="eastAsia"/>
                <w:color w:val="auto"/>
                <w:sz w:val="24"/>
              </w:rPr>
              <w:t>制冷剂</w:t>
            </w:r>
            <w:r>
              <w:rPr>
                <w:color w:val="auto"/>
                <w:sz w:val="24"/>
              </w:rPr>
              <w:t>，根据建设提供资料，由于用量较少，建设单位拟采取即用即买的方式，不在项目区存储R404a制冷剂</w:t>
            </w:r>
            <w:r>
              <w:rPr>
                <w:rFonts w:hint="eastAsia"/>
                <w:color w:val="auto"/>
                <w:sz w:val="24"/>
              </w:rPr>
              <w:t>。</w:t>
            </w:r>
          </w:p>
          <w:p>
            <w:pPr>
              <w:widowControl/>
              <w:snapToGrid w:val="0"/>
              <w:spacing w:line="360" w:lineRule="auto"/>
              <w:ind w:firstLine="480" w:firstLineChars="200"/>
              <w:rPr>
                <w:color w:val="auto"/>
                <w:sz w:val="24"/>
              </w:rPr>
            </w:pPr>
            <w:r>
              <w:rPr>
                <w:color w:val="auto"/>
                <w:sz w:val="24"/>
              </w:rPr>
              <w:t>R404a是一种不含氯的非共沸混合制冷剂，由HFC125、HFC-134a和HFC-143混合组成，分子式CHF</w:t>
            </w:r>
            <w:r>
              <w:rPr>
                <w:color w:val="auto"/>
                <w:sz w:val="24"/>
                <w:vertAlign w:val="subscript"/>
              </w:rPr>
              <w:t>2</w:t>
            </w:r>
            <w:r>
              <w:rPr>
                <w:color w:val="auto"/>
                <w:sz w:val="24"/>
              </w:rPr>
              <w:t>CF</w:t>
            </w:r>
            <w:r>
              <w:rPr>
                <w:color w:val="auto"/>
                <w:sz w:val="24"/>
                <w:vertAlign w:val="subscript"/>
              </w:rPr>
              <w:t>3</w:t>
            </w:r>
            <w:r>
              <w:rPr>
                <w:color w:val="auto"/>
                <w:sz w:val="24"/>
              </w:rPr>
              <w:t>/CF</w:t>
            </w:r>
            <w:r>
              <w:rPr>
                <w:color w:val="auto"/>
                <w:sz w:val="24"/>
                <w:vertAlign w:val="subscript"/>
              </w:rPr>
              <w:t>3</w:t>
            </w:r>
            <w:r>
              <w:rPr>
                <w:color w:val="auto"/>
                <w:sz w:val="24"/>
              </w:rPr>
              <w:t>CH</w:t>
            </w:r>
            <w:r>
              <w:rPr>
                <w:color w:val="auto"/>
                <w:sz w:val="24"/>
                <w:vertAlign w:val="subscript"/>
              </w:rPr>
              <w:t>2</w:t>
            </w:r>
            <w:r>
              <w:rPr>
                <w:color w:val="auto"/>
                <w:sz w:val="24"/>
              </w:rPr>
              <w:t>F/CH</w:t>
            </w:r>
            <w:r>
              <w:rPr>
                <w:color w:val="auto"/>
                <w:sz w:val="24"/>
                <w:vertAlign w:val="subscript"/>
              </w:rPr>
              <w:t>3</w:t>
            </w:r>
            <w:r>
              <w:rPr>
                <w:color w:val="auto"/>
                <w:sz w:val="24"/>
              </w:rPr>
              <w:t>CF</w:t>
            </w:r>
            <w:r>
              <w:rPr>
                <w:color w:val="auto"/>
                <w:sz w:val="24"/>
                <w:vertAlign w:val="subscript"/>
              </w:rPr>
              <w:t>3</w:t>
            </w:r>
            <w:r>
              <w:rPr>
                <w:rFonts w:hint="eastAsia"/>
                <w:color w:val="auto"/>
                <w:sz w:val="24"/>
              </w:rPr>
              <w:t>，</w:t>
            </w:r>
            <w:r>
              <w:rPr>
                <w:color w:val="auto"/>
                <w:sz w:val="24"/>
              </w:rPr>
              <w:t>分子量97.6</w:t>
            </w:r>
            <w:r>
              <w:rPr>
                <w:rFonts w:hint="eastAsia"/>
                <w:color w:val="auto"/>
                <w:sz w:val="24"/>
              </w:rPr>
              <w:t>，</w:t>
            </w:r>
            <w:r>
              <w:rPr>
                <w:color w:val="auto"/>
                <w:sz w:val="24"/>
              </w:rPr>
              <w:t>沸点（101.3</w:t>
            </w:r>
            <w:r>
              <w:rPr>
                <w:rFonts w:hint="eastAsia"/>
                <w:color w:val="auto"/>
                <w:sz w:val="24"/>
              </w:rPr>
              <w:t>k</w:t>
            </w:r>
            <w:r>
              <w:rPr>
                <w:color w:val="auto"/>
                <w:sz w:val="24"/>
              </w:rPr>
              <w:t>Pa）-46.1</w:t>
            </w:r>
            <w:r>
              <w:rPr>
                <w:rFonts w:hint="eastAsia" w:ascii="宋体" w:hAnsi="宋体" w:cs="宋体"/>
                <w:color w:val="auto"/>
                <w:sz w:val="24"/>
              </w:rPr>
              <w:t>℃</w:t>
            </w:r>
            <w:r>
              <w:rPr>
                <w:rFonts w:hint="eastAsia"/>
                <w:color w:val="auto"/>
                <w:sz w:val="24"/>
              </w:rPr>
              <w:t>，</w:t>
            </w:r>
            <w:r>
              <w:rPr>
                <w:color w:val="auto"/>
                <w:sz w:val="24"/>
              </w:rPr>
              <w:t>临界温度72.4</w:t>
            </w:r>
            <w:r>
              <w:rPr>
                <w:rFonts w:hint="eastAsia" w:ascii="宋体" w:hAnsi="宋体" w:cs="宋体"/>
                <w:color w:val="auto"/>
                <w:sz w:val="24"/>
              </w:rPr>
              <w:t>℃</w:t>
            </w:r>
            <w:r>
              <w:rPr>
                <w:rFonts w:hint="eastAsia"/>
                <w:color w:val="auto"/>
                <w:sz w:val="24"/>
              </w:rPr>
              <w:t>，</w:t>
            </w:r>
            <w:r>
              <w:rPr>
                <w:color w:val="auto"/>
                <w:sz w:val="24"/>
              </w:rPr>
              <w:t>临界压力3688.7 KPa</w:t>
            </w:r>
            <w:r>
              <w:rPr>
                <w:rFonts w:hint="eastAsia"/>
                <w:color w:val="auto"/>
                <w:sz w:val="24"/>
              </w:rPr>
              <w:t>，</w:t>
            </w:r>
            <w:r>
              <w:rPr>
                <w:color w:val="auto"/>
                <w:sz w:val="24"/>
              </w:rPr>
              <w:t>液体密度（25</w:t>
            </w:r>
            <w:r>
              <w:rPr>
                <w:rFonts w:hint="eastAsia" w:ascii="宋体" w:hAnsi="宋体" w:cs="宋体"/>
                <w:color w:val="auto"/>
                <w:sz w:val="24"/>
              </w:rPr>
              <w:t>℃</w:t>
            </w:r>
            <w:r>
              <w:rPr>
                <w:color w:val="auto"/>
                <w:sz w:val="24"/>
              </w:rPr>
              <w:t>）1.045 g/cm</w:t>
            </w:r>
            <w:r>
              <w:rPr>
                <w:color w:val="auto"/>
                <w:sz w:val="24"/>
                <w:vertAlign w:val="superscript"/>
              </w:rPr>
              <w:t>3</w:t>
            </w:r>
            <w:r>
              <w:rPr>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w:t>
            </w:r>
            <w:r>
              <w:rPr>
                <w:rFonts w:hint="eastAsia"/>
                <w:color w:val="auto"/>
                <w:sz w:val="24"/>
              </w:rPr>
              <w:t>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烃生产设施的通知》（环境保护部办公厅，环办[2009]121号），本项目不涉及禁止新建的使用含氢氯氟烃生产设施。</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lang w:val="en-US" w:eastAsia="zh-CN"/>
              </w:rPr>
              <w:t>、主要设备</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7"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val="en-US" w:eastAsia="zh-CN"/>
              </w:rPr>
              <w:t>5</w:t>
            </w:r>
            <w:r>
              <w:rPr>
                <w:rFonts w:hint="default" w:ascii="Times New Roman" w:hAnsi="Times New Roman" w:eastAsia="宋体" w:cs="Times New Roman"/>
                <w:color w:val="auto"/>
                <w:sz w:val="24"/>
                <w:szCs w:val="24"/>
                <w:highlight w:val="none"/>
                <w:shd w:val="clear" w:color="auto" w:fill="FFFFFF"/>
                <w:lang w:eastAsia="zh-CN"/>
              </w:rPr>
              <w:t>。</w:t>
            </w:r>
          </w:p>
          <w:p>
            <w:pPr>
              <w:pStyle w:val="17"/>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项目主要生产设备及设施一览表</w:t>
            </w:r>
          </w:p>
          <w:tbl>
            <w:tblPr>
              <w:tblStyle w:val="26"/>
              <w:tblW w:w="8679"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445"/>
              <w:gridCol w:w="2014"/>
              <w:gridCol w:w="1580"/>
              <w:gridCol w:w="19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eastAsia" w:ascii="Times New Roman" w:hAnsi="Times New Roman" w:eastAsia="宋体" w:cs="Times New Roman"/>
                      <w:b/>
                      <w:bCs/>
                      <w:color w:val="auto"/>
                      <w:sz w:val="21"/>
                      <w:szCs w:val="21"/>
                      <w:highlight w:val="none"/>
                      <w:lang w:val="en-US" w:eastAsia="zh-CN"/>
                    </w:rPr>
                    <w:t>精炼牛油</w:t>
                  </w:r>
                  <w:r>
                    <w:rPr>
                      <w:rFonts w:hint="default" w:ascii="Times New Roman" w:hAnsi="Times New Roman" w:eastAsia="宋体" w:cs="Times New Roman"/>
                      <w:b/>
                      <w:bCs/>
                      <w:color w:val="auto"/>
                      <w:sz w:val="21"/>
                      <w:szCs w:val="21"/>
                      <w:highlight w:val="none"/>
                    </w:rPr>
                    <w:t>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b/>
                      <w:bCs/>
                      <w:color w:val="auto"/>
                      <w:szCs w:val="21"/>
                      <w:lang w:eastAsia="zh-CN"/>
                    </w:rPr>
                    <w:t>①</w:t>
                  </w:r>
                  <w:r>
                    <w:rPr>
                      <w:rFonts w:hint="eastAsia"/>
                      <w:b/>
                      <w:bCs/>
                      <w:color w:val="auto"/>
                      <w:szCs w:val="21"/>
                    </w:rPr>
                    <w:t>牛油生脂负压熔炼设备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w:t>
                  </w:r>
                </w:p>
              </w:tc>
              <w:tc>
                <w:tcPr>
                  <w:tcW w:w="2445" w:type="dxa"/>
                  <w:tcBorders>
                    <w:tl2br w:val="nil"/>
                    <w:tr2bl w:val="nil"/>
                  </w:tcBorders>
                  <w:noWrap w:val="0"/>
                  <w:vAlign w:val="top"/>
                </w:tcPr>
                <w:p>
                  <w:pPr>
                    <w:spacing w:before="165"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拆包平台</w:t>
                  </w:r>
                </w:p>
              </w:tc>
              <w:tc>
                <w:tcPr>
                  <w:tcW w:w="2014" w:type="dxa"/>
                  <w:tcBorders>
                    <w:tl2br w:val="nil"/>
                    <w:tr2bl w:val="nil"/>
                  </w:tcBorders>
                  <w:noWrap w:val="0"/>
                  <w:vAlign w:val="top"/>
                </w:tcPr>
                <w:p>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1500*1000*900m</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拆包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w:t>
                  </w:r>
                </w:p>
              </w:tc>
              <w:tc>
                <w:tcPr>
                  <w:tcW w:w="2445" w:type="dxa"/>
                  <w:tcBorders>
                    <w:tl2br w:val="nil"/>
                    <w:tr2bl w:val="nil"/>
                  </w:tcBorders>
                  <w:noWrap w:val="0"/>
                  <w:vAlign w:val="top"/>
                </w:tcPr>
                <w:p>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p>
              </w:tc>
              <w:tc>
                <w:tcPr>
                  <w:tcW w:w="2014" w:type="dxa"/>
                  <w:tcBorders>
                    <w:tl2br w:val="nil"/>
                    <w:tr2bl w:val="nil"/>
                  </w:tcBorders>
                  <w:noWrap w:val="0"/>
                  <w:vAlign w:val="top"/>
                </w:tcPr>
                <w:p>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ZGB50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3</w:t>
                  </w:r>
                </w:p>
              </w:tc>
              <w:tc>
                <w:tcPr>
                  <w:tcW w:w="2445" w:type="dxa"/>
                  <w:tcBorders>
                    <w:tl2br w:val="nil"/>
                    <w:tr2bl w:val="nil"/>
                  </w:tcBorders>
                  <w:noWrap w:val="0"/>
                  <w:vAlign w:val="top"/>
                </w:tcPr>
                <w:p>
                  <w:pPr>
                    <w:jc w:val="center"/>
                    <w:rPr>
                      <w:rFonts w:hint="default"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绞肉机</w:t>
                  </w:r>
                </w:p>
              </w:tc>
              <w:tc>
                <w:tcPr>
                  <w:tcW w:w="2014" w:type="dxa"/>
                  <w:tcBorders>
                    <w:tl2br w:val="nil"/>
                    <w:tr2bl w:val="nil"/>
                  </w:tcBorders>
                  <w:noWrap w:val="0"/>
                  <w:vAlign w:val="top"/>
                </w:tcPr>
                <w:p>
                  <w:pPr>
                    <w:jc w:val="center"/>
                    <w:rPr>
                      <w:rFonts w:hint="default" w:ascii="Times New Roman" w:hAnsi="Times New Roman" w:eastAsia="宋体" w:cs="Times New Roman"/>
                      <w:bCs/>
                      <w:color w:val="auto"/>
                      <w:szCs w:val="21"/>
                      <w:lang w:val="en-US" w:eastAsia="zh-CN"/>
                    </w:rPr>
                  </w:pPr>
                  <w:r>
                    <w:rPr>
                      <w:color w:val="auto"/>
                      <w:szCs w:val="21"/>
                    </w:rPr>
                    <w:t>DJY400</w:t>
                  </w:r>
                </w:p>
              </w:tc>
              <w:tc>
                <w:tcPr>
                  <w:tcW w:w="1580" w:type="dxa"/>
                  <w:tcBorders>
                    <w:tl2br w:val="nil"/>
                    <w:tr2bl w:val="nil"/>
                  </w:tcBorders>
                  <w:noWrap w:val="0"/>
                  <w:vAlign w:val="top"/>
                </w:tcPr>
                <w:p>
                  <w:pPr>
                    <w:jc w:val="center"/>
                    <w:rPr>
                      <w:rFonts w:hint="default" w:ascii="Times New Roman" w:hAnsi="Times New Roman" w:eastAsia="宋体" w:cs="Times New Roman"/>
                      <w:bCs/>
                      <w:color w:val="auto"/>
                      <w:szCs w:val="21"/>
                      <w:lang w:val="en-US" w:eastAsia="zh-CN"/>
                    </w:rPr>
                  </w:pPr>
                  <w:r>
                    <w:rPr>
                      <w:color w:val="auto"/>
                      <w:szCs w:val="21"/>
                    </w:rPr>
                    <w:t>1</w:t>
                  </w:r>
                </w:p>
              </w:tc>
              <w:tc>
                <w:tcPr>
                  <w:tcW w:w="1969" w:type="dxa"/>
                  <w:tcBorders>
                    <w:tl2br w:val="nil"/>
                    <w:tr2bl w:val="nil"/>
                  </w:tcBorders>
                  <w:noWrap w:val="0"/>
                  <w:vAlign w:val="center"/>
                </w:tcPr>
                <w:p>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绞肉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4</w:t>
                  </w:r>
                </w:p>
              </w:tc>
              <w:tc>
                <w:tcPr>
                  <w:tcW w:w="2445" w:type="dxa"/>
                  <w:tcBorders>
                    <w:tl2br w:val="nil"/>
                    <w:tr2bl w:val="nil"/>
                  </w:tcBorders>
                  <w:noWrap w:val="0"/>
                  <w:vAlign w:val="top"/>
                </w:tcPr>
                <w:p>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ZGB50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5</w:t>
                  </w:r>
                </w:p>
              </w:tc>
              <w:tc>
                <w:tcPr>
                  <w:tcW w:w="2445" w:type="dxa"/>
                  <w:tcBorders>
                    <w:tl2br w:val="nil"/>
                    <w:tr2bl w:val="nil"/>
                  </w:tcBorders>
                  <w:noWrap w:val="0"/>
                  <w:vAlign w:val="top"/>
                </w:tcPr>
                <w:p>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无轴分料</w:t>
                  </w:r>
                  <w:r>
                    <w:rPr>
                      <w:rFonts w:ascii="宋体" w:hAnsi="宋体" w:cs="宋体"/>
                      <w:color w:val="auto"/>
                      <w:szCs w:val="21"/>
                    </w:rPr>
                    <w:t>绞龙</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LSS40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6</w:t>
                  </w:r>
                </w:p>
              </w:tc>
              <w:tc>
                <w:tcPr>
                  <w:tcW w:w="2445" w:type="dxa"/>
                  <w:tcBorders>
                    <w:tl2br w:val="nil"/>
                    <w:tr2bl w:val="nil"/>
                  </w:tcBorders>
                  <w:noWrap w:val="0"/>
                  <w:vAlign w:val="top"/>
                </w:tcPr>
                <w:p>
                  <w:pPr>
                    <w:spacing w:before="68"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RLG-5T</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7</w:t>
                  </w:r>
                </w:p>
              </w:tc>
              <w:tc>
                <w:tcPr>
                  <w:tcW w:w="2445" w:type="dxa"/>
                  <w:tcBorders>
                    <w:tl2br w:val="nil"/>
                    <w:tr2bl w:val="nil"/>
                  </w:tcBorders>
                  <w:noWrap w:val="0"/>
                  <w:vAlign w:val="top"/>
                </w:tcPr>
                <w:p>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FLQ100-80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8</w:t>
                  </w:r>
                </w:p>
              </w:tc>
              <w:tc>
                <w:tcPr>
                  <w:tcW w:w="2445" w:type="dxa"/>
                  <w:tcBorders>
                    <w:tl2br w:val="nil"/>
                    <w:tr2bl w:val="nil"/>
                  </w:tcBorders>
                  <w:noWrap w:val="0"/>
                  <w:vAlign w:val="top"/>
                </w:tcPr>
                <w:p>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LNL100-80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9</w:t>
                  </w:r>
                </w:p>
              </w:tc>
              <w:tc>
                <w:tcPr>
                  <w:tcW w:w="2445" w:type="dxa"/>
                  <w:tcBorders>
                    <w:tl2br w:val="nil"/>
                    <w:tr2bl w:val="nil"/>
                  </w:tcBorders>
                  <w:noWrap w:val="0"/>
                  <w:vAlign w:val="top"/>
                </w:tcPr>
                <w:p>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真空泵机</w:t>
                  </w:r>
                  <w:r>
                    <w:rPr>
                      <w:rFonts w:ascii="宋体" w:hAnsi="宋体" w:cs="宋体"/>
                      <w:color w:val="auto"/>
                      <w:szCs w:val="21"/>
                    </w:rPr>
                    <w:t>组</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ZPS320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10</w:t>
                  </w:r>
                </w:p>
              </w:tc>
              <w:tc>
                <w:tcPr>
                  <w:tcW w:w="2445" w:type="dxa"/>
                  <w:tcBorders>
                    <w:tl2br w:val="nil"/>
                    <w:tr2bl w:val="nil"/>
                  </w:tcBorders>
                  <w:noWrap w:val="0"/>
                  <w:vAlign w:val="top"/>
                </w:tcPr>
                <w:p>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油</w:t>
                  </w:r>
                  <w:r>
                    <w:rPr>
                      <w:rFonts w:ascii="宋体" w:hAnsi="宋体" w:cs="宋体"/>
                      <w:color w:val="auto"/>
                      <w:spacing w:val="-1"/>
                      <w:szCs w:val="21"/>
                    </w:rPr>
                    <w:t>渣刮板机</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GBF50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11</w:t>
                  </w:r>
                </w:p>
              </w:tc>
              <w:tc>
                <w:tcPr>
                  <w:tcW w:w="2445" w:type="dxa"/>
                  <w:tcBorders>
                    <w:tl2br w:val="nil"/>
                    <w:tr2bl w:val="nil"/>
                  </w:tcBorders>
                  <w:noWrap w:val="0"/>
                  <w:vAlign w:val="top"/>
                </w:tcPr>
                <w:p>
                  <w:pPr>
                    <w:spacing w:before="68"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地下缓</w:t>
                  </w:r>
                  <w:r>
                    <w:rPr>
                      <w:rFonts w:ascii="宋体" w:hAnsi="宋体" w:cs="宋体"/>
                      <w:color w:val="auto"/>
                      <w:szCs w:val="21"/>
                    </w:rPr>
                    <w:t>冲罐</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7m</w:t>
                  </w:r>
                  <w:r>
                    <w:rPr>
                      <w:color w:val="auto"/>
                      <w:szCs w:val="21"/>
                      <w:vertAlign w:val="superscript"/>
                    </w:rPr>
                    <w:t>3</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12</w:t>
                  </w:r>
                </w:p>
              </w:tc>
              <w:tc>
                <w:tcPr>
                  <w:tcW w:w="2445" w:type="dxa"/>
                  <w:tcBorders>
                    <w:tl2br w:val="nil"/>
                    <w:tr2bl w:val="nil"/>
                  </w:tcBorders>
                  <w:noWrap w:val="0"/>
                  <w:vAlign w:val="top"/>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过滤油泵</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RY65-40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13</w:t>
                  </w:r>
                </w:p>
              </w:tc>
              <w:tc>
                <w:tcPr>
                  <w:tcW w:w="2445" w:type="dxa"/>
                  <w:tcBorders>
                    <w:tl2br w:val="nil"/>
                    <w:tr2bl w:val="nil"/>
                  </w:tcBorders>
                  <w:noWrap w:val="0"/>
                  <w:vAlign w:val="top"/>
                </w:tcPr>
                <w:p>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3"/>
                      <w:szCs w:val="21"/>
                    </w:rPr>
                    <w:t>叶片过</w:t>
                  </w:r>
                  <w:r>
                    <w:rPr>
                      <w:rFonts w:ascii="宋体" w:hAnsi="宋体" w:cs="宋体"/>
                      <w:color w:val="auto"/>
                      <w:spacing w:val="-2"/>
                      <w:szCs w:val="21"/>
                    </w:rPr>
                    <w:t>滤机</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NYB-15</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14</w:t>
                  </w:r>
                </w:p>
              </w:tc>
              <w:tc>
                <w:tcPr>
                  <w:tcW w:w="2445" w:type="dxa"/>
                  <w:tcBorders>
                    <w:tl2br w:val="nil"/>
                    <w:tr2bl w:val="nil"/>
                  </w:tcBorders>
                  <w:noWrap w:val="0"/>
                  <w:vAlign w:val="top"/>
                </w:tcPr>
                <w:p>
                  <w:pPr>
                    <w:spacing w:before="32" w:line="216"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成品</w:t>
                  </w:r>
                  <w:r>
                    <w:rPr>
                      <w:rFonts w:ascii="宋体" w:hAnsi="宋体" w:cs="宋体"/>
                      <w:color w:val="auto"/>
                      <w:spacing w:val="-1"/>
                      <w:szCs w:val="21"/>
                    </w:rPr>
                    <w:t>油罐</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80t</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储存油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15</w:t>
                  </w:r>
                </w:p>
              </w:tc>
              <w:tc>
                <w:tcPr>
                  <w:tcW w:w="2445" w:type="dxa"/>
                  <w:tcBorders>
                    <w:tl2br w:val="nil"/>
                    <w:tr2bl w:val="nil"/>
                  </w:tcBorders>
                  <w:noWrap w:val="0"/>
                  <w:vAlign w:val="top"/>
                </w:tcPr>
                <w:p>
                  <w:pPr>
                    <w:spacing w:before="27" w:line="216"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成品</w:t>
                  </w:r>
                  <w:r>
                    <w:rPr>
                      <w:rFonts w:ascii="宋体" w:hAnsi="宋体" w:cs="宋体"/>
                      <w:color w:val="auto"/>
                      <w:spacing w:val="-1"/>
                      <w:szCs w:val="21"/>
                    </w:rPr>
                    <w:t>油泵</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KCB83.3</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16</w:t>
                  </w:r>
                </w:p>
              </w:tc>
              <w:tc>
                <w:tcPr>
                  <w:tcW w:w="2445" w:type="dxa"/>
                  <w:tcBorders>
                    <w:tl2br w:val="nil"/>
                    <w:tr2bl w:val="nil"/>
                  </w:tcBorders>
                  <w:noWrap w:val="0"/>
                  <w:vAlign w:val="top"/>
                </w:tcPr>
                <w:p>
                  <w:pPr>
                    <w:spacing w:before="69"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油</w:t>
                  </w:r>
                  <w:r>
                    <w:rPr>
                      <w:rFonts w:ascii="宋体" w:hAnsi="宋体" w:cs="宋体"/>
                      <w:color w:val="auto"/>
                      <w:spacing w:val="-1"/>
                      <w:szCs w:val="21"/>
                    </w:rPr>
                    <w:t>渣喂料锅</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HCG2.0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喂料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17</w:t>
                  </w:r>
                </w:p>
              </w:tc>
              <w:tc>
                <w:tcPr>
                  <w:tcW w:w="2445"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螺旋榨油机</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6YL-140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榨油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18</w:t>
                  </w:r>
                </w:p>
              </w:tc>
              <w:tc>
                <w:tcPr>
                  <w:tcW w:w="2445" w:type="dxa"/>
                  <w:tcBorders>
                    <w:tl2br w:val="nil"/>
                    <w:tr2bl w:val="nil"/>
                  </w:tcBorders>
                  <w:noWrap w:val="0"/>
                  <w:vAlign w:val="top"/>
                </w:tcPr>
                <w:p>
                  <w:pPr>
                    <w:spacing w:before="32" w:line="226" w:lineRule="auto"/>
                    <w:ind w:right="13" w:rightChars="0"/>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zCs w:val="21"/>
                    </w:rPr>
                    <w:t>（冷水塔</w:t>
                  </w:r>
                  <w:r>
                    <w:rPr>
                      <w:rFonts w:ascii="宋体" w:hAnsi="宋体" w:cs="宋体"/>
                      <w:color w:val="auto"/>
                      <w:spacing w:val="-56"/>
                      <w:szCs w:val="21"/>
                    </w:rPr>
                    <w:t>、</w:t>
                  </w:r>
                  <w:r>
                    <w:rPr>
                      <w:rFonts w:ascii="宋体" w:hAnsi="宋体" w:cs="宋体"/>
                      <w:color w:val="auto"/>
                      <w:szCs w:val="21"/>
                    </w:rPr>
                    <w:t>水泵</w:t>
                  </w:r>
                  <w:r>
                    <w:rPr>
                      <w:rFonts w:ascii="宋体" w:hAnsi="宋体" w:cs="宋体"/>
                      <w:color w:val="auto"/>
                      <w:spacing w:val="-55"/>
                      <w:szCs w:val="21"/>
                    </w:rPr>
                    <w:t>）</w:t>
                  </w:r>
                  <w:r>
                    <w:rPr>
                      <w:rFonts w:ascii="宋体" w:hAnsi="宋体" w:cs="宋体"/>
                      <w:color w:val="auto"/>
                      <w:spacing w:val="-1"/>
                      <w:szCs w:val="21"/>
                    </w:rPr>
                    <w:t>室外循环水池</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lang w:val="en-US" w:eastAsia="zh-CN"/>
                    </w:rPr>
                    <w:t>1</w:t>
                  </w:r>
                  <w:r>
                    <w:rPr>
                      <w:color w:val="auto"/>
                      <w:szCs w:val="21"/>
                    </w:rPr>
                    <w:t>0m</w:t>
                  </w:r>
                  <w:r>
                    <w:rPr>
                      <w:rFonts w:hint="eastAsia"/>
                      <w:color w:val="auto"/>
                      <w:szCs w:val="21"/>
                      <w:vertAlign w:val="superscript"/>
                    </w:rPr>
                    <w:t>3</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pacing w:val="-3"/>
                      <w:szCs w:val="21"/>
                    </w:rPr>
                    <w:t>19</w:t>
                  </w:r>
                </w:p>
              </w:tc>
              <w:tc>
                <w:tcPr>
                  <w:tcW w:w="2445" w:type="dxa"/>
                  <w:tcBorders>
                    <w:tl2br w:val="nil"/>
                    <w:tr2bl w:val="nil"/>
                  </w:tcBorders>
                  <w:noWrap w:val="0"/>
                  <w:vAlign w:val="top"/>
                </w:tcPr>
                <w:p>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3"/>
                      <w:szCs w:val="21"/>
                    </w:rPr>
                    <w:t>尾气回收工段</w:t>
                  </w:r>
                  <w:r>
                    <w:rPr>
                      <w:rFonts w:hint="eastAsia" w:ascii="宋体" w:hAnsi="宋体" w:cs="宋体"/>
                      <w:color w:val="auto"/>
                      <w:spacing w:val="-3"/>
                      <w:szCs w:val="21"/>
                      <w:lang w:eastAsia="zh-CN"/>
                    </w:rPr>
                    <w:t>，</w:t>
                  </w:r>
                  <w:r>
                    <w:rPr>
                      <w:rFonts w:ascii="宋体" w:hAnsi="宋体" w:cs="宋体"/>
                      <w:color w:val="auto"/>
                      <w:spacing w:val="-3"/>
                      <w:szCs w:val="21"/>
                    </w:rPr>
                    <w:t>1#回收塔</w:t>
                  </w:r>
                  <w:r>
                    <w:rPr>
                      <w:rFonts w:hint="eastAsia" w:ascii="宋体" w:hAnsi="宋体" w:cs="宋体"/>
                      <w:color w:val="auto"/>
                      <w:spacing w:val="-3"/>
                      <w:szCs w:val="21"/>
                      <w:lang w:eastAsia="zh-CN"/>
                    </w:rPr>
                    <w:t>、</w:t>
                  </w:r>
                  <w:r>
                    <w:rPr>
                      <w:rFonts w:ascii="宋体" w:hAnsi="宋体" w:cs="宋体"/>
                      <w:color w:val="auto"/>
                      <w:spacing w:val="-3"/>
                      <w:szCs w:val="21"/>
                    </w:rPr>
                    <w:t xml:space="preserve">  2#回收塔</w:t>
                  </w:r>
                  <w:r>
                    <w:rPr>
                      <w:rFonts w:hint="eastAsia" w:ascii="宋体" w:hAnsi="宋体" w:cs="宋体"/>
                      <w:color w:val="auto"/>
                      <w:spacing w:val="-3"/>
                      <w:szCs w:val="21"/>
                      <w:lang w:eastAsia="zh-CN"/>
                    </w:rPr>
                    <w:t>，</w:t>
                  </w:r>
                  <w:r>
                    <w:rPr>
                      <w:rFonts w:ascii="宋体" w:hAnsi="宋体" w:cs="宋体"/>
                      <w:color w:val="auto"/>
                      <w:spacing w:val="-3"/>
                      <w:szCs w:val="21"/>
                    </w:rPr>
                    <w:t>尾气排放塔</w:t>
                  </w:r>
                  <w:r>
                    <w:rPr>
                      <w:rFonts w:hint="eastAsia" w:ascii="宋体" w:hAnsi="宋体" w:cs="宋体"/>
                      <w:color w:val="auto"/>
                      <w:spacing w:val="-3"/>
                      <w:szCs w:val="21"/>
                      <w:lang w:eastAsia="zh-CN"/>
                    </w:rPr>
                    <w:t>，</w:t>
                  </w:r>
                  <w:r>
                    <w:rPr>
                      <w:rFonts w:ascii="宋体" w:hAnsi="宋体" w:cs="宋体"/>
                      <w:color w:val="auto"/>
                      <w:spacing w:val="-3"/>
                      <w:szCs w:val="21"/>
                    </w:rPr>
                    <w:t>离心风机</w:t>
                  </w:r>
                  <w:r>
                    <w:rPr>
                      <w:rFonts w:hint="eastAsia" w:ascii="宋体" w:hAnsi="宋体" w:cs="宋体"/>
                      <w:color w:val="auto"/>
                      <w:spacing w:val="-3"/>
                      <w:szCs w:val="21"/>
                      <w:lang w:eastAsia="zh-CN"/>
                    </w:rPr>
                    <w:t>，</w:t>
                  </w:r>
                  <w:r>
                    <w:rPr>
                      <w:rFonts w:ascii="宋体" w:hAnsi="宋体" w:cs="宋体"/>
                      <w:color w:val="auto"/>
                      <w:spacing w:val="-3"/>
                      <w:szCs w:val="21"/>
                    </w:rPr>
                    <w:t>风网系统</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20</w:t>
                  </w:r>
                </w:p>
              </w:tc>
              <w:tc>
                <w:tcPr>
                  <w:tcW w:w="2445" w:type="dxa"/>
                  <w:tcBorders>
                    <w:tl2br w:val="nil"/>
                    <w:tr2bl w:val="nil"/>
                  </w:tcBorders>
                  <w:noWrap w:val="0"/>
                  <w:vAlign w:val="top"/>
                </w:tcPr>
                <w:p>
                  <w:pPr>
                    <w:spacing w:before="35" w:line="214"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配电控</w:t>
                  </w:r>
                  <w:r>
                    <w:rPr>
                      <w:rFonts w:ascii="宋体" w:hAnsi="宋体" w:cs="宋体"/>
                      <w:color w:val="auto"/>
                      <w:szCs w:val="21"/>
                    </w:rPr>
                    <w:t>制柜</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mc:AlternateContent>
                      <mc:Choice Requires="wps">
                        <w:drawing>
                          <wp:anchor distT="0" distB="0" distL="114300" distR="114300" simplePos="0" relativeHeight="251660288" behindDoc="0" locked="0" layoutInCell="1" allowOverlap="1">
                            <wp:simplePos x="0" y="0"/>
                            <wp:positionH relativeFrom="rightMargin">
                              <wp:posOffset>-1270</wp:posOffset>
                            </wp:positionH>
                            <wp:positionV relativeFrom="topMargin">
                              <wp:posOffset>177165</wp:posOffset>
                            </wp:positionV>
                            <wp:extent cx="6350"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6350" cy="6350"/>
                                    </a:xfrm>
                                    <a:custGeom>
                                      <a:avLst/>
                                      <a:gdLst/>
                                      <a:ahLst/>
                                      <a:cxnLst/>
                                      <a:rect l="0" t="0" r="0" b="0"/>
                                      <a:pathLst>
                                        <a:path w="10" h="10">
                                          <a:moveTo>
                                            <a:pt x="0" y="9"/>
                                          </a:moveTo>
                                          <a:lnTo>
                                            <a:pt x="9" y="9"/>
                                          </a:lnTo>
                                          <a:lnTo>
                                            <a:pt x="9"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2pt;margin-top:14.45pt;height:0.5pt;width:0.5pt;mso-position-horizontal-relative:page;mso-position-vertical-relative:page;z-index:251660288;mso-width-relative:page;mso-height-relative:page;" fillcolor="#000000" filled="t" stroked="f" coordsize="10,10" o:gfxdata="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3gF21AAAAAQBAAAPAAAAAAAAAAEAIAAA&#10;ACIAAABkcnMvZG93bnJldi54bWxQSwECFAAUAAAACACHTuJAqg1Q+RACAACPBAAADgAAAAAAAAAB&#10;ACAAAAAjAQAAZHJzL2Uyb0RvYy54bWxQSwUGAAAAAAYABgBZAQAApQUAAAAA&#10;" path="m0,9l9,9,9,0,0,0,0,9xe">
                            <v:fill on="t" focussize="0,0"/>
                            <v:stroke on="f"/>
                            <v:imagedata o:title=""/>
                            <o:lock v:ext="edit" aspectratio="f"/>
                          </v:shape>
                        </w:pict>
                      </mc:Fallback>
                    </mc:AlternateContent>
                  </w:r>
                  <w:r>
                    <w:rPr>
                      <w:rFonts w:hint="eastAsia"/>
                      <w:color w:val="auto"/>
                      <w:szCs w:val="21"/>
                    </w:rPr>
                    <w:t>/</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21</w:t>
                  </w:r>
                </w:p>
              </w:tc>
              <w:tc>
                <w:tcPr>
                  <w:tcW w:w="2445" w:type="dxa"/>
                  <w:tcBorders>
                    <w:tl2br w:val="nil"/>
                    <w:tr2bl w:val="nil"/>
                  </w:tcBorders>
                  <w:noWrap w:val="0"/>
                  <w:vAlign w:val="top"/>
                </w:tcPr>
                <w:p>
                  <w:pPr>
                    <w:spacing w:before="29" w:line="233" w:lineRule="auto"/>
                    <w:ind w:right="30" w:rightChars="0"/>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zCs w:val="21"/>
                    </w:rPr>
                    <w:t>阀门</w:t>
                  </w:r>
                  <w:r>
                    <w:rPr>
                      <w:rFonts w:ascii="宋体" w:hAnsi="宋体" w:cs="宋体"/>
                      <w:color w:val="auto"/>
                      <w:spacing w:val="-3"/>
                      <w:szCs w:val="21"/>
                    </w:rPr>
                    <w:t>、</w:t>
                  </w:r>
                  <w:r>
                    <w:rPr>
                      <w:rFonts w:ascii="宋体" w:hAnsi="宋体" w:cs="宋体"/>
                      <w:color w:val="auto"/>
                      <w:szCs w:val="21"/>
                    </w:rPr>
                    <w:t>管道</w:t>
                  </w:r>
                  <w:r>
                    <w:rPr>
                      <w:rFonts w:ascii="宋体" w:hAnsi="宋体" w:cs="宋体"/>
                      <w:color w:val="auto"/>
                      <w:spacing w:val="-3"/>
                      <w:szCs w:val="21"/>
                    </w:rPr>
                    <w:t>、</w:t>
                  </w:r>
                  <w:r>
                    <w:rPr>
                      <w:rFonts w:ascii="宋体" w:hAnsi="宋体" w:cs="宋体"/>
                      <w:color w:val="auto"/>
                      <w:szCs w:val="21"/>
                    </w:rPr>
                    <w:t>法兰</w:t>
                  </w:r>
                  <w:r>
                    <w:rPr>
                      <w:rFonts w:ascii="宋体" w:hAnsi="宋体" w:cs="宋体"/>
                      <w:color w:val="auto"/>
                      <w:spacing w:val="-41"/>
                      <w:szCs w:val="21"/>
                    </w:rPr>
                    <w:t>、</w:t>
                  </w:r>
                  <w:r>
                    <w:rPr>
                      <w:rFonts w:ascii="宋体" w:hAnsi="宋体" w:cs="宋体"/>
                      <w:color w:val="auto"/>
                      <w:szCs w:val="21"/>
                    </w:rPr>
                    <w:t>仪表</w:t>
                  </w:r>
                  <w:r>
                    <w:rPr>
                      <w:rFonts w:ascii="宋体" w:hAnsi="宋体" w:cs="宋体"/>
                      <w:color w:val="auto"/>
                      <w:spacing w:val="-41"/>
                      <w:szCs w:val="21"/>
                    </w:rPr>
                    <w:t>、</w:t>
                  </w:r>
                  <w:r>
                    <w:rPr>
                      <w:rFonts w:ascii="宋体" w:hAnsi="宋体" w:cs="宋体"/>
                      <w:color w:val="auto"/>
                      <w:szCs w:val="21"/>
                    </w:rPr>
                    <w:t>弯头</w:t>
                  </w:r>
                  <w:r>
                    <w:rPr>
                      <w:rFonts w:hint="eastAsia" w:ascii="宋体" w:hAnsi="宋体" w:cs="宋体"/>
                      <w:color w:val="auto"/>
                      <w:szCs w:val="21"/>
                      <w:lang w:eastAsia="zh-CN"/>
                    </w:rPr>
                    <w:t>、</w:t>
                  </w:r>
                  <w:r>
                    <w:rPr>
                      <w:rFonts w:ascii="宋体" w:hAnsi="宋体" w:cs="宋体"/>
                      <w:color w:val="auto"/>
                      <w:spacing w:val="-2"/>
                      <w:szCs w:val="21"/>
                    </w:rPr>
                    <w:t>型</w:t>
                  </w:r>
                  <w:r>
                    <w:rPr>
                      <w:rFonts w:ascii="宋体" w:hAnsi="宋体" w:cs="宋体"/>
                      <w:color w:val="auto"/>
                      <w:spacing w:val="-1"/>
                      <w:szCs w:val="21"/>
                    </w:rPr>
                    <w:t>材</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安装材料</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b/>
                      <w:bCs/>
                      <w:color w:val="auto"/>
                      <w:szCs w:val="21"/>
                      <w:lang w:eastAsia="zh-CN"/>
                    </w:rPr>
                    <w:t>②</w:t>
                  </w:r>
                  <w:r>
                    <w:rPr>
                      <w:rFonts w:hint="eastAsia"/>
                      <w:b/>
                      <w:bCs/>
                      <w:color w:val="auto"/>
                      <w:szCs w:val="21"/>
                    </w:rPr>
                    <w:t>食用牛油物理精炼设备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精炼锅</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LLY190</w:t>
                  </w:r>
                </w:p>
              </w:tc>
              <w:tc>
                <w:tcPr>
                  <w:tcW w:w="1580"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color w:val="auto"/>
                      <w:szCs w:val="21"/>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精炼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高位热水箱</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RSX</w:t>
                  </w:r>
                  <w:r>
                    <w:rPr>
                      <w:color w:val="auto"/>
                      <w:szCs w:val="21"/>
                    </w:rPr>
                    <w:t>2.0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油脚泵</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K</w:t>
                  </w:r>
                  <w:r>
                    <w:rPr>
                      <w:color w:val="auto"/>
                      <w:szCs w:val="21"/>
                    </w:rPr>
                    <w:t>CB33.3</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油脚锅</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LYJ</w:t>
                  </w:r>
                  <w:r>
                    <w:rPr>
                      <w:color w:val="auto"/>
                      <w:szCs w:val="21"/>
                    </w:rPr>
                    <w:t>160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齿轮油泵</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2VY-0.</w:t>
                  </w:r>
                  <w:r>
                    <w:rPr>
                      <w:color w:val="auto"/>
                      <w:szCs w:val="21"/>
                    </w:rPr>
                    <w:t>33</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干燥脱色锅</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LTS</w:t>
                  </w:r>
                  <w:r>
                    <w:rPr>
                      <w:color w:val="auto"/>
                      <w:szCs w:val="21"/>
                    </w:rPr>
                    <w:t>190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白土罐</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ZCG1</w:t>
                  </w:r>
                  <w:r>
                    <w:rPr>
                      <w:color w:val="auto"/>
                      <w:szCs w:val="21"/>
                    </w:rPr>
                    <w:t>00</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cs="Times New Roman"/>
                      <w:bCs/>
                      <w:color w:val="auto"/>
                      <w:szCs w:val="21"/>
                      <w:lang w:eastAsia="zh-CN"/>
                    </w:rPr>
                    <w:t>油气</w:t>
                  </w:r>
                  <w:r>
                    <w:rPr>
                      <w:rFonts w:hint="eastAsia" w:ascii="Times New Roman" w:hAnsi="Times New Roman" w:eastAsia="宋体" w:cs="Times New Roman"/>
                      <w:bCs/>
                      <w:color w:val="auto"/>
                      <w:szCs w:val="21"/>
                    </w:rPr>
                    <w:t>分离器</w:t>
                  </w:r>
                </w:p>
              </w:tc>
              <w:tc>
                <w:tcPr>
                  <w:tcW w:w="2014" w:type="dxa"/>
                  <w:tcBorders>
                    <w:tl2br w:val="nil"/>
                    <w:tr2bl w:val="nil"/>
                  </w:tcBorders>
                  <w:noWrap w:val="0"/>
                  <w:vAlign w:val="top"/>
                </w:tcPr>
                <w:p>
                  <w:pPr>
                    <w:spacing w:before="69"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FL</w:t>
                  </w:r>
                  <w:r>
                    <w:rPr>
                      <w:color w:val="auto"/>
                      <w:szCs w:val="21"/>
                    </w:rPr>
                    <w:t>Q50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真空泵机组</w:t>
                  </w:r>
                </w:p>
              </w:tc>
              <w:tc>
                <w:tcPr>
                  <w:tcW w:w="2014" w:type="dxa"/>
                  <w:tcBorders>
                    <w:tl2br w:val="nil"/>
                    <w:tr2bl w:val="nil"/>
                  </w:tcBorders>
                  <w:noWrap w:val="0"/>
                  <w:vAlign w:val="top"/>
                </w:tcPr>
                <w:p>
                  <w:pPr>
                    <w:spacing w:before="69"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PS</w:t>
                  </w:r>
                  <w:r>
                    <w:rPr>
                      <w:color w:val="auto"/>
                      <w:szCs w:val="21"/>
                    </w:rPr>
                    <w:t>B160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脱色油泵</w:t>
                  </w:r>
                </w:p>
              </w:tc>
              <w:tc>
                <w:tcPr>
                  <w:tcW w:w="2014" w:type="dxa"/>
                  <w:tcBorders>
                    <w:tl2br w:val="nil"/>
                    <w:tr2bl w:val="nil"/>
                  </w:tcBorders>
                  <w:noWrap w:val="0"/>
                  <w:vAlign w:val="top"/>
                </w:tcPr>
                <w:p>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RY5</w:t>
                  </w:r>
                  <w:r>
                    <w:rPr>
                      <w:color w:val="auto"/>
                      <w:szCs w:val="21"/>
                    </w:rPr>
                    <w:t>0-32</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11</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叶片过滤机</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N</w:t>
                  </w:r>
                  <w:r>
                    <w:rPr>
                      <w:color w:val="auto"/>
                      <w:szCs w:val="21"/>
                    </w:rPr>
                    <w:t>YB15</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12</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2014" w:type="dxa"/>
                  <w:tcBorders>
                    <w:tl2br w:val="nil"/>
                    <w:tr2bl w:val="nil"/>
                  </w:tcBorders>
                  <w:noWrap w:val="0"/>
                  <w:vAlign w:val="top"/>
                </w:tcPr>
                <w:p>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ZRQ2</w:t>
                  </w:r>
                  <w:r>
                    <w:rPr>
                      <w:color w:val="auto"/>
                      <w:szCs w:val="21"/>
                    </w:rPr>
                    <w:t>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13</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脱色油储罐</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LZC</w:t>
                  </w:r>
                  <w:r>
                    <w:rPr>
                      <w:color w:val="auto"/>
                      <w:szCs w:val="21"/>
                    </w:rPr>
                    <w:t>190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储存中间油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14</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脱臭塔进油泵</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RY3</w:t>
                  </w:r>
                  <w:r>
                    <w:rPr>
                      <w:color w:val="auto"/>
                      <w:szCs w:val="21"/>
                    </w:rPr>
                    <w:t>2-32</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15</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转子流量计</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DN</w:t>
                  </w:r>
                  <w:r>
                    <w:rPr>
                      <w:color w:val="auto"/>
                      <w:szCs w:val="21"/>
                    </w:rPr>
                    <w:t>25</w:t>
                  </w:r>
                </w:p>
              </w:tc>
              <w:tc>
                <w:tcPr>
                  <w:tcW w:w="1580" w:type="dxa"/>
                  <w:tcBorders>
                    <w:tl2br w:val="nil"/>
                    <w:tr2bl w:val="nil"/>
                  </w:tcBorders>
                  <w:noWrap w:val="0"/>
                  <w:vAlign w:val="top"/>
                </w:tcPr>
                <w:p>
                  <w:pPr>
                    <w:spacing w:before="67" w:line="185"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1号油-油换热器</w:t>
                  </w:r>
                </w:p>
              </w:tc>
              <w:tc>
                <w:tcPr>
                  <w:tcW w:w="2014"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HR-10</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17</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析气器</w:t>
                  </w:r>
                </w:p>
              </w:tc>
              <w:tc>
                <w:tcPr>
                  <w:tcW w:w="2014" w:type="dxa"/>
                  <w:tcBorders>
                    <w:tl2br w:val="nil"/>
                    <w:tr2bl w:val="nil"/>
                  </w:tcBorders>
                  <w:noWrap w:val="0"/>
                  <w:vAlign w:val="top"/>
                </w:tcPr>
                <w:p>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LXQ</w:t>
                  </w:r>
                  <w:r>
                    <w:rPr>
                      <w:color w:val="auto"/>
                      <w:szCs w:val="21"/>
                    </w:rPr>
                    <w:t>70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18</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析气抽出泵</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PBG32</w:t>
                  </w:r>
                  <w:r>
                    <w:rPr>
                      <w:color w:val="auto"/>
                      <w:szCs w:val="21"/>
                    </w:rPr>
                    <w:t>-25</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19</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2号油-油换热器</w:t>
                  </w:r>
                </w:p>
              </w:tc>
              <w:tc>
                <w:tcPr>
                  <w:tcW w:w="2014"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HR-15</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导热油加热器</w:t>
                  </w:r>
                </w:p>
              </w:tc>
              <w:tc>
                <w:tcPr>
                  <w:tcW w:w="2014" w:type="dxa"/>
                  <w:tcBorders>
                    <w:tl2br w:val="nil"/>
                    <w:tr2bl w:val="nil"/>
                  </w:tcBorders>
                  <w:noWrap w:val="0"/>
                  <w:vAlign w:val="top"/>
                </w:tcPr>
                <w:p>
                  <w:pPr>
                    <w:spacing w:before="68" w:line="185"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LXH</w:t>
                  </w:r>
                  <w:r>
                    <w:rPr>
                      <w:color w:val="auto"/>
                      <w:szCs w:val="21"/>
                    </w:rPr>
                    <w:t>R-20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21</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组合脱酸脱臭塔</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TL</w:t>
                  </w:r>
                  <w:r>
                    <w:rPr>
                      <w:color w:val="auto"/>
                      <w:szCs w:val="21"/>
                    </w:rPr>
                    <w:t>TS120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屏蔽泵</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PBG40</w:t>
                  </w:r>
                  <w:r>
                    <w:rPr>
                      <w:color w:val="auto"/>
                      <w:szCs w:val="21"/>
                    </w:rPr>
                    <w:t>-25</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2014" w:type="dxa"/>
                  <w:tcBorders>
                    <w:tl2br w:val="nil"/>
                    <w:tr2bl w:val="nil"/>
                  </w:tcBorders>
                  <w:noWrap w:val="0"/>
                  <w:vAlign w:val="top"/>
                </w:tcPr>
                <w:p>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ZRQ2</w:t>
                  </w:r>
                  <w:r>
                    <w:rPr>
                      <w:color w:val="auto"/>
                      <w:szCs w:val="21"/>
                    </w:rPr>
                    <w:t>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24</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真空冷却器</w:t>
                  </w:r>
                </w:p>
              </w:tc>
              <w:tc>
                <w:tcPr>
                  <w:tcW w:w="2014" w:type="dxa"/>
                  <w:tcBorders>
                    <w:tl2br w:val="nil"/>
                    <w:tr2bl w:val="nil"/>
                  </w:tcBorders>
                  <w:noWrap w:val="0"/>
                  <w:vAlign w:val="top"/>
                </w:tcPr>
                <w:p>
                  <w:pPr>
                    <w:spacing w:before="69"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LNQ8</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25</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脂肪酸捕集器</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ZF80</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26</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脂肪酸循环罐</w:t>
                  </w:r>
                </w:p>
              </w:tc>
              <w:tc>
                <w:tcPr>
                  <w:tcW w:w="2014" w:type="dxa"/>
                  <w:tcBorders>
                    <w:tl2br w:val="nil"/>
                    <w:tr2bl w:val="nil"/>
                  </w:tcBorders>
                  <w:noWrap w:val="0"/>
                  <w:vAlign w:val="top"/>
                </w:tcPr>
                <w:p>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CGC</w:t>
                  </w:r>
                  <w:r>
                    <w:rPr>
                      <w:color w:val="auto"/>
                      <w:szCs w:val="21"/>
                    </w:rPr>
                    <w:t>80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脂肪酸输送泵</w:t>
                  </w:r>
                </w:p>
              </w:tc>
              <w:tc>
                <w:tcPr>
                  <w:tcW w:w="2014" w:type="dxa"/>
                  <w:tcBorders>
                    <w:tl2br w:val="nil"/>
                    <w:tr2bl w:val="nil"/>
                  </w:tcBorders>
                  <w:noWrap w:val="0"/>
                  <w:vAlign w:val="top"/>
                </w:tcPr>
                <w:p>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PBG40</w:t>
                  </w:r>
                  <w:r>
                    <w:rPr>
                      <w:color w:val="auto"/>
                      <w:szCs w:val="21"/>
                    </w:rPr>
                    <w:t>-25</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28</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四级高效真空泵机 组</w:t>
                  </w:r>
                </w:p>
              </w:tc>
              <w:tc>
                <w:tcPr>
                  <w:tcW w:w="2014" w:type="dxa"/>
                  <w:tcBorders>
                    <w:tl2br w:val="nil"/>
                    <w:tr2bl w:val="nil"/>
                  </w:tcBorders>
                  <w:noWrap w:val="0"/>
                  <w:vAlign w:val="top"/>
                </w:tcPr>
                <w:p>
                  <w:pPr>
                    <w:spacing w:before="68" w:line="242"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4PB</w:t>
                  </w:r>
                  <w:r>
                    <w:rPr>
                      <w:color w:val="auto"/>
                      <w:spacing w:val="3"/>
                      <w:szCs w:val="21"/>
                    </w:rPr>
                    <w:t>（</w:t>
                  </w:r>
                  <w:r>
                    <w:rPr>
                      <w:color w:val="auto"/>
                      <w:spacing w:val="1"/>
                      <w:szCs w:val="21"/>
                    </w:rPr>
                    <w:t>7+20</w:t>
                  </w:r>
                  <w:r>
                    <w:rPr>
                      <w:color w:val="auto"/>
                      <w:spacing w:val="4"/>
                      <w:szCs w:val="21"/>
                    </w:rPr>
                    <w:t>）</w:t>
                  </w:r>
                  <w:r>
                    <w:rPr>
                      <w:color w:val="auto"/>
                      <w:spacing w:val="1"/>
                      <w:szCs w:val="21"/>
                    </w:rPr>
                    <w:t>-1</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29</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水分配器</w:t>
                  </w:r>
                </w:p>
              </w:tc>
              <w:tc>
                <w:tcPr>
                  <w:tcW w:w="2014" w:type="dxa"/>
                  <w:tcBorders>
                    <w:tl2br w:val="nil"/>
                    <w:tr2bl w:val="nil"/>
                  </w:tcBorders>
                  <w:noWrap w:val="0"/>
                  <w:vAlign w:val="top"/>
                </w:tcPr>
                <w:p>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SFQ20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离心水泵</w:t>
                  </w:r>
                </w:p>
              </w:tc>
              <w:tc>
                <w:tcPr>
                  <w:tcW w:w="2014" w:type="dxa"/>
                  <w:tcBorders>
                    <w:tl2br w:val="nil"/>
                    <w:tr2bl w:val="nil"/>
                  </w:tcBorders>
                  <w:noWrap w:val="0"/>
                  <w:vAlign w:val="top"/>
                </w:tcPr>
                <w:p>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IS100-8</w:t>
                  </w:r>
                  <w:r>
                    <w:rPr>
                      <w:color w:val="auto"/>
                      <w:spacing w:val="-1"/>
                      <w:szCs w:val="21"/>
                    </w:rPr>
                    <w:t>0</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31</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螺旋板冷却器</w:t>
                  </w:r>
                </w:p>
              </w:tc>
              <w:tc>
                <w:tcPr>
                  <w:tcW w:w="2014"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32</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1号安全过滤器</w:t>
                  </w:r>
                </w:p>
              </w:tc>
              <w:tc>
                <w:tcPr>
                  <w:tcW w:w="2014" w:type="dxa"/>
                  <w:tcBorders>
                    <w:tl2br w:val="nil"/>
                    <w:tr2bl w:val="nil"/>
                  </w:tcBorders>
                  <w:noWrap w:val="0"/>
                  <w:vAlign w:val="top"/>
                </w:tcPr>
                <w:p>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w:t>
                  </w:r>
                  <w:r>
                    <w:rPr>
                      <w:color w:val="auto"/>
                      <w:szCs w:val="21"/>
                    </w:rPr>
                    <w:t>GL0.3</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33</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2号安全过滤器</w:t>
                  </w:r>
                </w:p>
              </w:tc>
              <w:tc>
                <w:tcPr>
                  <w:tcW w:w="2014" w:type="dxa"/>
                  <w:tcBorders>
                    <w:tl2br w:val="nil"/>
                    <w:tr2bl w:val="nil"/>
                  </w:tcBorders>
                  <w:noWrap w:val="0"/>
                  <w:vAlign w:val="top"/>
                </w:tcPr>
                <w:p>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w:t>
                  </w:r>
                  <w:r>
                    <w:rPr>
                      <w:color w:val="auto"/>
                      <w:szCs w:val="21"/>
                    </w:rPr>
                    <w:t>GL0.3</w:t>
                  </w:r>
                </w:p>
              </w:tc>
              <w:tc>
                <w:tcPr>
                  <w:tcW w:w="1580" w:type="dxa"/>
                  <w:tcBorders>
                    <w:tl2br w:val="nil"/>
                    <w:tr2bl w:val="nil"/>
                  </w:tcBorders>
                  <w:noWrap w:val="0"/>
                  <w:vAlign w:val="top"/>
                </w:tcPr>
                <w:p>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34</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蒸汽分配器</w:t>
                  </w:r>
                </w:p>
              </w:tc>
              <w:tc>
                <w:tcPr>
                  <w:tcW w:w="2014" w:type="dxa"/>
                  <w:tcBorders>
                    <w:tl2br w:val="nil"/>
                    <w:tr2bl w:val="nil"/>
                  </w:tcBorders>
                  <w:noWrap w:val="0"/>
                  <w:vAlign w:val="top"/>
                </w:tcPr>
                <w:p>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ZFQ2</w:t>
                  </w:r>
                  <w:r>
                    <w:rPr>
                      <w:color w:val="auto"/>
                      <w:szCs w:val="21"/>
                    </w:rPr>
                    <w:t>0</w:t>
                  </w:r>
                </w:p>
              </w:tc>
              <w:tc>
                <w:tcPr>
                  <w:tcW w:w="1580" w:type="dxa"/>
                  <w:tcBorders>
                    <w:tl2br w:val="nil"/>
                    <w:tr2bl w:val="nil"/>
                  </w:tcBorders>
                  <w:noWrap w:val="0"/>
                  <w:vAlign w:val="top"/>
                </w:tcPr>
                <w:p>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35</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配电控制柜</w:t>
                  </w:r>
                </w:p>
              </w:tc>
              <w:tc>
                <w:tcPr>
                  <w:tcW w:w="2014" w:type="dxa"/>
                  <w:tcBorders>
                    <w:tl2br w:val="nil"/>
                    <w:tr2bl w:val="nil"/>
                  </w:tcBorders>
                  <w:noWrap w:val="0"/>
                  <w:vAlign w:val="top"/>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top"/>
                </w:tcPr>
                <w:p>
                  <w:pPr>
                    <w:spacing w:before="126"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阀门、管道、法兰、 仪表、弯头、型材</w:t>
                  </w:r>
                </w:p>
              </w:tc>
              <w:tc>
                <w:tcPr>
                  <w:tcW w:w="2014" w:type="dxa"/>
                  <w:tcBorders>
                    <w:tl2br w:val="nil"/>
                    <w:tr2bl w:val="nil"/>
                  </w:tcBorders>
                  <w:noWrap w:val="0"/>
                  <w:vAlign w:val="top"/>
                </w:tcPr>
                <w:p>
                  <w:pPr>
                    <w:spacing w:before="168" w:line="220" w:lineRule="auto"/>
                    <w:ind w:firstLine="114" w:firstLineChars="0"/>
                    <w:jc w:val="center"/>
                    <w:rPr>
                      <w:rFonts w:hint="default" w:ascii="Times New Roman" w:hAnsi="Times New Roman" w:eastAsia="宋体" w:cs="Times New Roman"/>
                      <w:color w:val="auto"/>
                      <w:sz w:val="21"/>
                      <w:szCs w:val="21"/>
                      <w:highlight w:val="none"/>
                      <w:lang w:val="en-US" w:eastAsia="zh-CN"/>
                    </w:rPr>
                  </w:pPr>
                  <w:r>
                    <w:rPr>
                      <w:color w:val="auto"/>
                      <w:spacing w:val="-2"/>
                      <w:szCs w:val="21"/>
                    </w:rPr>
                    <w:t>安装</w:t>
                  </w:r>
                  <w:r>
                    <w:rPr>
                      <w:color w:val="auto"/>
                      <w:spacing w:val="-1"/>
                      <w:szCs w:val="21"/>
                    </w:rPr>
                    <w:t>材料</w:t>
                  </w:r>
                </w:p>
              </w:tc>
              <w:tc>
                <w:tcPr>
                  <w:tcW w:w="1580" w:type="dxa"/>
                  <w:tcBorders>
                    <w:tl2br w:val="nil"/>
                    <w:tr2bl w:val="nil"/>
                  </w:tcBorders>
                  <w:noWrap w:val="0"/>
                  <w:vAlign w:val="top"/>
                </w:tcPr>
                <w:p>
                  <w:pPr>
                    <w:spacing w:before="169" w:line="221" w:lineRule="auto"/>
                    <w:jc w:val="center"/>
                    <w:rPr>
                      <w:rFonts w:hint="default" w:ascii="Times New Roman" w:hAnsi="Times New Roman" w:eastAsia="宋体" w:cs="Times New Roman"/>
                      <w:color w:val="auto"/>
                      <w:sz w:val="21"/>
                      <w:szCs w:val="21"/>
                      <w:highlight w:val="none"/>
                      <w:lang w:val="en-US" w:eastAsia="zh-CN"/>
                    </w:rPr>
                  </w:pPr>
                  <w:r>
                    <w:rPr>
                      <w:color w:val="auto"/>
                      <w:spacing w:val="-6"/>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37</w:t>
                  </w:r>
                </w:p>
              </w:tc>
              <w:tc>
                <w:tcPr>
                  <w:tcW w:w="2445" w:type="dxa"/>
                  <w:tcBorders>
                    <w:tl2br w:val="nil"/>
                    <w:tr2bl w:val="nil"/>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导热油炉</w:t>
                  </w:r>
                </w:p>
              </w:tc>
              <w:tc>
                <w:tcPr>
                  <w:tcW w:w="2014" w:type="dxa"/>
                  <w:tcBorders>
                    <w:tl2br w:val="nil"/>
                    <w:tr2bl w:val="nil"/>
                  </w:tcBorders>
                  <w:noWrap w:val="0"/>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YGL一1400SR一A</w:t>
                  </w:r>
                </w:p>
              </w:tc>
              <w:tc>
                <w:tcPr>
                  <w:tcW w:w="1580" w:type="dxa"/>
                  <w:tcBorders>
                    <w:tl2br w:val="nil"/>
                    <w:tr2bl w:val="nil"/>
                  </w:tcBorders>
                  <w:noWrap w:val="0"/>
                  <w:vAlign w:val="top"/>
                </w:tcPr>
                <w:p>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二</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牛干巴</w:t>
                  </w:r>
                  <w:r>
                    <w:rPr>
                      <w:rFonts w:hint="default" w:ascii="Times New Roman" w:hAnsi="Times New Roman" w:eastAsia="宋体" w:cs="Times New Roman"/>
                      <w:b/>
                      <w:bCs/>
                      <w:color w:val="auto"/>
                      <w:sz w:val="21"/>
                      <w:szCs w:val="21"/>
                      <w:highlight w:val="none"/>
                      <w:lang w:val="en-US" w:eastAsia="zh-CN"/>
                    </w:rPr>
                    <w:t>生产主</w:t>
                  </w:r>
                  <w:r>
                    <w:rPr>
                      <w:rFonts w:hint="default" w:ascii="Times New Roman" w:hAnsi="Times New Roman" w:eastAsia="宋体" w:cs="Times New Roman"/>
                      <w:b/>
                      <w:bCs/>
                      <w:color w:val="auto"/>
                      <w:sz w:val="21"/>
                      <w:szCs w:val="21"/>
                      <w:highlight w:val="none"/>
                    </w:rPr>
                    <w:t>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大盆</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涂抹腌料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腌制管</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superscript"/>
                      <w:lang w:val="en-US" w:eastAsia="zh-CN"/>
                    </w:rPr>
                  </w:pPr>
                  <w:r>
                    <w:rPr>
                      <w:rFonts w:hint="eastAsia" w:cs="Times New Roman"/>
                      <w:color w:val="auto"/>
                      <w:sz w:val="21"/>
                      <w:szCs w:val="21"/>
                      <w:highlight w:val="none"/>
                      <w:lang w:val="en-US" w:eastAsia="zh-CN"/>
                    </w:rPr>
                    <w:t>1m</w:t>
                  </w:r>
                  <w:r>
                    <w:rPr>
                      <w:rFonts w:hint="eastAsia" w:cs="Times New Roman"/>
                      <w:color w:val="auto"/>
                      <w:sz w:val="21"/>
                      <w:szCs w:val="21"/>
                      <w:highlight w:val="none"/>
                      <w:vertAlign w:val="superscript"/>
                      <w:lang w:val="en-US" w:eastAsia="zh-CN"/>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腌制</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挂钩</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晾晒</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u w:val="none" w:color="auto"/>
                      <w:lang w:val="en-US" w:eastAsia="zh-CN"/>
                    </w:rPr>
                    <w:t>打包机</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三</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动物饲料油脂</w:t>
                  </w:r>
                  <w:r>
                    <w:rPr>
                      <w:rFonts w:hint="default" w:ascii="Times New Roman" w:hAnsi="Times New Roman" w:eastAsia="宋体" w:cs="Times New Roman"/>
                      <w:b/>
                      <w:bCs/>
                      <w:color w:val="auto"/>
                      <w:sz w:val="21"/>
                      <w:szCs w:val="21"/>
                      <w:highlight w:val="none"/>
                      <w:lang w:val="en-US" w:eastAsia="zh-CN"/>
                    </w:rPr>
                    <w:t>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绞肉机</w:t>
                  </w:r>
                </w:p>
              </w:tc>
              <w:tc>
                <w:tcPr>
                  <w:tcW w:w="201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0"/>
                      <w:szCs w:val="20"/>
                      <w:lang w:val="en-US" w:eastAsia="zh-CN" w:bidi="ar"/>
                    </w:rPr>
                    <w:t>JR-250-1P</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绞肉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上料绞龙</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上料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分料绞龙</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分料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熔炼锅</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YX-5T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油渣分离器</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油渣分离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链板传送机</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LB-400</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运送</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油渣</w:t>
                  </w:r>
                  <w:r>
                    <w:rPr>
                      <w:rFonts w:hint="eastAsia" w:cs="Times New Roman"/>
                      <w:color w:val="auto"/>
                      <w:sz w:val="21"/>
                      <w:szCs w:val="21"/>
                      <w:u w:val="none" w:color="auto"/>
                      <w:lang w:val="en-US" w:eastAsia="zh-CN"/>
                    </w:rPr>
                    <w:t>运送绞龙</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运送</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螺旋榨油机</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240型</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榨油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刮板机</w:t>
                  </w:r>
                </w:p>
              </w:tc>
              <w:tc>
                <w:tcPr>
                  <w:tcW w:w="201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0"/>
                      <w:szCs w:val="20"/>
                      <w:lang w:val="en-US" w:eastAsia="zh-CN" w:bidi="ar"/>
                    </w:rPr>
                    <w:t>7*2.9*0.5</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精细过滤机</w:t>
                  </w:r>
                </w:p>
              </w:tc>
              <w:tc>
                <w:tcPr>
                  <w:tcW w:w="201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0"/>
                      <w:szCs w:val="20"/>
                      <w:lang w:val="en-US" w:eastAsia="zh-CN" w:bidi="ar"/>
                    </w:rPr>
                  </w:pPr>
                  <w:r>
                    <w:rPr>
                      <w:rFonts w:hint="eastAsia" w:cs="Times New Roman"/>
                      <w:color w:val="000000"/>
                      <w:kern w:val="0"/>
                      <w:sz w:val="20"/>
                      <w:szCs w:val="20"/>
                      <w:lang w:val="en-US" w:eastAsia="zh-CN" w:bidi="ar"/>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精细过滤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铁质油渣箱</w:t>
                  </w:r>
                </w:p>
              </w:tc>
              <w:tc>
                <w:tcPr>
                  <w:tcW w:w="201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0"/>
                      <w:szCs w:val="20"/>
                      <w:lang w:val="en-US" w:eastAsia="zh-CN" w:bidi="ar"/>
                    </w:rPr>
                    <w:t>1.26</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1.26</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color w:val="000000"/>
                      <w:kern w:val="0"/>
                      <w:sz w:val="20"/>
                      <w:szCs w:val="20"/>
                      <w:lang w:val="en-US" w:eastAsia="zh-CN" w:bidi="ar"/>
                    </w:rPr>
                    <w:t>1m</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粗存油渣</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成品油罐</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储存成品油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导热油炉</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2445" w:type="dxa"/>
                  <w:tcBorders>
                    <w:tl2br w:val="nil"/>
                    <w:tr2bl w:val="nil"/>
                  </w:tcBorders>
                  <w:noWrap w:val="0"/>
                  <w:vAlign w:val="top"/>
                </w:tcPr>
                <w:p>
                  <w:pPr>
                    <w:spacing w:before="69" w:line="220" w:lineRule="auto"/>
                    <w:jc w:val="center"/>
                    <w:rPr>
                      <w:rFonts w:hint="eastAsia" w:ascii="Times New Roman" w:hAnsi="Times New Roman" w:eastAsia="宋体" w:cs="Times New Roman"/>
                      <w:color w:val="auto"/>
                      <w:sz w:val="21"/>
                      <w:szCs w:val="21"/>
                      <w:u w:val="none" w:color="auto"/>
                      <w:lang w:val="en-US"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2014" w:type="dxa"/>
                  <w:tcBorders>
                    <w:tl2br w:val="nil"/>
                    <w:tr2bl w:val="nil"/>
                  </w:tcBorders>
                  <w:noWrap w:val="0"/>
                  <w:vAlign w:val="top"/>
                </w:tcPr>
                <w:p>
                  <w:pPr>
                    <w:jc w:val="center"/>
                    <w:rPr>
                      <w:rFonts w:hint="eastAsia" w:cs="Times New Roman"/>
                      <w:color w:val="auto"/>
                      <w:sz w:val="21"/>
                      <w:szCs w:val="21"/>
                      <w:highlight w:val="none"/>
                      <w:lang w:val="en-US" w:eastAsia="zh-CN"/>
                    </w:rPr>
                  </w:pPr>
                  <w:r>
                    <w:rPr>
                      <w:color w:val="auto"/>
                      <w:szCs w:val="21"/>
                    </w:rPr>
                    <w:t>FLQ100-80</w:t>
                  </w:r>
                </w:p>
              </w:tc>
              <w:tc>
                <w:tcPr>
                  <w:tcW w:w="1580" w:type="dxa"/>
                  <w:tcBorders>
                    <w:tl2br w:val="nil"/>
                    <w:tr2bl w:val="nil"/>
                  </w:tcBorders>
                  <w:noWrap w:val="0"/>
                  <w:vAlign w:val="top"/>
                </w:tcPr>
                <w:p>
                  <w:pPr>
                    <w:jc w:val="center"/>
                    <w:rPr>
                      <w:rFonts w:hint="eastAsia"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445" w:type="dxa"/>
                  <w:tcBorders>
                    <w:tl2br w:val="nil"/>
                    <w:tr2bl w:val="nil"/>
                  </w:tcBorders>
                  <w:noWrap w:val="0"/>
                  <w:vAlign w:val="top"/>
                </w:tcPr>
                <w:p>
                  <w:pPr>
                    <w:spacing w:before="68" w:line="220" w:lineRule="auto"/>
                    <w:jc w:val="center"/>
                    <w:rPr>
                      <w:rFonts w:hint="eastAsia" w:ascii="Times New Roman" w:hAnsi="Times New Roman" w:eastAsia="宋体" w:cs="Times New Roman"/>
                      <w:color w:val="auto"/>
                      <w:sz w:val="21"/>
                      <w:szCs w:val="21"/>
                      <w:u w:val="none" w:color="auto"/>
                      <w:lang w:val="en-US"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2014" w:type="dxa"/>
                  <w:tcBorders>
                    <w:tl2br w:val="nil"/>
                    <w:tr2bl w:val="nil"/>
                  </w:tcBorders>
                  <w:noWrap w:val="0"/>
                  <w:vAlign w:val="top"/>
                </w:tcPr>
                <w:p>
                  <w:pPr>
                    <w:jc w:val="center"/>
                    <w:rPr>
                      <w:rFonts w:hint="eastAsia" w:cs="Times New Roman"/>
                      <w:color w:val="auto"/>
                      <w:sz w:val="21"/>
                      <w:szCs w:val="21"/>
                      <w:highlight w:val="none"/>
                      <w:lang w:val="en-US" w:eastAsia="zh-CN"/>
                    </w:rPr>
                  </w:pPr>
                  <w:r>
                    <w:rPr>
                      <w:color w:val="auto"/>
                      <w:szCs w:val="21"/>
                    </w:rPr>
                    <w:t>LNL100-80</w:t>
                  </w:r>
                </w:p>
              </w:tc>
              <w:tc>
                <w:tcPr>
                  <w:tcW w:w="1580" w:type="dxa"/>
                  <w:tcBorders>
                    <w:tl2br w:val="nil"/>
                    <w:tr2bl w:val="nil"/>
                  </w:tcBorders>
                  <w:noWrap w:val="0"/>
                  <w:vAlign w:val="top"/>
                </w:tcPr>
                <w:p>
                  <w:pPr>
                    <w:jc w:val="center"/>
                    <w:rPr>
                      <w:rFonts w:hint="eastAsia"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lang w:val="en-US" w:eastAsia="zh-CN"/>
                    </w:rPr>
                    <w:t>、其它设备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5" w:type="dxa"/>
                  <w:tcBorders>
                    <w:tl2br w:val="nil"/>
                    <w:tr2bl w:val="nil"/>
                  </w:tcBorders>
                  <w:noWrap w:val="0"/>
                  <w:vAlign w:val="top"/>
                </w:tcPr>
                <w:p>
                  <w:pPr>
                    <w:spacing w:before="30" w:line="229" w:lineRule="auto"/>
                    <w:ind w:left="110" w:leftChars="0" w:right="58" w:rightChars="0" w:firstLine="19"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锅炉</w:t>
                  </w:r>
                </w:p>
              </w:tc>
              <w:tc>
                <w:tcPr>
                  <w:tcW w:w="2014" w:type="dxa"/>
                  <w:tcBorders>
                    <w:tl2br w:val="nil"/>
                    <w:tr2bl w:val="nil"/>
                  </w:tcBorders>
                  <w:noWrap w:val="0"/>
                  <w:vAlign w:val="top"/>
                </w:tcPr>
                <w:p>
                  <w:pPr>
                    <w:rPr>
                      <w:rFonts w:hint="default" w:ascii="Times New Roman" w:hAnsi="Times New Roman" w:eastAsia="宋体" w:cs="Times New Roman"/>
                      <w:color w:val="auto"/>
                      <w:sz w:val="21"/>
                      <w:szCs w:val="21"/>
                      <w:highlight w:val="none"/>
                      <w:lang w:val="en-US" w:eastAsia="zh-CN"/>
                    </w:rPr>
                  </w:pPr>
                  <w:r>
                    <w:rPr>
                      <w:rFonts w:hint="eastAsia"/>
                      <w:color w:val="auto"/>
                      <w:szCs w:val="21"/>
                    </w:rPr>
                    <w:t>LGH1一0.7一MBF</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5816.7884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废气除尘处理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eastAsia" w:ascii="Times New Roman" w:hAnsi="Times New Roman" w:eastAsia="宋体" w:cs="Times New Roman"/>
                      <w:color w:val="auto"/>
                      <w:sz w:val="21"/>
                      <w:szCs w:val="21"/>
                      <w:highlight w:val="none"/>
                      <w:lang w:val="en-US" w:eastAsia="zh-CN"/>
                    </w:rPr>
                    <w:t>30000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和20000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熔炼废气处理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各类泵</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20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7"/>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人，生产职工</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w:t>
            </w:r>
            <w:r>
              <w:rPr>
                <w:rFonts w:hint="eastAsia"/>
                <w:color w:val="auto"/>
                <w:sz w:val="24"/>
              </w:rPr>
              <w:t>全年生产运行</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eastAsia" w:cs="Times New Roman"/>
                <w:color w:val="auto"/>
                <w:sz w:val="24"/>
                <w:szCs w:val="24"/>
                <w:highlight w:val="none"/>
                <w:lang w:val="en-US" w:eastAsia="zh-CN"/>
              </w:rPr>
              <w:t>2400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eastAsia="zh-CN"/>
              </w:rPr>
              <w:t>开工建设</w:t>
            </w:r>
            <w:r>
              <w:rPr>
                <w:rFonts w:hint="default" w:ascii="Times New Roman" w:hAnsi="Times New Roman" w:eastAsia="宋体" w:cs="Times New Roman"/>
                <w:color w:val="auto"/>
                <w:sz w:val="24"/>
                <w:highlight w:val="none"/>
              </w:rPr>
              <w:t>，于202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eastAsia" w:cs="Times New Roman"/>
                <w:color w:val="auto"/>
                <w:sz w:val="24"/>
                <w:highlight w:val="none"/>
                <w:lang w:val="en-US" w:eastAsia="zh-CN"/>
              </w:rPr>
              <w:t>23</w:t>
            </w:r>
            <w:r>
              <w:rPr>
                <w:rFonts w:hint="default" w:ascii="Times New Roman" w:hAnsi="Times New Roman" w:eastAsia="宋体" w:cs="Times New Roman"/>
                <w:color w:val="auto"/>
                <w:sz w:val="24"/>
                <w:highlight w:val="none"/>
                <w:lang w:val="en-US" w:eastAsia="zh-CN"/>
              </w:rPr>
              <w:t>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eastAsia" w:cs="Times New Roman"/>
                <w:color w:val="auto"/>
                <w:sz w:val="24"/>
                <w:highlight w:val="none"/>
                <w:lang w:val="en-US" w:eastAsia="zh-CN"/>
              </w:rPr>
              <w:t>15728.2</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65.1</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41</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 xml:space="preserve">  环保投资概算表   单位：万</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14"/>
              <w:gridCol w:w="1237"/>
              <w:gridCol w:w="4376"/>
              <w:gridCol w:w="68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214" w:type="dxa"/>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r>
                    <w:rPr>
                      <w:rFonts w:hint="eastAsia"/>
                      <w:b/>
                      <w:bCs/>
                      <w:color w:val="auto"/>
                    </w:rPr>
                    <w:t>时段</w:t>
                  </w:r>
                </w:p>
              </w:tc>
              <w:tc>
                <w:tcPr>
                  <w:tcW w:w="1237"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376" w:type="dxa"/>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686"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786"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7"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214" w:type="dxa"/>
                  <w:vMerge w:val="restart"/>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color w:val="auto"/>
                    </w:rPr>
                    <w:t>施工期</w:t>
                  </w:r>
                </w:p>
              </w:tc>
              <w:tc>
                <w:tcPr>
                  <w:tcW w:w="1237" w:type="dxa"/>
                  <w:vMerge w:val="restart"/>
                  <w:noWrap w:val="0"/>
                  <w:vAlign w:val="center"/>
                </w:tcPr>
                <w:p>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施工粉尘</w:t>
                  </w:r>
                </w:p>
              </w:tc>
              <w:tc>
                <w:tcPr>
                  <w:tcW w:w="437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rPr>
                    <w:t>洒水降尘</w:t>
                  </w:r>
                </w:p>
              </w:tc>
              <w:tc>
                <w:tcPr>
                  <w:tcW w:w="686" w:type="dxa"/>
                  <w:noWrap w:val="0"/>
                  <w:vAlign w:val="center"/>
                </w:tcPr>
                <w:p>
                  <w:pPr>
                    <w:adjustRightInd w:val="0"/>
                    <w:snapToGrid w:val="0"/>
                    <w:jc w:val="center"/>
                    <w:rPr>
                      <w:rFonts w:hint="eastAsia" w:ascii="Times New Roman" w:hAnsi="Times New Roman" w:eastAsia="宋体" w:cs="Times New Roman"/>
                      <w:b w:val="0"/>
                      <w:bCs/>
                      <w:color w:val="auto"/>
                      <w:sz w:val="21"/>
                      <w:szCs w:val="21"/>
                      <w:highlight w:val="none"/>
                      <w:lang w:val="en-US" w:eastAsia="zh-CN"/>
                    </w:rPr>
                  </w:pPr>
                  <w:r>
                    <w:rPr>
                      <w:rFonts w:hint="eastAsia"/>
                      <w:color w:val="auto"/>
                      <w:lang w:val="en-US" w:eastAsia="zh-CN"/>
                    </w:rPr>
                    <w:t>/</w:t>
                  </w:r>
                </w:p>
              </w:tc>
              <w:tc>
                <w:tcPr>
                  <w:tcW w:w="786" w:type="dxa"/>
                  <w:noWrap w:val="0"/>
                  <w:vAlign w:val="center"/>
                </w:tcPr>
                <w:p>
                  <w:pPr>
                    <w:adjustRightInd w:val="0"/>
                    <w:snapToGrid w:val="0"/>
                    <w:jc w:val="center"/>
                    <w:rPr>
                      <w:rFonts w:hint="default" w:ascii="Times New Roman" w:hAnsi="Times New Roman" w:eastAsia="宋体" w:cs="Times New Roman"/>
                      <w:bCs/>
                      <w:color w:val="FF0000"/>
                      <w:sz w:val="21"/>
                      <w:szCs w:val="21"/>
                      <w:highlight w:val="none"/>
                      <w:lang w:val="en-US" w:eastAsia="zh-CN"/>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7" w:type="dxa"/>
                  <w:vMerge w:val="continue"/>
                  <w:noWrap w:val="0"/>
                  <w:vAlign w:val="center"/>
                </w:tcPr>
                <w:p>
                  <w:pPr>
                    <w:spacing w:line="240" w:lineRule="auto"/>
                    <w:ind w:firstLine="0" w:firstLineChars="0"/>
                    <w:jc w:val="center"/>
                    <w:rPr>
                      <w:color w:val="auto"/>
                    </w:rPr>
                  </w:pPr>
                </w:p>
              </w:tc>
              <w:tc>
                <w:tcPr>
                  <w:tcW w:w="1214" w:type="dxa"/>
                  <w:vMerge w:val="continue"/>
                  <w:noWrap w:val="0"/>
                  <w:vAlign w:val="center"/>
                </w:tcPr>
                <w:p>
                  <w:pPr>
                    <w:spacing w:line="240" w:lineRule="auto"/>
                    <w:ind w:firstLine="0" w:firstLineChars="0"/>
                    <w:jc w:val="center"/>
                    <w:rPr>
                      <w:color w:val="auto"/>
                    </w:rPr>
                  </w:pPr>
                </w:p>
              </w:tc>
              <w:tc>
                <w:tcPr>
                  <w:tcW w:w="1237" w:type="dxa"/>
                  <w:vMerge w:val="continue"/>
                  <w:noWrap w:val="0"/>
                  <w:vAlign w:val="center"/>
                </w:tcPr>
                <w:p>
                  <w:pPr>
                    <w:spacing w:line="240" w:lineRule="auto"/>
                    <w:ind w:firstLine="0" w:firstLineChars="0"/>
                    <w:jc w:val="center"/>
                    <w:rPr>
                      <w:color w:val="auto"/>
                    </w:rPr>
                  </w:pPr>
                </w:p>
              </w:tc>
              <w:tc>
                <w:tcPr>
                  <w:tcW w:w="437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rPr>
                    <w:t>土工布遮盖</w:t>
                  </w:r>
                </w:p>
              </w:tc>
              <w:tc>
                <w:tcPr>
                  <w:tcW w:w="68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c>
                <w:tcPr>
                  <w:tcW w:w="786" w:type="dxa"/>
                  <w:noWrap w:val="0"/>
                  <w:vAlign w:val="center"/>
                </w:tcPr>
                <w:p>
                  <w:pPr>
                    <w:adjustRightInd w:val="0"/>
                    <w:snapToGrid w:val="0"/>
                    <w:jc w:val="center"/>
                    <w:rPr>
                      <w:rFonts w:hint="default" w:ascii="Times New Roman" w:hAnsi="Times New Roman" w:eastAsia="宋体" w:cs="Times New Roman"/>
                      <w:color w:val="FF0000"/>
                      <w:sz w:val="21"/>
                      <w:szCs w:val="21"/>
                      <w:highlight w:val="none"/>
                      <w:lang w:val="en-US" w:eastAsia="zh-CN"/>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restart"/>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color w:val="auto"/>
                    </w:rPr>
                    <w:t>营运期</w:t>
                  </w:r>
                </w:p>
              </w:tc>
              <w:tc>
                <w:tcPr>
                  <w:tcW w:w="1237"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w:t>
                  </w:r>
                </w:p>
              </w:tc>
              <w:tc>
                <w:tcPr>
                  <w:tcW w:w="4376"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5816.7884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7"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p>
              </w:tc>
              <w:tc>
                <w:tcPr>
                  <w:tcW w:w="437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pP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7"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p>
              </w:tc>
              <w:tc>
                <w:tcPr>
                  <w:tcW w:w="437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pP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7" w:type="dxa"/>
                  <w:noWrap w:val="0"/>
                  <w:vAlign w:val="center"/>
                </w:tcPr>
                <w:p>
                  <w:pPr>
                    <w:adjustRightInd w:val="0"/>
                    <w:snapToGrid w:val="0"/>
                    <w:jc w:val="center"/>
                    <w:rPr>
                      <w:rFonts w:hint="eastAsia"/>
                      <w:bCs/>
                      <w:color w:val="auto"/>
                      <w:spacing w:val="-10"/>
                      <w:szCs w:val="21"/>
                      <w:lang w:eastAsia="zh-CN"/>
                    </w:rPr>
                  </w:pPr>
                  <w:r>
                    <w:rPr>
                      <w:rFonts w:hint="eastAsia"/>
                      <w:bCs/>
                      <w:color w:val="auto"/>
                      <w:spacing w:val="-10"/>
                      <w:szCs w:val="21"/>
                    </w:rPr>
                    <w:t>脱酸脱臭</w:t>
                  </w:r>
                  <w:r>
                    <w:rPr>
                      <w:rFonts w:hint="eastAsia"/>
                      <w:bCs/>
                      <w:color w:val="auto"/>
                      <w:spacing w:val="-10"/>
                      <w:szCs w:val="21"/>
                      <w:lang w:eastAsia="zh-CN"/>
                    </w:rPr>
                    <w:t>异味</w:t>
                  </w:r>
                </w:p>
              </w:tc>
              <w:tc>
                <w:tcPr>
                  <w:tcW w:w="4376" w:type="dxa"/>
                  <w:noWrap w:val="0"/>
                  <w:vAlign w:val="center"/>
                </w:tcPr>
                <w:p>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加强通风、自然扩散</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7" w:type="dxa"/>
                  <w:noWrap w:val="0"/>
                  <w:vAlign w:val="center"/>
                </w:tcPr>
                <w:p>
                  <w:pPr>
                    <w:adjustRightInd w:val="0"/>
                    <w:snapToGrid w:val="0"/>
                    <w:jc w:val="center"/>
                    <w:rPr>
                      <w:rFonts w:hint="eastAsia"/>
                      <w:bCs/>
                      <w:color w:val="auto"/>
                      <w:spacing w:val="-10"/>
                      <w:szCs w:val="21"/>
                      <w:lang w:eastAsia="zh-CN"/>
                    </w:rPr>
                  </w:pPr>
                  <w:r>
                    <w:rPr>
                      <w:rFonts w:hint="eastAsia"/>
                      <w:bCs/>
                      <w:color w:val="auto"/>
                      <w:spacing w:val="-10"/>
                      <w:szCs w:val="21"/>
                    </w:rPr>
                    <w:t>异味</w:t>
                  </w:r>
                </w:p>
              </w:tc>
              <w:tc>
                <w:tcPr>
                  <w:tcW w:w="4376" w:type="dxa"/>
                  <w:noWrap w:val="0"/>
                  <w:vAlign w:val="center"/>
                </w:tcPr>
                <w:p>
                  <w:pPr>
                    <w:adjustRightInd w:val="0"/>
                    <w:snapToGrid w:val="0"/>
                    <w:jc w:val="center"/>
                    <w:rPr>
                      <w:rFonts w:hint="eastAsia"/>
                      <w:bCs/>
                      <w:color w:val="auto"/>
                      <w:spacing w:val="-10"/>
                      <w:szCs w:val="21"/>
                      <w:lang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highlight w:val="none"/>
                      <w:lang w:val="en-US" w:eastAsia="zh-CN"/>
                    </w:rPr>
                  </w:pPr>
                </w:p>
              </w:tc>
              <w:tc>
                <w:tcPr>
                  <w:tcW w:w="1237" w:type="dxa"/>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4376" w:type="dxa"/>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214"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rPr>
                    <w:t>施工期</w:t>
                  </w:r>
                </w:p>
              </w:tc>
              <w:tc>
                <w:tcPr>
                  <w:tcW w:w="123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施工废水</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FF0000"/>
                      <w:sz w:val="21"/>
                      <w:szCs w:val="21"/>
                      <w:highlight w:val="none"/>
                    </w:rPr>
                  </w:pPr>
                  <w:r>
                    <w:rPr>
                      <w:rFonts w:hint="eastAsia"/>
                      <w:bCs/>
                      <w:color w:val="auto"/>
                      <w:szCs w:val="21"/>
                    </w:rPr>
                    <w:t>1个容积为1m</w:t>
                  </w:r>
                  <w:r>
                    <w:rPr>
                      <w:rFonts w:hint="eastAsia"/>
                      <w:bCs/>
                      <w:color w:val="auto"/>
                      <w:szCs w:val="21"/>
                      <w:vertAlign w:val="superscript"/>
                    </w:rPr>
                    <w:t>3</w:t>
                  </w:r>
                  <w:r>
                    <w:rPr>
                      <w:rFonts w:hint="eastAsia"/>
                      <w:bCs/>
                      <w:color w:val="auto"/>
                      <w:szCs w:val="21"/>
                    </w:rPr>
                    <w:t>的沉淀池</w:t>
                  </w:r>
                </w:p>
              </w:tc>
              <w:tc>
                <w:tcPr>
                  <w:tcW w:w="686" w:type="dxa"/>
                  <w:noWrap w:val="0"/>
                  <w:vAlign w:val="center"/>
                </w:tcPr>
                <w:p>
                  <w:pPr>
                    <w:pStyle w:val="79"/>
                    <w:adjustRightInd/>
                    <w:spacing w:before="0" w:after="0" w:line="240" w:lineRule="auto"/>
                    <w:jc w:val="center"/>
                    <w:rPr>
                      <w:rFonts w:hint="eastAsia" w:ascii="Times New Roman" w:hAnsi="Times New Roman" w:eastAsia="宋体" w:cs="Times New Roman"/>
                      <w:b w:val="0"/>
                      <w:bCs/>
                      <w:color w:val="FF0000"/>
                      <w:sz w:val="21"/>
                      <w:szCs w:val="21"/>
                      <w:highlight w:val="none"/>
                      <w:lang w:val="en-US" w:eastAsia="zh-CN"/>
                    </w:rPr>
                  </w:pPr>
                  <w:r>
                    <w:rPr>
                      <w:rFonts w:hint="eastAsia" w:eastAsia="宋体" w:cs="Times New Roman"/>
                      <w:b w:val="0"/>
                      <w:bCs/>
                      <w:color w:val="auto"/>
                      <w:sz w:val="21"/>
                      <w:szCs w:val="21"/>
                      <w:highlight w:val="none"/>
                      <w:lang w:val="en-US" w:eastAsia="zh-CN"/>
                    </w:rPr>
                    <w:t>1个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FF0000"/>
                      <w:sz w:val="21"/>
                      <w:szCs w:val="21"/>
                      <w:highlight w:val="none"/>
                      <w:lang w:val="en-US" w:eastAsia="zh-CN"/>
                    </w:rPr>
                  </w:pPr>
                  <w:r>
                    <w:rPr>
                      <w:rFonts w:hint="eastAsia" w:cs="Times New Roman"/>
                      <w:bCs/>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FF0000"/>
                      <w:sz w:val="21"/>
                      <w:szCs w:val="21"/>
                      <w:highlight w:val="none"/>
                    </w:rPr>
                  </w:pPr>
                </w:p>
              </w:tc>
              <w:tc>
                <w:tcPr>
                  <w:tcW w:w="1214"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FF0000"/>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237"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FF0000"/>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w:t>
                  </w:r>
                  <w:r>
                    <w:rPr>
                      <w:rFonts w:hint="eastAsia"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FF0000"/>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686" w:type="dxa"/>
                  <w:noWrap w:val="0"/>
                  <w:vAlign w:val="center"/>
                </w:tcPr>
                <w:p>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FF0000"/>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686" w:type="dxa"/>
                  <w:noWrap w:val="0"/>
                  <w:vAlign w:val="center"/>
                </w:tcPr>
                <w:p>
                  <w:pPr>
                    <w:pStyle w:val="79"/>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21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86" w:type="dxa"/>
                  <w:noWrap w:val="0"/>
                  <w:vAlign w:val="center"/>
                </w:tcPr>
                <w:p>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eastAsia" w:cs="Times New Roman"/>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214" w:type="dxa"/>
                  <w:vMerge w:val="restar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43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4376"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val="en-US" w:eastAsia="zh-CN"/>
                    </w:rPr>
                    <w:t>0m</w:t>
                  </w:r>
                  <w:r>
                    <w:rPr>
                      <w:rFonts w:hint="default" w:ascii="Times New Roman" w:hAnsi="Times New Roman" w:eastAsia="宋体" w:cs="Times New Roman"/>
                      <w:bCs/>
                      <w:color w:val="auto"/>
                      <w:sz w:val="21"/>
                      <w:szCs w:val="21"/>
                      <w:highlight w:val="none"/>
                      <w:vertAlign w:val="superscript"/>
                      <w:lang w:val="en-US" w:eastAsia="zh-CN"/>
                    </w:rPr>
                    <w:t>2</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4"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437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r>
                    <w:rPr>
                      <w:rFonts w:hint="eastAsia" w:cs="Times New Roman"/>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pPr>
                    <w:pStyle w:val="6"/>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其他</w:t>
                  </w:r>
                </w:p>
              </w:tc>
              <w:tc>
                <w:tcPr>
                  <w:tcW w:w="121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3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环保标识</w:t>
                  </w:r>
                </w:p>
              </w:tc>
              <w:tc>
                <w:tcPr>
                  <w:tcW w:w="4376"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54" w:type="dxa"/>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6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86"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65.1</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11"/>
              <w:keepNext w:val="0"/>
              <w:keepLines w:val="0"/>
              <w:pageBreakBefore w:val="0"/>
              <w:widowControl/>
              <w:kinsoku/>
              <w:wordWrap/>
              <w:overflowPunct/>
              <w:topLinePunct w:val="0"/>
              <w:autoSpaceDE/>
              <w:autoSpaceDN/>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w:t>
            </w:r>
            <w:r>
              <w:rPr>
                <w:rFonts w:hint="eastAsia"/>
                <w:color w:val="auto"/>
                <w:sz w:val="24"/>
              </w:rPr>
              <w:t>锅炉用水、脱胶脱磷用水、车间地面清洗用水、设备清洁用水、真空泵机组用水、冷却用水；员工</w:t>
            </w:r>
            <w:r>
              <w:rPr>
                <w:rFonts w:hint="eastAsia"/>
                <w:color w:val="auto"/>
                <w:sz w:val="24"/>
                <w:lang w:val="en-US" w:eastAsia="zh-CN"/>
              </w:rPr>
              <w:t>生活</w:t>
            </w:r>
            <w:r>
              <w:rPr>
                <w:rFonts w:hint="eastAsia"/>
                <w:color w:val="auto"/>
                <w:sz w:val="24"/>
              </w:rPr>
              <w:t>用水。</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锅炉排污水；②</w:t>
            </w:r>
            <w:r>
              <w:rPr>
                <w:rFonts w:hint="eastAsia"/>
                <w:color w:val="auto"/>
                <w:sz w:val="24"/>
              </w:rPr>
              <w:t>脱胶脱磷废水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eastAsia" w:cs="Times New Roman"/>
                <w:color w:val="auto"/>
                <w:sz w:val="24"/>
                <w:szCs w:val="24"/>
                <w:highlight w:val="none"/>
                <w:lang w:val="en-US" w:eastAsia="zh-CN"/>
              </w:rPr>
              <w:t>车间地面清洗</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④设备清洗废水；⑤</w:t>
            </w:r>
            <w:r>
              <w:rPr>
                <w:rFonts w:hint="eastAsia"/>
                <w:color w:val="auto"/>
                <w:sz w:val="24"/>
              </w:rPr>
              <w:t>真空泵机组</w:t>
            </w:r>
            <w:r>
              <w:rPr>
                <w:rFonts w:hint="eastAsia"/>
                <w:color w:val="auto"/>
                <w:sz w:val="24"/>
                <w:lang w:val="en-US" w:eastAsia="zh-CN"/>
              </w:rPr>
              <w:t>废水</w:t>
            </w:r>
            <w:r>
              <w:rPr>
                <w:rFonts w:hint="default" w:ascii="Times New Roman" w:hAnsi="Times New Roman" w:eastAsia="宋体" w:cs="Times New Roman"/>
                <w:color w:val="auto"/>
                <w:sz w:val="24"/>
                <w:szCs w:val="24"/>
                <w:highlight w:val="none"/>
                <w:lang w:val="en-US" w:eastAsia="zh-CN"/>
              </w:rPr>
              <w:t>；⑥</w:t>
            </w:r>
            <w:r>
              <w:rPr>
                <w:rFonts w:hint="eastAsia"/>
                <w:color w:val="auto"/>
                <w:sz w:val="24"/>
              </w:rPr>
              <w:t>熔炼冷凝废水</w:t>
            </w:r>
            <w:r>
              <w:rPr>
                <w:rFonts w:hint="eastAsia"/>
                <w:color w:val="auto"/>
                <w:sz w:val="24"/>
                <w:lang w:eastAsia="zh-CN"/>
              </w:rPr>
              <w:t>；</w:t>
            </w:r>
            <w:r>
              <w:rPr>
                <w:rFonts w:hint="eastAsia"/>
                <w:color w:val="auto"/>
                <w:sz w:val="24"/>
                <w:lang w:val="en-US" w:eastAsia="zh-CN"/>
              </w:rPr>
              <w:t>⑦冷却废水；⑧腌制废水</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b w:val="0"/>
                <w:bCs w:val="0"/>
                <w:color w:val="auto"/>
                <w:sz w:val="24"/>
                <w:szCs w:val="24"/>
                <w:highlight w:val="none"/>
                <w:lang w:eastAsia="zh-CN"/>
              </w:rPr>
              <w:t>锅炉排污水</w:t>
            </w:r>
          </w:p>
          <w:p>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eastAsia" w:ascii="Times New Roman" w:hAnsi="Times New Roman" w:eastAsia="宋体" w:cs="Times New Roman"/>
                <w:bCs/>
                <w:color w:val="auto"/>
                <w:spacing w:val="6"/>
                <w:sz w:val="24"/>
                <w:lang w:val="en-US" w:eastAsia="zh-CN"/>
              </w:rPr>
              <w:t>1</w:t>
            </w:r>
            <w:r>
              <w:rPr>
                <w:rFonts w:hint="default" w:ascii="Times New Roman" w:hAnsi="Times New Roman" w:eastAsia="宋体" w:cs="Times New Roman"/>
                <w:bCs/>
                <w:color w:val="auto"/>
                <w:spacing w:val="6"/>
                <w:sz w:val="24"/>
                <w:lang w:val="en-US" w:eastAsia="zh-CN"/>
              </w:rPr>
              <w:t>台</w:t>
            </w:r>
            <w:r>
              <w:rPr>
                <w:rFonts w:hint="eastAsia" w:cs="Times New Roman"/>
                <w:bCs/>
                <w:color w:val="auto"/>
                <w:spacing w:val="6"/>
                <w:sz w:val="24"/>
                <w:lang w:val="en-US" w:eastAsia="zh-CN"/>
              </w:rPr>
              <w:t>1</w:t>
            </w:r>
            <w:r>
              <w:rPr>
                <w:rFonts w:hint="default" w:ascii="Times New Roman" w:hAnsi="Times New Roman" w:eastAsia="宋体" w:cs="Times New Roman"/>
                <w:bCs/>
                <w:color w:val="auto"/>
                <w:spacing w:val="6"/>
                <w:sz w:val="24"/>
                <w:lang w:val="en-US" w:eastAsia="zh-CN"/>
              </w:rPr>
              <w:t>t/h的生物质锅炉为生产过程提供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工业锅炉（热力生产和供应行业）产排污系数表-工业废水量和“化学需氧量”</w:t>
            </w:r>
          </w:p>
          <w:tbl>
            <w:tblPr>
              <w:tblStyle w:val="26"/>
              <w:tblW w:w="8517"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w:t>
                  </w:r>
                </w:p>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（锅炉排污水0.259+软化处理废水（纯水制备废水）0.097）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17"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rPr>
                    <w:t>注：</w:t>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，同时锅炉运行过程中同样会产生锅炉排污水。因此对于锅外水处理的情况应同时考虑锅炉排污水和软化处理废水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；表中锅外水处理系数包含锅炉排污水和软化处理废水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两部分。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eastAsia" w:ascii="Times New Roman" w:hAnsi="Times New Roman" w:eastAsia="宋体" w:cs="Times New Roman"/>
                <w:bCs/>
                <w:color w:val="auto"/>
                <w:spacing w:val="6"/>
                <w:sz w:val="24"/>
                <w:szCs w:val="24"/>
                <w:highlight w:val="none"/>
                <w:lang w:val="en-US" w:eastAsia="zh-CN"/>
              </w:rPr>
              <w:t>1</w:t>
            </w:r>
            <w:r>
              <w:rPr>
                <w:rFonts w:hint="default" w:ascii="Times New Roman" w:hAnsi="Times New Roman" w:eastAsia="宋体" w:cs="Times New Roman"/>
                <w:bCs/>
                <w:color w:val="auto"/>
                <w:spacing w:val="6"/>
                <w:sz w:val="24"/>
                <w:szCs w:val="24"/>
                <w:highlight w:val="none"/>
                <w:lang w:val="en-US" w:eastAsia="zh-CN"/>
              </w:rPr>
              <w:t>台</w:t>
            </w:r>
            <w:r>
              <w:rPr>
                <w:rFonts w:hint="eastAsia" w:cs="Times New Roman"/>
                <w:bCs/>
                <w:color w:val="auto"/>
                <w:spacing w:val="6"/>
                <w:sz w:val="24"/>
                <w:szCs w:val="24"/>
                <w:highlight w:val="none"/>
                <w:lang w:val="en-US" w:eastAsia="zh-CN"/>
              </w:rPr>
              <w:t>1</w:t>
            </w:r>
            <w:r>
              <w:rPr>
                <w:rFonts w:hint="default" w:ascii="Times New Roman" w:hAnsi="Times New Roman" w:eastAsia="宋体" w:cs="Times New Roman"/>
                <w:bCs/>
                <w:color w:val="auto"/>
                <w:spacing w:val="6"/>
                <w:sz w:val="24"/>
                <w:szCs w:val="24"/>
                <w:highlight w:val="none"/>
                <w:lang w:val="en-US" w:eastAsia="zh-CN"/>
              </w:rPr>
              <w:t>t/h的生物质蒸汽锅炉为生产过程提供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生物质用量为</w:t>
            </w:r>
            <w:r>
              <w:rPr>
                <w:rFonts w:hint="eastAsia" w:cs="Times New Roman"/>
                <w:color w:val="auto"/>
                <w:sz w:val="24"/>
                <w:lang w:val="en-US" w:eastAsia="zh-CN"/>
              </w:rPr>
              <w:t>173.5776</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/h，</w:t>
            </w:r>
            <w:r>
              <w:rPr>
                <w:rFonts w:hint="eastAsia" w:cs="Times New Roman"/>
                <w:color w:val="auto"/>
                <w:sz w:val="24"/>
                <w:lang w:val="en-US" w:eastAsia="zh-CN"/>
              </w:rPr>
              <w:t>1388.6209</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/d，</w:t>
            </w:r>
            <w:r>
              <w:rPr>
                <w:rFonts w:hint="eastAsia" w:cs="Times New Roman"/>
                <w:color w:val="auto"/>
                <w:sz w:val="24"/>
                <w:lang w:val="en-US" w:eastAsia="zh-CN"/>
              </w:rPr>
              <w:t>416.5863</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107.8959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w:t>
            </w:r>
            <w:r>
              <w:rPr>
                <w:rFonts w:hint="eastAsia" w:cs="Times New Roman"/>
                <w:color w:val="auto"/>
                <w:sz w:val="24"/>
                <w:szCs w:val="24"/>
                <w:highlight w:val="none"/>
                <w:lang w:val="en-US" w:eastAsia="zh-CN"/>
              </w:rPr>
              <w:t>3597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w:t>
            </w:r>
            <w:r>
              <w:rPr>
                <w:rFonts w:hint="eastAsia" w:cs="Times New Roman"/>
                <w:color w:val="auto"/>
                <w:sz w:val="24"/>
                <w:szCs w:val="24"/>
                <w:highlight w:val="none"/>
                <w:lang w:val="en-US" w:eastAsia="zh-CN"/>
              </w:rPr>
              <w:t>450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纯水制备废水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40.4089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w:t>
            </w:r>
            <w:r>
              <w:rPr>
                <w:rFonts w:hint="eastAsia" w:cs="Times New Roman"/>
                <w:color w:val="auto"/>
                <w:sz w:val="24"/>
                <w:szCs w:val="24"/>
                <w:highlight w:val="none"/>
                <w:lang w:val="en-US" w:eastAsia="zh-CN"/>
              </w:rPr>
              <w:t>1347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w:t>
            </w:r>
            <w:r>
              <w:rPr>
                <w:rFonts w:hint="eastAsia"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89.2pt;width:414.1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h</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89.2pt;width:414.1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89.2pt;width:414.1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a</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eastAsia" w:ascii="Times New Roman" w:hAnsi="Times New Roman" w:eastAsia="宋体" w:cs="Times New Roman"/>
                <w:color w:val="auto"/>
                <w:sz w:val="24"/>
                <w:szCs w:val="24"/>
                <w:highlight w:val="none"/>
                <w:lang w:val="en-US" w:eastAsia="zh-CN"/>
              </w:rPr>
              <w:t>1.0618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8.4944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（其中新水补充量为</w:t>
            </w:r>
            <w:r>
              <w:rPr>
                <w:rFonts w:hint="eastAsia" w:cs="Times New Roman"/>
                <w:color w:val="auto"/>
                <w:sz w:val="24"/>
                <w:szCs w:val="24"/>
                <w:highlight w:val="none"/>
                <w:lang w:val="en-US" w:eastAsia="zh-CN"/>
              </w:rPr>
              <w:t>0.2368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1.8944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，循环补水量为</w:t>
            </w:r>
            <w:r>
              <w:rPr>
                <w:rFonts w:hint="eastAsia" w:cs="Times New Roman"/>
                <w:color w:val="auto"/>
                <w:sz w:val="24"/>
                <w:szCs w:val="24"/>
                <w:highlight w:val="none"/>
                <w:lang w:val="en-US" w:eastAsia="zh-CN"/>
              </w:rPr>
              <w:t>0.825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6.6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0.1344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0450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/d；蒸汽冷凝水产生量为</w:t>
            </w:r>
            <w:r>
              <w:rPr>
                <w:rFonts w:hint="eastAsia" w:cs="Times New Roman"/>
                <w:color w:val="auto"/>
                <w:sz w:val="24"/>
                <w:szCs w:val="24"/>
                <w:highlight w:val="none"/>
                <w:lang w:val="en-US" w:eastAsia="zh-CN"/>
              </w:rPr>
              <w:t>0.825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6.6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w:t>
            </w:r>
            <w:r>
              <w:rPr>
                <w:rFonts w:hint="default" w:ascii="Times New Roman" w:hAnsi="Times New Roman" w:eastAsia="宋体" w:cs="Times New Roman"/>
                <w:color w:val="auto"/>
                <w:sz w:val="24"/>
                <w:szCs w:val="24"/>
                <w:highlight w:val="none"/>
                <w:lang w:val="en-US" w:eastAsia="zh-CN"/>
              </w:rPr>
              <w:t>全部收集进入污水处理设施进行处理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蒸汽冷凝水回用于锅炉补充水。</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eastAsia" w:ascii="Times New Roman" w:hAnsi="Times New Roman" w:eastAsia="宋体" w:cs="Times New Roman"/>
                <w:b/>
                <w:bCs/>
                <w:snapToGrid w:val="0"/>
                <w:color w:val="auto"/>
                <w:sz w:val="24"/>
                <w:highlight w:val="yellow"/>
                <w:lang w:val="en-US" w:eastAsia="zh-CN"/>
              </w:rPr>
            </w:pPr>
            <w:r>
              <w:rPr>
                <w:rFonts w:hint="eastAsia" w:cs="Times New Roman"/>
                <w:color w:val="auto"/>
                <w:sz w:val="24"/>
                <w:szCs w:val="24"/>
                <w:highlight w:val="none"/>
                <w:lang w:val="en-US" w:eastAsia="zh-CN"/>
              </w:rPr>
              <w:t>②</w:t>
            </w:r>
            <w:r>
              <w:rPr>
                <w:rFonts w:hint="eastAsia"/>
                <w:color w:val="auto"/>
                <w:sz w:val="24"/>
              </w:rPr>
              <w:t>脱胶脱磷用水</w:t>
            </w:r>
            <w:r>
              <w:rPr>
                <w:rFonts w:hint="eastAsia"/>
                <w:color w:val="auto"/>
                <w:sz w:val="24"/>
                <w:lang w:eastAsia="zh-CN"/>
              </w:rPr>
              <w:t>（精炼牛油）</w:t>
            </w:r>
          </w:p>
          <w:p>
            <w:pPr>
              <w:adjustRightInd w:val="0"/>
              <w:snapToGrid w:val="0"/>
              <w:spacing w:line="360" w:lineRule="auto"/>
              <w:ind w:firstLine="480" w:firstLineChars="200"/>
              <w:rPr>
                <w:color w:val="auto"/>
                <w:sz w:val="24"/>
              </w:rPr>
            </w:pPr>
            <w:r>
              <w:rPr>
                <w:rFonts w:hint="eastAsia"/>
                <w:color w:val="auto"/>
                <w:sz w:val="24"/>
              </w:rPr>
              <w:t>脱胶脱磷罐内按35㎏/t毛油比例注入热盐水（盐水比例 1:7，由开水</w:t>
            </w:r>
            <w:r>
              <w:rPr>
                <w:rFonts w:hint="eastAsia"/>
                <w:color w:val="auto"/>
                <w:sz w:val="24"/>
                <w:lang w:eastAsia="zh-CN"/>
              </w:rPr>
              <w:t>（锅炉加热）</w:t>
            </w:r>
            <w:r>
              <w:rPr>
                <w:rFonts w:hint="eastAsia"/>
                <w:color w:val="auto"/>
                <w:sz w:val="24"/>
              </w:rPr>
              <w:t>兑制），不断搅拌，在搅拌器搅拌下油水混合、形成水乳状，再经沉淀后脂肪酸中重组分聚沉而形成沉淀，静止分层后，重组分沉淀、盐水均比油脂重而沉于脱胶罐下部，项目毛油约4000t/a，1</w:t>
            </w:r>
            <w:r>
              <w:rPr>
                <w:rFonts w:hint="eastAsia"/>
                <w:color w:val="auto"/>
                <w:sz w:val="24"/>
                <w:lang w:val="en-US" w:eastAsia="zh-CN"/>
              </w:rPr>
              <w:t>3.33</w:t>
            </w:r>
            <w:r>
              <w:rPr>
                <w:rFonts w:hint="eastAsia"/>
                <w:color w:val="auto"/>
                <w:sz w:val="24"/>
              </w:rPr>
              <w:t>t/d。则脱胶脱磷用水量为0.</w:t>
            </w:r>
            <w:r>
              <w:rPr>
                <w:rFonts w:hint="eastAsia"/>
                <w:color w:val="auto"/>
                <w:sz w:val="24"/>
                <w:lang w:val="en-US" w:eastAsia="zh-CN"/>
              </w:rPr>
              <w:t>4082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122.4694</w:t>
            </w:r>
            <w:r>
              <w:rPr>
                <w:rFonts w:hint="eastAsia"/>
                <w:color w:val="auto"/>
                <w:sz w:val="24"/>
              </w:rPr>
              <w:t>m</w:t>
            </w:r>
            <w:r>
              <w:rPr>
                <w:rFonts w:hint="eastAsia"/>
                <w:color w:val="auto"/>
                <w:sz w:val="24"/>
                <w:vertAlign w:val="superscript"/>
              </w:rPr>
              <w:t>3</w:t>
            </w:r>
            <w:r>
              <w:rPr>
                <w:rFonts w:hint="eastAsia"/>
                <w:color w:val="auto"/>
                <w:sz w:val="24"/>
              </w:rPr>
              <w:t>/a，产污系数按80%计，则脱胶脱磷废水产生量为0.</w:t>
            </w:r>
            <w:r>
              <w:rPr>
                <w:rFonts w:hint="eastAsia"/>
                <w:color w:val="auto"/>
                <w:sz w:val="24"/>
                <w:lang w:val="en-US" w:eastAsia="zh-CN"/>
              </w:rPr>
              <w:t>3266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97.9680</w:t>
            </w:r>
            <w:r>
              <w:rPr>
                <w:rFonts w:hint="eastAsia"/>
                <w:color w:val="auto"/>
                <w:sz w:val="24"/>
              </w:rPr>
              <w:t>m</w:t>
            </w:r>
            <w:r>
              <w:rPr>
                <w:rFonts w:hint="eastAsia"/>
                <w:color w:val="auto"/>
                <w:sz w:val="24"/>
                <w:vertAlign w:val="superscript"/>
              </w:rPr>
              <w:t>3</w:t>
            </w:r>
            <w:r>
              <w:rPr>
                <w:rFonts w:hint="eastAsia"/>
                <w:color w:val="auto"/>
                <w:sz w:val="24"/>
              </w:rPr>
              <w:t>/a。</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w:t>
            </w:r>
            <w:r>
              <w:rPr>
                <w:rFonts w:hint="eastAsia"/>
                <w:color w:val="auto"/>
                <w:sz w:val="24"/>
              </w:rPr>
              <w:t>真空泵机组用水</w:t>
            </w:r>
          </w:p>
          <w:p>
            <w:pPr>
              <w:adjustRightInd w:val="0"/>
              <w:snapToGrid w:val="0"/>
              <w:spacing w:line="360" w:lineRule="auto"/>
              <w:ind w:firstLine="480" w:firstLineChars="200"/>
              <w:rPr>
                <w:color w:val="auto"/>
                <w:sz w:val="24"/>
              </w:rPr>
            </w:pPr>
            <w:r>
              <w:rPr>
                <w:rFonts w:hint="eastAsia"/>
                <w:color w:val="auto"/>
                <w:sz w:val="24"/>
              </w:rPr>
              <w:t>本项目共2台水喷射式真空泵机组，每台水箱容积为1m</w:t>
            </w:r>
            <w:r>
              <w:rPr>
                <w:rFonts w:hint="eastAsia"/>
                <w:color w:val="auto"/>
                <w:sz w:val="24"/>
                <w:vertAlign w:val="superscript"/>
              </w:rPr>
              <w:t>3</w:t>
            </w:r>
            <w:r>
              <w:rPr>
                <w:rFonts w:hint="eastAsia"/>
                <w:color w:val="auto"/>
                <w:sz w:val="24"/>
              </w:rPr>
              <w:t>。水箱内水循环使用，但由于其运行过程中将带入</w:t>
            </w:r>
            <w:r>
              <w:rPr>
                <w:rFonts w:hint="eastAsia"/>
                <w:color w:val="auto"/>
                <w:sz w:val="24"/>
                <w:lang w:eastAsia="zh-CN"/>
              </w:rPr>
              <w:t>油气</w:t>
            </w:r>
            <w:r>
              <w:rPr>
                <w:rFonts w:hint="eastAsia"/>
                <w:color w:val="auto"/>
                <w:sz w:val="24"/>
              </w:rPr>
              <w:t>分离器和列管冷凝器未去除的少量油脂，故应定期更换，更换频率为10天1次。</w:t>
            </w:r>
            <w:r>
              <w:rPr>
                <w:rFonts w:hint="eastAsia"/>
                <w:color w:val="auto"/>
                <w:sz w:val="24"/>
                <w:lang w:eastAsia="zh-CN"/>
              </w:rPr>
              <w:t>两台</w:t>
            </w:r>
            <w:r>
              <w:rPr>
                <w:rFonts w:hint="eastAsia"/>
                <w:color w:val="auto"/>
                <w:sz w:val="24"/>
              </w:rPr>
              <w:t>蒸发损失按20%计，则真空泵机组用水量为0.6m</w:t>
            </w:r>
            <w:r>
              <w:rPr>
                <w:rFonts w:hint="eastAsia"/>
                <w:color w:val="auto"/>
                <w:sz w:val="24"/>
                <w:vertAlign w:val="superscript"/>
              </w:rPr>
              <w:t>3</w:t>
            </w:r>
            <w:r>
              <w:rPr>
                <w:rFonts w:hint="eastAsia"/>
                <w:color w:val="auto"/>
                <w:sz w:val="24"/>
              </w:rPr>
              <w:t>/d，废水产生量为0.2m</w:t>
            </w:r>
            <w:r>
              <w:rPr>
                <w:rFonts w:hint="eastAsia"/>
                <w:color w:val="auto"/>
                <w:sz w:val="24"/>
                <w:vertAlign w:val="superscript"/>
              </w:rPr>
              <w:t>3</w:t>
            </w:r>
            <w:r>
              <w:rPr>
                <w:rFonts w:hint="eastAsia"/>
                <w:color w:val="auto"/>
                <w:sz w:val="24"/>
              </w:rPr>
              <w:t>/d。</w:t>
            </w:r>
            <w:r>
              <w:rPr>
                <w:rFonts w:hint="eastAsia"/>
                <w:bCs/>
                <w:color w:val="auto"/>
                <w:sz w:val="24"/>
              </w:rPr>
              <w:t>综上，水喷射式真空泵废水产生总量为0.2m</w:t>
            </w:r>
            <w:r>
              <w:rPr>
                <w:rFonts w:hint="eastAsia"/>
                <w:bCs/>
                <w:color w:val="auto"/>
                <w:sz w:val="24"/>
                <w:vertAlign w:val="superscript"/>
              </w:rPr>
              <w:t>3</w:t>
            </w:r>
            <w:r>
              <w:rPr>
                <w:rFonts w:hint="eastAsia"/>
                <w:bCs/>
                <w:color w:val="auto"/>
                <w:sz w:val="24"/>
              </w:rPr>
              <w:t>/d，</w:t>
            </w:r>
            <w:r>
              <w:rPr>
                <w:rFonts w:hint="eastAsia"/>
                <w:bCs/>
                <w:color w:val="auto"/>
                <w:sz w:val="24"/>
                <w:lang w:val="en-US" w:eastAsia="zh-CN"/>
              </w:rPr>
              <w:t>60</w:t>
            </w:r>
            <w:r>
              <w:rPr>
                <w:color w:val="auto"/>
                <w:sz w:val="24"/>
              </w:rPr>
              <w:t>m</w:t>
            </w:r>
            <w:r>
              <w:rPr>
                <w:color w:val="auto"/>
                <w:sz w:val="24"/>
                <w:vertAlign w:val="superscript"/>
              </w:rPr>
              <w:t>3</w:t>
            </w:r>
            <w:r>
              <w:rPr>
                <w:color w:val="auto"/>
                <w:sz w:val="24"/>
              </w:rPr>
              <w:t>/a</w:t>
            </w:r>
            <w:r>
              <w:rPr>
                <w:rFonts w:hint="eastAsia"/>
                <w:bCs/>
                <w:color w:val="auto"/>
                <w:sz w:val="24"/>
              </w:rPr>
              <w:t>。</w:t>
            </w:r>
          </w:p>
          <w:p>
            <w:pPr>
              <w:adjustRightInd w:val="0"/>
              <w:snapToGrid w:val="0"/>
              <w:spacing w:line="360" w:lineRule="auto"/>
              <w:ind w:firstLine="480" w:firstLineChars="200"/>
              <w:rPr>
                <w:rFonts w:hint="eastAsia"/>
                <w:color w:val="auto"/>
                <w:sz w:val="24"/>
              </w:rPr>
            </w:pPr>
            <w:r>
              <w:rPr>
                <w:rFonts w:hint="eastAsia" w:cs="Times New Roman"/>
                <w:b w:val="0"/>
                <w:bCs w:val="0"/>
                <w:snapToGrid w:val="0"/>
                <w:color w:val="auto"/>
                <w:sz w:val="24"/>
                <w:highlight w:val="none"/>
                <w:lang w:val="en-US" w:eastAsia="zh-CN"/>
              </w:rPr>
              <w:t>④</w:t>
            </w:r>
            <w:r>
              <w:rPr>
                <w:rFonts w:hint="eastAsia"/>
                <w:color w:val="auto"/>
                <w:sz w:val="24"/>
              </w:rPr>
              <w:t>熔炼冷凝废水</w:t>
            </w:r>
          </w:p>
          <w:p>
            <w:pPr>
              <w:adjustRightInd w:val="0"/>
              <w:snapToGrid w:val="0"/>
              <w:spacing w:line="360" w:lineRule="auto"/>
              <w:ind w:firstLine="480" w:firstLineChars="200"/>
              <w:rPr>
                <w:rFonts w:hint="eastAsia" w:eastAsia="宋体"/>
                <w:color w:val="auto"/>
                <w:sz w:val="24"/>
                <w:lang w:val="en-US" w:eastAsia="zh-CN"/>
              </w:rPr>
            </w:pPr>
            <w:r>
              <w:rPr>
                <w:rFonts w:hint="eastAsia"/>
                <w:color w:val="auto"/>
                <w:sz w:val="24"/>
                <w:lang w:val="en-US" w:eastAsia="zh-CN"/>
              </w:rPr>
              <w:t>A：</w:t>
            </w:r>
            <w:r>
              <w:rPr>
                <w:rFonts w:hint="eastAsia"/>
                <w:color w:val="auto"/>
                <w:sz w:val="24"/>
                <w:lang w:eastAsia="zh-CN"/>
              </w:rPr>
              <w:t>精炼牛油</w:t>
            </w:r>
          </w:p>
          <w:p>
            <w:pPr>
              <w:adjustRightInd w:val="0"/>
              <w:snapToGrid w:val="0"/>
              <w:spacing w:line="360" w:lineRule="auto"/>
              <w:ind w:firstLine="480" w:firstLineChars="200"/>
              <w:rPr>
                <w:color w:val="auto"/>
                <w:sz w:val="24"/>
              </w:rPr>
            </w:pPr>
            <w:r>
              <w:rPr>
                <w:rFonts w:hint="eastAsia"/>
                <w:color w:val="auto"/>
                <w:sz w:val="24"/>
              </w:rPr>
              <w:t>根据业主提供资料，原材料鲜牛油含水率约20%，本项目鲜牛油熔炼量为5000t/a，则脂肪预热及负压熔炼产生的蒸发量为1000t/a，水蒸气经分离冷凝装置处理后（冷凝率90%），冷凝废水产生量约为900t/a</w:t>
            </w:r>
            <w:r>
              <w:rPr>
                <w:rFonts w:hint="eastAsia"/>
                <w:color w:val="auto"/>
                <w:sz w:val="24"/>
                <w:lang w:eastAsia="zh-CN"/>
              </w:rPr>
              <w:t>，</w:t>
            </w:r>
            <w:r>
              <w:rPr>
                <w:rFonts w:hint="eastAsia"/>
                <w:color w:val="auto"/>
                <w:sz w:val="24"/>
                <w:lang w:val="en-US" w:eastAsia="zh-CN"/>
              </w:rPr>
              <w:t>3.0m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B：动物饲料油脂</w:t>
            </w:r>
          </w:p>
          <w:p>
            <w:pPr>
              <w:adjustRightInd w:val="0"/>
              <w:snapToGrid w:val="0"/>
              <w:spacing w:line="360" w:lineRule="auto"/>
              <w:ind w:firstLine="480" w:firstLineChars="200"/>
              <w:rPr>
                <w:rFonts w:hint="eastAsia" w:cs="Times New Roman"/>
                <w:color w:val="auto"/>
                <w:sz w:val="24"/>
                <w:lang w:eastAsia="zh-CN"/>
              </w:rPr>
            </w:pPr>
            <w:r>
              <w:rPr>
                <w:rFonts w:hint="eastAsia" w:ascii="宋体" w:hAnsi="宋体" w:eastAsia="宋体" w:cs="宋体"/>
                <w:color w:val="000000"/>
                <w:kern w:val="0"/>
                <w:sz w:val="24"/>
                <w:szCs w:val="24"/>
                <w:lang w:val="en-US" w:eastAsia="zh-CN" w:bidi="ar"/>
              </w:rPr>
              <w:t>原</w:t>
            </w:r>
            <w:r>
              <w:rPr>
                <w:rFonts w:hint="eastAsia"/>
                <w:color w:val="auto"/>
                <w:sz w:val="24"/>
                <w:lang w:val="en-US" w:eastAsia="zh-CN"/>
              </w:rPr>
              <w:t>料水分经炼油锅内搅拌和真空抽压的方式蒸发，并通过设备冷凝回收系统处理后全部变成冷凝水。</w:t>
            </w:r>
            <w:r>
              <w:rPr>
                <w:rFonts w:hint="eastAsia"/>
                <w:color w:val="auto"/>
                <w:sz w:val="24"/>
              </w:rPr>
              <w:t>本项</w:t>
            </w:r>
            <w:r>
              <w:rPr>
                <w:rFonts w:hint="eastAsia"/>
                <w:color w:val="auto"/>
                <w:sz w:val="24"/>
                <w:szCs w:val="24"/>
              </w:rPr>
              <w:t>目</w:t>
            </w:r>
            <w:r>
              <w:rPr>
                <w:rFonts w:hint="eastAsia" w:ascii="Times New Roman" w:hAnsi="Times New Roman" w:eastAsia="宋体" w:cs="Times New Roman"/>
                <w:color w:val="auto"/>
                <w:sz w:val="24"/>
                <w:szCs w:val="24"/>
                <w:highlight w:val="none"/>
                <w:vertAlign w:val="baseline"/>
                <w:lang w:val="en-US" w:eastAsia="zh-CN"/>
              </w:rPr>
              <w:t>冷冻动物含油残渣</w:t>
            </w:r>
            <w:r>
              <w:rPr>
                <w:rFonts w:hint="eastAsia"/>
                <w:color w:val="auto"/>
                <w:sz w:val="24"/>
                <w:szCs w:val="24"/>
              </w:rPr>
              <w:t>熔炼量为</w:t>
            </w:r>
            <w:r>
              <w:rPr>
                <w:rFonts w:hint="eastAsia"/>
                <w:color w:val="auto"/>
                <w:sz w:val="24"/>
                <w:szCs w:val="24"/>
                <w:lang w:val="en-US" w:eastAsia="zh-CN"/>
              </w:rPr>
              <w:t>3595.03</w:t>
            </w:r>
            <w:r>
              <w:rPr>
                <w:rFonts w:hint="eastAsia"/>
                <w:color w:val="auto"/>
                <w:sz w:val="24"/>
                <w:szCs w:val="24"/>
              </w:rPr>
              <w:t>t/a，</w:t>
            </w:r>
            <w:r>
              <w:rPr>
                <w:rFonts w:hint="eastAsia"/>
                <w:color w:val="auto"/>
                <w:sz w:val="24"/>
                <w:szCs w:val="24"/>
                <w:lang w:eastAsia="zh-CN"/>
              </w:rPr>
              <w:t>含水率约为</w:t>
            </w:r>
            <w:r>
              <w:rPr>
                <w:rFonts w:hint="eastAsia"/>
                <w:color w:val="auto"/>
                <w:sz w:val="24"/>
                <w:szCs w:val="24"/>
                <w:lang w:val="en-US" w:eastAsia="zh-CN"/>
              </w:rPr>
              <w:t>38%；</w:t>
            </w:r>
            <w:r>
              <w:rPr>
                <w:rFonts w:hint="eastAsia" w:ascii="Times New Roman" w:hAnsi="Times New Roman" w:eastAsia="宋体" w:cs="Times New Roman"/>
                <w:color w:val="auto"/>
                <w:sz w:val="24"/>
                <w:szCs w:val="24"/>
                <w:highlight w:val="none"/>
                <w:vertAlign w:val="baseline"/>
                <w:lang w:val="en-US" w:eastAsia="zh-CN"/>
              </w:rPr>
              <w:t>鲜动物含油残渣</w:t>
            </w:r>
            <w:r>
              <w:rPr>
                <w:rFonts w:hint="eastAsia"/>
                <w:color w:val="auto"/>
                <w:sz w:val="24"/>
                <w:szCs w:val="24"/>
              </w:rPr>
              <w:t>熔炼量为</w:t>
            </w:r>
            <w:r>
              <w:rPr>
                <w:rFonts w:hint="eastAsia"/>
                <w:color w:val="auto"/>
                <w:sz w:val="24"/>
                <w:szCs w:val="24"/>
                <w:lang w:val="en-US" w:eastAsia="zh-CN"/>
              </w:rPr>
              <w:t>1743.59</w:t>
            </w:r>
            <w:r>
              <w:rPr>
                <w:rFonts w:hint="eastAsia"/>
                <w:color w:val="auto"/>
                <w:sz w:val="24"/>
                <w:szCs w:val="24"/>
              </w:rPr>
              <w:t>t/a</w:t>
            </w:r>
            <w:r>
              <w:rPr>
                <w:rFonts w:hint="eastAsia"/>
                <w:color w:val="auto"/>
                <w:sz w:val="24"/>
              </w:rPr>
              <w:t>，</w:t>
            </w:r>
            <w:r>
              <w:rPr>
                <w:rFonts w:hint="eastAsia"/>
                <w:color w:val="auto"/>
                <w:sz w:val="24"/>
                <w:szCs w:val="24"/>
                <w:lang w:eastAsia="zh-CN"/>
              </w:rPr>
              <w:t>含水率约为</w:t>
            </w:r>
            <w:r>
              <w:rPr>
                <w:rFonts w:hint="eastAsia"/>
                <w:color w:val="auto"/>
                <w:sz w:val="24"/>
                <w:szCs w:val="24"/>
                <w:lang w:val="en-US" w:eastAsia="zh-CN"/>
              </w:rPr>
              <w:t>35%；</w:t>
            </w:r>
            <w:r>
              <w:rPr>
                <w:rFonts w:hint="eastAsia"/>
                <w:color w:val="auto"/>
                <w:sz w:val="24"/>
              </w:rPr>
              <w:t>则脂肪预热及熔炼产生的蒸发量为</w:t>
            </w:r>
            <w:r>
              <w:rPr>
                <w:rFonts w:hint="eastAsia"/>
                <w:color w:val="auto"/>
                <w:sz w:val="24"/>
                <w:lang w:val="en-US" w:eastAsia="zh-CN"/>
              </w:rPr>
              <w:t>1976.3679</w:t>
            </w:r>
            <w:r>
              <w:rPr>
                <w:rFonts w:hint="eastAsia"/>
                <w:color w:val="auto"/>
                <w:sz w:val="24"/>
              </w:rPr>
              <w:t>t/a，水蒸气经分离冷凝装置处理后（冷凝率90%），冷凝废水产生量约为</w:t>
            </w:r>
            <w:r>
              <w:rPr>
                <w:rFonts w:hint="eastAsia"/>
                <w:color w:val="auto"/>
                <w:sz w:val="24"/>
                <w:lang w:val="en-US" w:eastAsia="zh-CN"/>
              </w:rPr>
              <w:t>1778.7311</w:t>
            </w:r>
            <w:r>
              <w:rPr>
                <w:rFonts w:hint="eastAsia"/>
                <w:color w:val="auto"/>
                <w:sz w:val="24"/>
              </w:rPr>
              <w:t>t/a</w:t>
            </w:r>
            <w:r>
              <w:rPr>
                <w:rFonts w:hint="eastAsia"/>
                <w:color w:val="auto"/>
                <w:sz w:val="24"/>
                <w:lang w:eastAsia="zh-CN"/>
              </w:rPr>
              <w:t>，</w:t>
            </w:r>
            <w:r>
              <w:rPr>
                <w:rFonts w:hint="eastAsia"/>
                <w:color w:val="auto"/>
                <w:sz w:val="24"/>
                <w:lang w:val="en-US" w:eastAsia="zh-CN"/>
              </w:rPr>
              <w:t>5.929m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cs="Times New Roman"/>
                <w:color w:val="auto"/>
                <w:sz w:val="24"/>
                <w:lang w:eastAsia="zh-CN"/>
              </w:rPr>
              <w:t>⑤冷却废水</w:t>
            </w:r>
          </w:p>
          <w:p>
            <w:pPr>
              <w:adjustRightInd w:val="0"/>
              <w:snapToGrid w:val="0"/>
              <w:spacing w:line="348"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项目</w:t>
            </w:r>
            <w:r>
              <w:rPr>
                <w:rFonts w:hint="eastAsia"/>
                <w:color w:val="auto"/>
                <w:sz w:val="24"/>
              </w:rPr>
              <w:t>毛油和成品油</w:t>
            </w:r>
            <w:r>
              <w:rPr>
                <w:rFonts w:hint="eastAsia"/>
                <w:color w:val="auto"/>
                <w:sz w:val="24"/>
                <w:lang w:eastAsia="zh-CN"/>
              </w:rPr>
              <w:t>、动物饲料油脂</w:t>
            </w:r>
            <w:r>
              <w:rPr>
                <w:rFonts w:hint="default" w:ascii="Times New Roman" w:hAnsi="Times New Roman" w:eastAsia="宋体" w:cs="Times New Roman"/>
                <w:color w:val="auto"/>
                <w:sz w:val="24"/>
                <w:szCs w:val="24"/>
                <w:highlight w:val="none"/>
                <w:lang w:eastAsia="zh-CN"/>
              </w:rPr>
              <w:t>均需进行冷却，</w:t>
            </w:r>
            <w:r>
              <w:rPr>
                <w:rFonts w:hint="eastAsia" w:ascii="Times New Roman" w:hAnsi="Times New Roman" w:cs="Times New Roman"/>
                <w:color w:val="auto"/>
                <w:sz w:val="24"/>
                <w:szCs w:val="24"/>
                <w:highlight w:val="none"/>
                <w:lang w:eastAsia="zh-CN"/>
              </w:rPr>
              <w:t>本项目为间接冷却，</w:t>
            </w:r>
            <w:r>
              <w:rPr>
                <w:rFonts w:hint="default" w:ascii="Times New Roman" w:hAnsi="Times New Roman" w:eastAsia="宋体" w:cs="Times New Roman"/>
                <w:color w:val="auto"/>
                <w:sz w:val="24"/>
                <w:lang w:bidi="ar"/>
              </w:rPr>
              <w:t>根据《工业循环冷却水处理设计规范》（GB/T 50050-2017），本项目冷却水不与物料直接接触，且冷却水设置冷却塔及冷却循环水池进行冷却，冷却水与空气直接接触，因此本项目冷却系统为间冷开式循环冷却水系统。</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本项目冷却系统用排水情况如下：</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A、参照中华人民共和国生态环境部2021年6月11日发布的《排放源统计调查产排污核算方法和系数手册》的公告（公告2021年第24号）中《</w:t>
            </w:r>
            <w:r>
              <w:rPr>
                <w:rFonts w:hint="eastAsia" w:ascii="Times New Roman" w:hAnsi="Times New Roman" w:eastAsia="宋体" w:cs="Times New Roman"/>
                <w:color w:val="auto"/>
                <w:sz w:val="24"/>
                <w:lang w:val="en-US" w:eastAsia="zh-CN"/>
              </w:rPr>
              <w:t>135</w:t>
            </w:r>
            <w:r>
              <w:rPr>
                <w:rFonts w:hint="eastAsia" w:ascii="Times New Roman" w:hAnsi="Times New Roman" w:eastAsia="宋体" w:cs="Times New Roman"/>
                <w:color w:val="auto"/>
                <w:sz w:val="24"/>
                <w:lang w:eastAsia="zh-CN"/>
              </w:rPr>
              <w:t>屠宰及肉类加工</w:t>
            </w:r>
            <w:r>
              <w:rPr>
                <w:rFonts w:hint="default" w:ascii="Times New Roman" w:hAnsi="Times New Roman" w:eastAsia="宋体" w:cs="Times New Roman"/>
                <w:color w:val="auto"/>
                <w:sz w:val="24"/>
              </w:rPr>
              <w:t>行业系数手册》</w:t>
            </w:r>
            <w:r>
              <w:rPr>
                <w:rFonts w:hint="eastAsia" w:ascii="Times New Roman" w:hAnsi="Times New Roman" w:eastAsia="宋体" w:cs="Times New Roman"/>
                <w:color w:val="auto"/>
                <w:sz w:val="24"/>
                <w:lang w:val="en-US" w:eastAsia="zh-CN"/>
              </w:rPr>
              <w:t>1353</w:t>
            </w:r>
            <w:r>
              <w:rPr>
                <w:rFonts w:hint="eastAsia" w:ascii="Times New Roman" w:hAnsi="Times New Roman" w:eastAsia="宋体" w:cs="Times New Roman"/>
                <w:color w:val="auto"/>
                <w:sz w:val="24"/>
                <w:lang w:eastAsia="zh-CN"/>
              </w:rPr>
              <w:t>肉制品及副产品加工</w:t>
            </w:r>
            <w:r>
              <w:rPr>
                <w:rFonts w:hint="default" w:ascii="Times New Roman" w:hAnsi="Times New Roman" w:eastAsia="宋体" w:cs="Times New Roman"/>
                <w:color w:val="auto"/>
                <w:sz w:val="24"/>
              </w:rPr>
              <w:t>行业系数表中的</w:t>
            </w:r>
            <w:r>
              <w:rPr>
                <w:rFonts w:hint="eastAsia" w:ascii="Times New Roman" w:hAnsi="Times New Roman" w:eastAsia="宋体" w:cs="Times New Roman"/>
                <w:color w:val="auto"/>
                <w:sz w:val="24"/>
                <w:lang w:eastAsia="zh-CN"/>
              </w:rPr>
              <w:t>动物油（动物脂肪）</w:t>
            </w:r>
            <w:r>
              <w:rPr>
                <w:rFonts w:hint="eastAsia" w:cs="Times New Roman"/>
                <w:color w:val="auto"/>
                <w:sz w:val="24"/>
                <w:lang w:eastAsia="zh-CN"/>
              </w:rPr>
              <w:t>产品</w:t>
            </w:r>
            <w:r>
              <w:rPr>
                <w:rFonts w:hint="default" w:ascii="Times New Roman" w:hAnsi="Times New Roman" w:eastAsia="宋体" w:cs="Times New Roman"/>
                <w:color w:val="auto"/>
                <w:sz w:val="24"/>
              </w:rPr>
              <w:t>排污系数进行计算</w:t>
            </w:r>
            <w:r>
              <w:rPr>
                <w:rFonts w:hint="default" w:ascii="Times New Roman" w:hAnsi="Times New Roman" w:eastAsia="宋体" w:cs="Times New Roman"/>
                <w:bCs/>
                <w:color w:val="auto"/>
                <w:spacing w:val="6"/>
                <w:sz w:val="24"/>
              </w:rPr>
              <w:t>，</w:t>
            </w:r>
            <w:r>
              <w:rPr>
                <w:rFonts w:hint="default" w:ascii="Times New Roman" w:hAnsi="Times New Roman" w:eastAsia="宋体" w:cs="Times New Roman"/>
                <w:bCs/>
                <w:color w:val="auto"/>
                <w:spacing w:val="6"/>
                <w:sz w:val="24"/>
                <w:highlight w:val="none"/>
                <w:lang w:val="en-US" w:eastAsia="zh-CN"/>
              </w:rPr>
              <w:t>生产过程废水量为</w:t>
            </w:r>
            <w:r>
              <w:rPr>
                <w:rFonts w:hint="eastAsia" w:ascii="Times New Roman" w:hAnsi="Times New Roman" w:eastAsia="宋体" w:cs="Times New Roman"/>
                <w:bCs/>
                <w:color w:val="auto"/>
                <w:spacing w:val="6"/>
                <w:sz w:val="24"/>
                <w:highlight w:val="none"/>
                <w:lang w:val="en-US" w:eastAsia="zh-CN"/>
              </w:rPr>
              <w:t>0.347</w:t>
            </w:r>
            <w:r>
              <w:rPr>
                <w:rFonts w:hint="default" w:ascii="Times New Roman" w:hAnsi="Times New Roman" w:eastAsia="宋体" w:cs="Times New Roman"/>
                <w:bCs/>
                <w:color w:val="auto"/>
                <w:spacing w:val="6"/>
                <w:sz w:val="24"/>
                <w:highlight w:val="none"/>
                <w:lang w:val="en-US" w:eastAsia="zh-CN"/>
              </w:rPr>
              <w:t>t/t-产品</w:t>
            </w:r>
            <w:r>
              <w:rPr>
                <w:rFonts w:hint="default" w:ascii="Times New Roman" w:hAnsi="Times New Roman" w:eastAsia="宋体" w:cs="Times New Roman"/>
                <w:color w:val="auto"/>
                <w:sz w:val="24"/>
              </w:rPr>
              <w:t>，项目年生产</w:t>
            </w:r>
            <w:r>
              <w:rPr>
                <w:rFonts w:hint="eastAsia" w:ascii="Times New Roman" w:hAnsi="Times New Roman" w:eastAsia="宋体" w:cs="Times New Roman"/>
                <w:color w:val="auto"/>
                <w:sz w:val="24"/>
                <w:lang w:eastAsia="zh-CN"/>
              </w:rPr>
              <w:t>精炼牛油</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000t</w:t>
            </w:r>
            <w:r>
              <w:rPr>
                <w:rFonts w:hint="eastAsia" w:ascii="Times New Roman" w:hAnsi="Times New Roman" w:eastAsia="宋体" w:cs="Times New Roman"/>
                <w:color w:val="auto"/>
                <w:sz w:val="24"/>
                <w:lang w:eastAsia="zh-CN"/>
              </w:rPr>
              <w:t>、</w:t>
            </w:r>
            <w:r>
              <w:rPr>
                <w:rFonts w:hint="eastAsia" w:ascii="宋体" w:hAnsi="宋体" w:eastAsia="宋体" w:cs="宋体"/>
                <w:color w:val="000000"/>
                <w:kern w:val="0"/>
                <w:sz w:val="24"/>
                <w:szCs w:val="24"/>
                <w:lang w:val="en-US" w:eastAsia="zh-CN" w:bidi="ar"/>
              </w:rPr>
              <w:t>动物饲料油3000t，</w:t>
            </w:r>
            <w:r>
              <w:rPr>
                <w:rFonts w:hint="default" w:ascii="Times New Roman" w:hAnsi="Times New Roman" w:eastAsia="宋体" w:cs="Times New Roman"/>
                <w:color w:val="auto"/>
                <w:sz w:val="24"/>
              </w:rPr>
              <w:t>则</w:t>
            </w:r>
            <w:r>
              <w:rPr>
                <w:rFonts w:hint="eastAsia" w:ascii="Times New Roman" w:hAnsi="Times New Roman" w:eastAsia="宋体" w:cs="Times New Roman"/>
                <w:color w:val="auto"/>
                <w:sz w:val="24"/>
                <w:lang w:eastAsia="zh-CN"/>
              </w:rPr>
              <w:t>废水量为</w:t>
            </w:r>
            <w:r>
              <w:rPr>
                <w:rFonts w:hint="eastAsia" w:ascii="Times New Roman" w:hAnsi="Times New Roman" w:eastAsia="宋体" w:cs="Times New Roman"/>
                <w:color w:val="auto"/>
                <w:sz w:val="24"/>
                <w:lang w:val="en-US" w:eastAsia="zh-CN"/>
              </w:rPr>
              <w:t>2429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8.0967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1.0121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highlight w:val="none"/>
                <w:lang w:val="en-US" w:eastAsia="zh-CN" w:bidi="en-US"/>
              </w:rPr>
              <w:t>产污率按照80%计算，则</w:t>
            </w:r>
            <w:r>
              <w:rPr>
                <w:rFonts w:hint="default" w:ascii="Times New Roman" w:hAnsi="Times New Roman" w:eastAsia="宋体" w:cs="Times New Roman"/>
                <w:color w:val="auto"/>
                <w:sz w:val="24"/>
              </w:rPr>
              <w:t>冷却水总用量为</w:t>
            </w:r>
            <w:r>
              <w:rPr>
                <w:rFonts w:hint="eastAsia" w:eastAsia="宋体" w:cs="Times New Roman"/>
                <w:color w:val="auto"/>
                <w:sz w:val="24"/>
                <w:szCs w:val="24"/>
                <w:highlight w:val="none"/>
                <w:lang w:val="en-US" w:eastAsia="zh-CN" w:bidi="en-US"/>
              </w:rPr>
              <w:t>3036.25</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10.1208</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该部分用水量包括蒸发损耗补水量及循环水量。项目拟在</w:t>
            </w:r>
            <w:r>
              <w:rPr>
                <w:rFonts w:hint="eastAsia" w:ascii="Times New Roman" w:hAnsi="Times New Roman" w:eastAsia="宋体" w:cs="Times New Roman"/>
                <w:color w:val="auto"/>
                <w:sz w:val="24"/>
                <w:lang w:eastAsia="zh-CN"/>
              </w:rPr>
              <w:t>牛油加工与饲料油脂加工车间之间</w:t>
            </w:r>
            <w:r>
              <w:rPr>
                <w:rFonts w:hint="default" w:ascii="Times New Roman" w:hAnsi="Times New Roman" w:eastAsia="宋体" w:cs="Times New Roman"/>
                <w:color w:val="auto"/>
                <w:sz w:val="24"/>
              </w:rPr>
              <w:t>设置1个容积为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的冷却循环水池及1个冷却水塔，冷却废水经循环冷却池冷却后大部分循环使用，少量的排污水与生活污水共同进入化粪池处理后排入市政污水管网。冷却过程中由于系统损耗</w:t>
            </w:r>
            <w:r>
              <w:rPr>
                <w:rFonts w:hint="default" w:ascii="Times New Roman" w:hAnsi="Times New Roman" w:eastAsia="宋体" w:cs="Times New Roman"/>
                <w:color w:val="auto"/>
                <w:sz w:val="24"/>
                <w:lang w:bidi="ar"/>
              </w:rPr>
              <w:t>（工件带走、蒸发损耗等）</w:t>
            </w:r>
            <w:r>
              <w:rPr>
                <w:rFonts w:hint="default" w:ascii="Times New Roman" w:hAnsi="Times New Roman" w:eastAsia="宋体" w:cs="Times New Roman"/>
                <w:color w:val="auto"/>
                <w:sz w:val="24"/>
              </w:rPr>
              <w:t>，需要补充新鲜水。</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B、根据《工业循环冷却水处理设计规范》（GB/T 50050-2017）“3循环冷却水处理”中3.1-11间冷开式系统的设计浓缩倍数不宜大于5.0，且不应小于3.0，因此本项目浓缩倍数N取中间值4.0。</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C、根据《工业循环冷却水处理设计规范》（GB/T 50050-2017）“5补充水处理”中5.0.6开式系统的补充水量可按下列公式计算：</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N）/（N-1）       （1）</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—补充水量（m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=k.t.Q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 xml:space="preserve">                   （2）</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—循环冷却水量（m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/h），根据以上A中计算可知Q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为</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t—循环冷却水进、出冷却塔温差（℃），根据业主提供资料可知，本项目循环冷却水进、出冷却塔温度分别为40℃，出塔温度为30℃，则t为10℃；</w:t>
            </w:r>
          </w:p>
          <w:p>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k—蒸发损失系数（1/℃），按下表取值，气温为中间值时采用内插法计算，本项目所在地进塔大气温度为20℃，则k值取0.0014。</w:t>
            </w:r>
          </w:p>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蒸发损失系数k</w:t>
            </w:r>
          </w:p>
          <w:tbl>
            <w:tblPr>
              <w:tblStyle w:val="26"/>
              <w:tblW w:w="87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103"/>
              <w:gridCol w:w="1103"/>
              <w:gridCol w:w="1103"/>
              <w:gridCol w:w="1103"/>
              <w:gridCol w:w="1103"/>
              <w:gridCol w:w="11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0" w:type="dxa"/>
                  <w:tcBorders>
                    <w:left w:val="single" w:color="auto" w:sz="0" w:space="0"/>
                  </w:tcBorders>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进塔大气温度（℃）</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1109" w:type="dxa"/>
                  <w:tcBorders>
                    <w:right w:val="single" w:color="auto" w:sz="4" w:space="0"/>
                  </w:tcBorders>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0" w:type="dxa"/>
                  <w:tcBorders>
                    <w:left w:val="single" w:color="auto" w:sz="4" w:space="0"/>
                  </w:tcBorders>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k（1/℃）</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0.0008</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0.0012</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1103" w:type="dxa"/>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1109" w:type="dxa"/>
                  <w:tcBorders>
                    <w:right w:val="single" w:color="auto" w:sz="4" w:space="0"/>
                  </w:tcBorders>
                  <w:noWrap w:val="0"/>
                  <w:vAlign w:val="center"/>
                </w:tcPr>
                <w:p>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r>
          </w:tbl>
          <w:p>
            <w:pPr>
              <w:pStyle w:val="73"/>
              <w:adjustRightInd w:val="0"/>
              <w:snapToGrid w:val="0"/>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根据以上公式（2）计算可知，本项目蒸发水量Q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0177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0.1417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42.5074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/a；根据以上公式（1）计算可知，本项目补充水量Q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0236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0.1888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56.64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D、根据《工业循环冷却水处理设计规范》（GB/T 50050-2017）“7排水处理”中7.0.3开式系统的排污水量可按照下列公式进行计算：</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b</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c</w:t>
            </w:r>
            <w:r>
              <w:rPr>
                <w:rFonts w:hint="default" w:ascii="Times New Roman" w:hAnsi="Times New Roman" w:eastAsia="宋体" w:cs="Times New Roman"/>
                <w:color w:val="auto"/>
                <w:sz w:val="24"/>
                <w:lang w:bidi="ar"/>
              </w:rPr>
              <w:t>/（N-1））-Q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 xml:space="preserve">                  （3）</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式中：</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—排污水量（m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/h），根据以上计算可知，Q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0177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lang w:bidi="ar"/>
              </w:rPr>
              <w:t>—风吹损失</w:t>
            </w:r>
            <w:r>
              <w:rPr>
                <w:rFonts w:hint="default" w:ascii="Times New Roman" w:hAnsi="Times New Roman" w:eastAsia="宋体" w:cs="Times New Roman"/>
                <w:color w:val="auto"/>
                <w:sz w:val="24"/>
              </w:rPr>
              <w:t>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/h），一般为蒸发水量的20%，则</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为0.0</w:t>
            </w:r>
            <w:r>
              <w:rPr>
                <w:rFonts w:hint="eastAsia" w:ascii="Times New Roman" w:hAnsi="Times New Roman" w:eastAsia="宋体" w:cs="Times New Roman"/>
                <w:color w:val="auto"/>
                <w:sz w:val="24"/>
                <w:lang w:val="en-US" w:eastAsia="zh-CN"/>
              </w:rPr>
              <w:t>035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根据以上公式（3）计算可知，本项目排污水量Q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0024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adjustRightInd w:val="0"/>
              <w:snapToGrid w:val="0"/>
              <w:spacing w:line="348" w:lineRule="auto"/>
              <w:ind w:firstLine="480" w:firstLineChars="200"/>
              <w:jc w:val="left"/>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综上，项目建设完成后</w:t>
            </w:r>
            <w:r>
              <w:rPr>
                <w:rFonts w:hint="default" w:ascii="Times New Roman" w:hAnsi="Times New Roman" w:eastAsia="宋体" w:cs="Times New Roman"/>
                <w:color w:val="auto"/>
                <w:sz w:val="24"/>
              </w:rPr>
              <w:t>冷却水总用量为</w:t>
            </w:r>
            <w:r>
              <w:rPr>
                <w:rFonts w:hint="eastAsia" w:eastAsia="宋体" w:cs="Times New Roman"/>
                <w:color w:val="auto"/>
                <w:sz w:val="24"/>
                <w:szCs w:val="24"/>
                <w:highlight w:val="none"/>
                <w:lang w:val="en-US" w:eastAsia="zh-CN" w:bidi="en-US"/>
              </w:rPr>
              <w:t>3036.25</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10.1208</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rPr>
              <w:t>补充水量为0.</w:t>
            </w:r>
            <w:r>
              <w:rPr>
                <w:rFonts w:hint="eastAsia" w:ascii="Times New Roman" w:hAnsi="Times New Roman" w:eastAsia="宋体" w:cs="Times New Roman"/>
                <w:color w:val="auto"/>
                <w:sz w:val="24"/>
                <w:lang w:val="en-US" w:eastAsia="zh-CN"/>
              </w:rPr>
              <w:t>0236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0.1888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56.64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/a，冷却系统排污水量为0.</w:t>
            </w:r>
            <w:r>
              <w:rPr>
                <w:rFonts w:hint="eastAsia" w:ascii="Times New Roman" w:hAnsi="Times New Roman" w:eastAsia="宋体" w:cs="Times New Roman"/>
                <w:color w:val="auto"/>
                <w:sz w:val="24"/>
                <w:lang w:val="en-US" w:eastAsia="zh-CN"/>
              </w:rPr>
              <w:t>0024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/a，此部分排污水与生活污水共同进入化粪池处理后排入市政污水管网。同时，项目厂区设冷却塔，并配套1个</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的冷却循环水池使用，本项目冷却水总用量为</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/h，冷却塔及冷却水池可</w:t>
            </w:r>
            <w:r>
              <w:rPr>
                <w:rFonts w:hint="default" w:ascii="Times New Roman" w:hAnsi="Times New Roman" w:eastAsia="宋体" w:cs="Times New Roman"/>
                <w:color w:val="auto"/>
                <w:sz w:val="24"/>
                <w:lang w:bidi="ar"/>
              </w:rPr>
              <w:t>满足使用要求。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⑥</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p>
          <w:p>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olor w:val="auto"/>
                <w:sz w:val="24"/>
              </w:rPr>
              <w:t>生产过程中为保持车间地面干净，每天会用拖把对地面进行清洁，而产生清洁废水，本项目</w:t>
            </w:r>
            <w:r>
              <w:rPr>
                <w:rFonts w:hint="eastAsia"/>
                <w:color w:val="auto"/>
                <w:sz w:val="24"/>
                <w:lang w:eastAsia="zh-CN"/>
              </w:rPr>
              <w:t>三个加工</w:t>
            </w:r>
            <w:r>
              <w:rPr>
                <w:rFonts w:hint="eastAsia"/>
                <w:color w:val="auto"/>
                <w:sz w:val="24"/>
              </w:rPr>
              <w:t>车间</w:t>
            </w:r>
            <w:r>
              <w:rPr>
                <w:rFonts w:hint="eastAsia"/>
                <w:color w:val="auto"/>
                <w:sz w:val="24"/>
                <w:lang w:eastAsia="zh-CN"/>
              </w:rPr>
              <w:t>需要清洗的地面</w:t>
            </w:r>
            <w:r>
              <w:rPr>
                <w:rFonts w:hint="eastAsia"/>
                <w:color w:val="auto"/>
                <w:sz w:val="24"/>
              </w:rPr>
              <w:t>面积约</w:t>
            </w:r>
            <w:r>
              <w:rPr>
                <w:rFonts w:hint="eastAsia"/>
                <w:color w:val="auto"/>
                <w:sz w:val="24"/>
                <w:lang w:val="en-US" w:eastAsia="zh-CN"/>
              </w:rPr>
              <w:t>8817.41</w:t>
            </w:r>
            <w:r>
              <w:rPr>
                <w:rFonts w:hint="eastAsia"/>
                <w:color w:val="auto"/>
                <w:sz w:val="24"/>
              </w:rPr>
              <w:t>m</w:t>
            </w:r>
            <w:r>
              <w:rPr>
                <w:rFonts w:hint="eastAsia"/>
                <w:color w:val="auto"/>
                <w:sz w:val="24"/>
                <w:vertAlign w:val="superscript"/>
              </w:rPr>
              <w:t>2</w:t>
            </w:r>
            <w:r>
              <w:rPr>
                <w:rFonts w:hint="eastAsia"/>
                <w:color w:val="auto"/>
                <w:sz w:val="24"/>
              </w:rPr>
              <w:t>，每日冲洗1次，用水量为0.2L/m</w:t>
            </w:r>
            <w:r>
              <w:rPr>
                <w:rFonts w:hint="eastAsia"/>
                <w:color w:val="auto"/>
                <w:sz w:val="24"/>
                <w:vertAlign w:val="superscript"/>
              </w:rPr>
              <w:t>2</w:t>
            </w:r>
            <w:r>
              <w:rPr>
                <w:rFonts w:hint="eastAsia"/>
                <w:color w:val="auto"/>
                <w:sz w:val="24"/>
              </w:rPr>
              <w:t>·次，则冲洗用水为</w:t>
            </w:r>
            <w:r>
              <w:rPr>
                <w:rFonts w:hint="eastAsia"/>
                <w:color w:val="auto"/>
                <w:sz w:val="24"/>
                <w:lang w:val="en-US" w:eastAsia="zh-CN"/>
              </w:rPr>
              <w:t>1.7635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529.04</w:t>
            </w:r>
            <w:r>
              <w:rPr>
                <w:rFonts w:hint="eastAsia"/>
                <w:color w:val="auto"/>
                <w:sz w:val="24"/>
              </w:rPr>
              <w:t>m</w:t>
            </w:r>
            <w:r>
              <w:rPr>
                <w:rFonts w:hint="eastAsia"/>
                <w:color w:val="auto"/>
                <w:sz w:val="24"/>
                <w:vertAlign w:val="superscript"/>
              </w:rPr>
              <w:t>3</w:t>
            </w:r>
            <w:r>
              <w:rPr>
                <w:rFonts w:hint="eastAsia"/>
                <w:color w:val="auto"/>
                <w:sz w:val="24"/>
              </w:rPr>
              <w:t>/a。产污系数按80%计，则</w:t>
            </w:r>
            <w:r>
              <w:rPr>
                <w:rFonts w:hint="eastAsia"/>
                <w:color w:val="auto"/>
                <w:sz w:val="24"/>
                <w:lang w:eastAsia="zh-CN"/>
              </w:rPr>
              <w:t>车间地面清洗</w:t>
            </w:r>
            <w:r>
              <w:rPr>
                <w:rFonts w:hint="eastAsia"/>
                <w:color w:val="auto"/>
                <w:sz w:val="24"/>
              </w:rPr>
              <w:t>废水产生量为</w:t>
            </w:r>
            <w:r>
              <w:rPr>
                <w:rFonts w:hint="eastAsia"/>
                <w:color w:val="auto"/>
                <w:sz w:val="24"/>
                <w:lang w:val="en-US" w:eastAsia="zh-CN"/>
              </w:rPr>
              <w:t>1.4108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423.2355</w:t>
            </w:r>
            <w:r>
              <w:rPr>
                <w:rFonts w:hint="eastAsia"/>
                <w:color w:val="auto"/>
                <w:sz w:val="24"/>
              </w:rPr>
              <w:t>m</w:t>
            </w:r>
            <w:r>
              <w:rPr>
                <w:rFonts w:hint="eastAsia"/>
                <w:color w:val="auto"/>
                <w:sz w:val="24"/>
                <w:vertAlign w:val="superscript"/>
              </w:rPr>
              <w:t>3</w:t>
            </w:r>
            <w:r>
              <w:rPr>
                <w:rFonts w:hint="eastAsia"/>
                <w:color w:val="auto"/>
                <w:sz w:val="24"/>
              </w:rPr>
              <w:t>/a。</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⑦</w:t>
            </w:r>
            <w:r>
              <w:rPr>
                <w:rFonts w:hint="default" w:ascii="Times New Roman" w:hAnsi="Times New Roman" w:eastAsia="宋体" w:cs="Times New Roman"/>
                <w:color w:val="auto"/>
                <w:sz w:val="24"/>
                <w:lang w:val="en-US" w:eastAsia="zh-CN"/>
              </w:rPr>
              <w:t>设备清洗废水</w:t>
            </w:r>
          </w:p>
          <w:p>
            <w:pPr>
              <w:adjustRightInd w:val="0"/>
              <w:snapToGrid w:val="0"/>
              <w:spacing w:line="360" w:lineRule="auto"/>
              <w:ind w:firstLine="480" w:firstLineChars="200"/>
              <w:jc w:val="left"/>
              <w:rPr>
                <w:rFonts w:hint="default" w:ascii="Times New Roman" w:hAnsi="Times New Roman" w:eastAsia="宋体" w:cs="Times New Roman"/>
                <w:b/>
                <w:bCs/>
                <w:color w:val="auto"/>
                <w:sz w:val="24"/>
                <w:szCs w:val="24"/>
                <w:highlight w:val="none"/>
                <w:lang w:val="en-US" w:eastAsia="zh-CN"/>
              </w:rPr>
            </w:pPr>
            <w:r>
              <w:rPr>
                <w:rFonts w:hint="eastAsia"/>
                <w:color w:val="auto"/>
                <w:sz w:val="24"/>
              </w:rPr>
              <w:t>设备每3天清洗1次，用水约为</w:t>
            </w:r>
            <w:r>
              <w:rPr>
                <w:rFonts w:hint="eastAsia"/>
                <w:color w:val="auto"/>
                <w:sz w:val="24"/>
                <w:lang w:val="en-US" w:eastAsia="zh-CN"/>
              </w:rPr>
              <w:t>6</w:t>
            </w:r>
            <w:r>
              <w:rPr>
                <w:rFonts w:hint="eastAsia"/>
                <w:color w:val="auto"/>
                <w:sz w:val="24"/>
              </w:rPr>
              <w:t>.0m</w:t>
            </w:r>
            <w:r>
              <w:rPr>
                <w:rFonts w:hint="eastAsia"/>
                <w:color w:val="auto"/>
                <w:sz w:val="24"/>
                <w:vertAlign w:val="superscript"/>
              </w:rPr>
              <w:t>3</w:t>
            </w:r>
            <w:r>
              <w:rPr>
                <w:rFonts w:hint="eastAsia"/>
                <w:color w:val="auto"/>
                <w:sz w:val="24"/>
              </w:rPr>
              <w:t>/次，</w:t>
            </w:r>
            <w:r>
              <w:rPr>
                <w:rFonts w:hint="eastAsia"/>
                <w:color w:val="auto"/>
                <w:sz w:val="24"/>
                <w:lang w:eastAsia="zh-CN"/>
              </w:rPr>
              <w:t>用水量为</w:t>
            </w:r>
            <w:r>
              <w:rPr>
                <w:rFonts w:hint="eastAsia"/>
                <w:color w:val="auto"/>
                <w:sz w:val="24"/>
                <w:lang w:val="en-US" w:eastAsia="zh-CN"/>
              </w:rPr>
              <w:t>2.0</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600</w:t>
            </w:r>
            <w:r>
              <w:rPr>
                <w:rFonts w:hint="eastAsia"/>
                <w:color w:val="auto"/>
                <w:sz w:val="24"/>
              </w:rPr>
              <w:t>m</w:t>
            </w:r>
            <w:r>
              <w:rPr>
                <w:rFonts w:hint="eastAsia"/>
                <w:color w:val="auto"/>
                <w:sz w:val="24"/>
                <w:vertAlign w:val="superscript"/>
              </w:rPr>
              <w:t>3</w:t>
            </w:r>
            <w:r>
              <w:rPr>
                <w:rFonts w:hint="eastAsia"/>
                <w:color w:val="auto"/>
                <w:sz w:val="24"/>
              </w:rPr>
              <w:t>/a。清洗废水产生量为用水量的90%，即</w:t>
            </w:r>
            <w:r>
              <w:rPr>
                <w:rFonts w:hint="eastAsia"/>
                <w:color w:val="auto"/>
                <w:sz w:val="24"/>
                <w:lang w:val="en-US" w:eastAsia="zh-CN"/>
              </w:rPr>
              <w:t>1.8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540</w:t>
            </w:r>
            <w:r>
              <w:rPr>
                <w:rFonts w:hint="eastAsia"/>
                <w:color w:val="auto"/>
                <w:sz w:val="24"/>
              </w:rPr>
              <w:t>m</w:t>
            </w:r>
            <w:r>
              <w:rPr>
                <w:rFonts w:hint="eastAsia"/>
                <w:color w:val="auto"/>
                <w:sz w:val="24"/>
                <w:vertAlign w:val="superscript"/>
              </w:rPr>
              <w:t>3</w:t>
            </w:r>
            <w:r>
              <w:rPr>
                <w:rFonts w:hint="eastAsia"/>
                <w:color w:val="auto"/>
                <w:sz w:val="24"/>
              </w:rPr>
              <w:t>/a。</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olor w:val="auto"/>
                <w:sz w:val="24"/>
                <w:lang w:val="en-US" w:eastAsia="zh-CN"/>
              </w:rPr>
              <w:t>⑧腌制废水</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制作牛干巴腌制</w:t>
            </w:r>
            <w:r>
              <w:rPr>
                <w:rFonts w:hint="default" w:ascii="Times New Roman" w:hAnsi="Times New Roman" w:eastAsia="宋体" w:cs="Times New Roman"/>
                <w:color w:val="auto"/>
                <w:sz w:val="24"/>
                <w:szCs w:val="24"/>
                <w:highlight w:val="none"/>
                <w:lang w:val="en-US" w:eastAsia="zh-CN"/>
              </w:rPr>
              <w:t>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135</w:t>
            </w:r>
            <w:r>
              <w:rPr>
                <w:rFonts w:hint="eastAsia" w:ascii="Times New Roman" w:hAnsi="Times New Roman" w:eastAsia="宋体" w:cs="Times New Roman"/>
                <w:color w:val="auto"/>
                <w:sz w:val="24"/>
                <w:lang w:eastAsia="zh-CN"/>
              </w:rPr>
              <w:t>屠宰及肉类加工</w:t>
            </w:r>
            <w:r>
              <w:rPr>
                <w:rFonts w:hint="default" w:ascii="Times New Roman" w:hAnsi="Times New Roman" w:eastAsia="宋体" w:cs="Times New Roman"/>
                <w:color w:val="auto"/>
                <w:sz w:val="24"/>
              </w:rPr>
              <w:t>行业系数手册》</w:t>
            </w:r>
            <w:r>
              <w:rPr>
                <w:rFonts w:hint="eastAsia" w:ascii="Times New Roman" w:hAnsi="Times New Roman" w:eastAsia="宋体" w:cs="Times New Roman"/>
                <w:color w:val="auto"/>
                <w:sz w:val="24"/>
                <w:lang w:val="en-US" w:eastAsia="zh-CN"/>
              </w:rPr>
              <w:t>1353</w:t>
            </w:r>
            <w:r>
              <w:rPr>
                <w:rFonts w:hint="eastAsia" w:ascii="Times New Roman" w:hAnsi="Times New Roman" w:eastAsia="宋体" w:cs="Times New Roman"/>
                <w:color w:val="auto"/>
                <w:sz w:val="24"/>
                <w:lang w:eastAsia="zh-CN"/>
              </w:rPr>
              <w:t>肉制品及副产品加工</w:t>
            </w:r>
            <w:r>
              <w:rPr>
                <w:rFonts w:hint="default" w:ascii="Times New Roman" w:hAnsi="Times New Roman" w:eastAsia="宋体" w:cs="Times New Roman"/>
                <w:color w:val="auto"/>
                <w:sz w:val="24"/>
              </w:rPr>
              <w:t>行业系数表中的</w:t>
            </w:r>
            <w:r>
              <w:rPr>
                <w:rFonts w:hint="eastAsia" w:ascii="Times New Roman" w:hAnsi="Times New Roman" w:eastAsia="宋体" w:cs="Times New Roman"/>
                <w:color w:val="auto"/>
                <w:sz w:val="24"/>
                <w:lang w:eastAsia="zh-CN"/>
              </w:rPr>
              <w:t>干炸肉制品</w:t>
            </w:r>
            <w:r>
              <w:rPr>
                <w:rFonts w:hint="default" w:ascii="Times New Roman" w:hAnsi="Times New Roman" w:eastAsia="宋体" w:cs="Times New Roman"/>
                <w:color w:val="auto"/>
                <w:sz w:val="24"/>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w:t>
            </w:r>
            <w:r>
              <w:rPr>
                <w:rFonts w:hint="eastAsia" w:eastAsia="宋体" w:cs="Times New Roman"/>
                <w:bCs/>
                <w:color w:val="auto"/>
                <w:spacing w:val="6"/>
                <w:sz w:val="24"/>
                <w:highlight w:val="none"/>
                <w:lang w:val="en-US" w:eastAsia="zh-CN"/>
              </w:rPr>
              <w:t>鲜牛肉</w:t>
            </w:r>
            <w:r>
              <w:rPr>
                <w:rFonts w:hint="default" w:ascii="Times New Roman" w:hAnsi="Times New Roman" w:eastAsia="宋体" w:cs="Times New Roman"/>
                <w:bCs/>
                <w:color w:val="auto"/>
                <w:spacing w:val="6"/>
                <w:sz w:val="24"/>
                <w:highlight w:val="none"/>
                <w:lang w:val="en-US" w:eastAsia="zh-CN"/>
              </w:rPr>
              <w:t>，工艺仅为</w:t>
            </w:r>
            <w:r>
              <w:rPr>
                <w:rFonts w:hint="eastAsia" w:eastAsia="宋体" w:cs="Times New Roman"/>
                <w:bCs/>
                <w:color w:val="auto"/>
                <w:spacing w:val="6"/>
                <w:sz w:val="24"/>
                <w:highlight w:val="none"/>
                <w:lang w:val="en-US" w:eastAsia="zh-CN"/>
              </w:rPr>
              <w:t>腌制</w:t>
            </w:r>
            <w:r>
              <w:rPr>
                <w:rFonts w:hint="default" w:ascii="Times New Roman" w:hAnsi="Times New Roman" w:eastAsia="宋体" w:cs="Times New Roman"/>
                <w:bCs/>
                <w:color w:val="auto"/>
                <w:spacing w:val="6"/>
                <w:sz w:val="24"/>
                <w:highlight w:val="none"/>
                <w:lang w:val="en-US" w:eastAsia="zh-CN"/>
              </w:rPr>
              <w:t>，由于该系数表中无</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bCs/>
                <w:color w:val="auto"/>
                <w:spacing w:val="6"/>
                <w:sz w:val="24"/>
                <w:highlight w:val="none"/>
                <w:lang w:val="en-US" w:eastAsia="zh-CN"/>
              </w:rPr>
              <w:t>的产排污系数，因此本项目参照</w:t>
            </w:r>
            <w:r>
              <w:rPr>
                <w:rFonts w:hint="eastAsia" w:eastAsia="宋体" w:cs="Times New Roman"/>
                <w:bCs/>
                <w:color w:val="auto"/>
                <w:spacing w:val="6"/>
                <w:sz w:val="24"/>
                <w:highlight w:val="none"/>
                <w:lang w:val="en-US" w:eastAsia="zh-CN"/>
              </w:rPr>
              <w:t>干炸肉制品</w:t>
            </w:r>
            <w:r>
              <w:rPr>
                <w:rFonts w:hint="default" w:ascii="Times New Roman" w:hAnsi="Times New Roman" w:eastAsia="宋体" w:cs="Times New Roman"/>
                <w:bCs/>
                <w:color w:val="auto"/>
                <w:spacing w:val="6"/>
                <w:sz w:val="24"/>
                <w:highlight w:val="none"/>
                <w:lang w:val="en-US" w:eastAsia="zh-CN"/>
              </w:rPr>
              <w:t>产排污系数进行计算，</w:t>
            </w:r>
            <w:r>
              <w:rPr>
                <w:rFonts w:hint="eastAsia" w:eastAsia="宋体" w:cs="Times New Roman"/>
                <w:bCs/>
                <w:color w:val="auto"/>
                <w:spacing w:val="6"/>
                <w:sz w:val="24"/>
                <w:highlight w:val="none"/>
                <w:lang w:val="en-US" w:eastAsia="zh-CN"/>
              </w:rPr>
              <w:t>干炸肉制品</w:t>
            </w:r>
            <w:r>
              <w:rPr>
                <w:rFonts w:hint="default" w:ascii="Times New Roman" w:hAnsi="Times New Roman" w:eastAsia="宋体" w:cs="Times New Roman"/>
                <w:bCs/>
                <w:color w:val="auto"/>
                <w:spacing w:val="6"/>
                <w:sz w:val="24"/>
                <w:highlight w:val="none"/>
                <w:lang w:val="en-US" w:eastAsia="zh-CN"/>
              </w:rPr>
              <w:t>工艺名称为腌制+</w:t>
            </w:r>
            <w:r>
              <w:rPr>
                <w:rFonts w:hint="eastAsia" w:eastAsia="宋体" w:cs="Times New Roman"/>
                <w:bCs/>
                <w:color w:val="auto"/>
                <w:spacing w:val="6"/>
                <w:sz w:val="24"/>
                <w:highlight w:val="none"/>
                <w:lang w:val="en-US" w:eastAsia="zh-CN"/>
              </w:rPr>
              <w:t>干炸</w:t>
            </w:r>
            <w:r>
              <w:rPr>
                <w:rFonts w:hint="default" w:ascii="Times New Roman" w:hAnsi="Times New Roman" w:eastAsia="宋体" w:cs="Times New Roman"/>
                <w:bCs/>
                <w:color w:val="auto"/>
                <w:spacing w:val="6"/>
                <w:sz w:val="24"/>
                <w:highlight w:val="none"/>
                <w:lang w:val="en-US" w:eastAsia="zh-CN"/>
              </w:rPr>
              <w:t>，生产过程废水量为</w:t>
            </w:r>
            <w:r>
              <w:rPr>
                <w:rFonts w:hint="eastAsia" w:eastAsia="宋体" w:cs="Times New Roman"/>
                <w:bCs/>
                <w:color w:val="auto"/>
                <w:spacing w:val="6"/>
                <w:sz w:val="24"/>
                <w:highlight w:val="none"/>
                <w:lang w:val="en-US" w:eastAsia="zh-CN"/>
              </w:rPr>
              <w:t>2.2</w:t>
            </w:r>
            <w:r>
              <w:rPr>
                <w:rFonts w:hint="default" w:ascii="Times New Roman" w:hAnsi="Times New Roman" w:eastAsia="宋体" w:cs="Times New Roman"/>
                <w:bCs/>
                <w:color w:val="auto"/>
                <w:spacing w:val="6"/>
                <w:sz w:val="24"/>
                <w:highlight w:val="none"/>
                <w:lang w:val="en-US" w:eastAsia="zh-CN"/>
              </w:rPr>
              <w:t>t/t-产品，本项目</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bCs/>
                <w:color w:val="auto"/>
                <w:spacing w:val="6"/>
                <w:sz w:val="24"/>
                <w:highlight w:val="none"/>
                <w:lang w:val="en-US" w:eastAsia="zh-CN"/>
              </w:rPr>
              <w:t>产品产量为</w:t>
            </w:r>
            <w:r>
              <w:rPr>
                <w:rFonts w:hint="eastAsia" w:eastAsia="宋体" w:cs="Times New Roman"/>
                <w:bCs/>
                <w:color w:val="auto"/>
                <w:spacing w:val="6"/>
                <w:sz w:val="24"/>
                <w:highlight w:val="none"/>
                <w:lang w:val="en-US" w:eastAsia="zh-CN"/>
              </w:rPr>
              <w:t>36</w:t>
            </w:r>
            <w:r>
              <w:rPr>
                <w:rFonts w:hint="default" w:ascii="Times New Roman" w:hAnsi="Times New Roman" w:eastAsia="宋体" w:cs="Times New Roman"/>
                <w:bCs/>
                <w:color w:val="auto"/>
                <w:spacing w:val="6"/>
                <w:sz w:val="24"/>
                <w:highlight w:val="none"/>
                <w:lang w:val="en-US" w:eastAsia="zh-CN"/>
              </w:rPr>
              <w:t>0t/a</w:t>
            </w:r>
            <w:r>
              <w:rPr>
                <w:rFonts w:hint="default" w:ascii="Times New Roman" w:hAnsi="Times New Roman" w:eastAsia="宋体" w:cs="Times New Roman"/>
                <w:bCs/>
                <w:color w:val="auto"/>
                <w:spacing w:val="6"/>
                <w:sz w:val="24"/>
                <w:szCs w:val="24"/>
                <w:highlight w:val="none"/>
                <w:lang w:val="en-US" w:eastAsia="zh-CN"/>
              </w:rPr>
              <w:t>，因此</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eastAsia" w:eastAsia="宋体" w:cs="Times New Roman"/>
                <w:color w:val="auto"/>
                <w:sz w:val="24"/>
                <w:szCs w:val="24"/>
                <w:highlight w:val="none"/>
                <w:lang w:val="en-US" w:eastAsia="zh-CN" w:bidi="en-US"/>
              </w:rPr>
              <w:t>792</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2.64</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color w:val="auto"/>
                <w:sz w:val="24"/>
                <w:szCs w:val="24"/>
                <w:highlight w:val="none"/>
                <w:lang w:val="en-US" w:eastAsia="zh-CN" w:bidi="en-US"/>
              </w:rPr>
              <w:t>生产过程用水量为</w:t>
            </w:r>
            <w:r>
              <w:rPr>
                <w:rFonts w:hint="eastAsia" w:eastAsia="宋体" w:cs="Times New Roman"/>
                <w:color w:val="auto"/>
                <w:sz w:val="24"/>
                <w:szCs w:val="24"/>
                <w:highlight w:val="none"/>
                <w:lang w:val="en-US" w:eastAsia="zh-CN" w:bidi="en-US"/>
              </w:rPr>
              <w:t>990</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3.3</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pPr>
              <w:pStyle w:val="36"/>
              <w:keepNext w:val="0"/>
              <w:keepLines w:val="0"/>
              <w:pageBreakBefore w:val="0"/>
              <w:kinsoku/>
              <w:wordWrap/>
              <w:overflowPunct/>
              <w:topLinePunct w:val="0"/>
              <w:autoSpaceDE/>
              <w:autoSpaceDN/>
              <w:bidi w:val="0"/>
              <w:spacing w:line="360"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w:t>
            </w:r>
            <w:r>
              <w:rPr>
                <w:rFonts w:hint="eastAsia" w:eastAsia="宋体" w:cs="Times New Roman"/>
                <w:b w:val="0"/>
                <w:bCs w:val="0"/>
                <w:color w:val="auto"/>
                <w:sz w:val="24"/>
                <w:szCs w:val="24"/>
                <w:highlight w:val="none"/>
                <w:lang w:val="en-US" w:eastAsia="zh-CN"/>
              </w:rPr>
              <w:t>1200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w:t>
            </w:r>
            <w:r>
              <w:rPr>
                <w:rFonts w:hint="eastAsia" w:eastAsia="宋体" w:cs="Times New Roman"/>
                <w:b w:val="0"/>
                <w:bCs w:val="0"/>
                <w:color w:val="auto"/>
                <w:sz w:val="24"/>
                <w:szCs w:val="24"/>
                <w:highlight w:val="none"/>
                <w:lang w:val="en-US" w:eastAsia="zh-CN"/>
              </w:rPr>
              <w:t>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w:t>
            </w:r>
            <w:r>
              <w:rPr>
                <w:rFonts w:hint="eastAsia" w:eastAsia="宋体" w:cs="Times New Roman"/>
                <w:color w:val="auto"/>
                <w:sz w:val="24"/>
                <w:szCs w:val="24"/>
                <w:highlight w:val="none"/>
                <w:lang w:val="en-US" w:eastAsia="zh-CN"/>
              </w:rPr>
              <w:t>52.4</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w:t>
            </w:r>
            <w:r>
              <w:rPr>
                <w:rFonts w:hint="eastAsia"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0人，年工作</w:t>
            </w:r>
            <w:r>
              <w:rPr>
                <w:rFonts w:hint="eastAsia" w:cs="Times New Roman"/>
                <w:caps w:val="0"/>
                <w:snapToGrid w:val="0"/>
                <w:color w:val="auto"/>
                <w:spacing w:val="0"/>
                <w:w w:val="100"/>
                <w:kern w:val="2"/>
                <w:position w:val="0"/>
                <w:sz w:val="24"/>
                <w:szCs w:val="24"/>
                <w:highlight w:val="none"/>
                <w:lang w:val="en-US" w:eastAsia="zh-CN" w:bidi="ar-SA"/>
              </w:rPr>
              <w:t>30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w:t>
            </w:r>
            <w:r>
              <w:rPr>
                <w:rFonts w:hint="eastAsia"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600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w:t>
            </w:r>
            <w:r>
              <w:rPr>
                <w:rFonts w:hint="eastAsia" w:cs="Times New Roman"/>
                <w:caps w:val="0"/>
                <w:snapToGrid w:val="0"/>
                <w:color w:val="auto"/>
                <w:spacing w:val="0"/>
                <w:w w:val="100"/>
                <w:kern w:val="2"/>
                <w:position w:val="0"/>
                <w:sz w:val="24"/>
                <w:szCs w:val="24"/>
                <w:highlight w:val="none"/>
                <w:lang w:val="en-US" w:eastAsia="zh-CN" w:bidi="ar-SA"/>
              </w:rPr>
              <w:t>1.6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480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w:t>
            </w:r>
            <w:r>
              <w:rPr>
                <w:rFonts w:hint="eastAsia" w:cs="Times New Roman"/>
                <w:caps w:val="0"/>
                <w:snapToGrid w:val="0"/>
                <w:color w:val="auto"/>
                <w:spacing w:val="0"/>
                <w:w w:val="100"/>
                <w:kern w:val="2"/>
                <w:position w:val="0"/>
                <w:sz w:val="24"/>
                <w:szCs w:val="24"/>
                <w:highlight w:val="none"/>
                <w:lang w:val="en-US" w:eastAsia="zh-CN" w:bidi="ar-SA"/>
              </w:rPr>
              <w:t>0.4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120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0.32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96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w:t>
            </w:r>
            <w:r>
              <w:rPr>
                <w:rFonts w:hint="eastAsia" w:cs="Times New Roman"/>
                <w:caps w:val="0"/>
                <w:snapToGrid w:val="0"/>
                <w:color w:val="auto"/>
                <w:spacing w:val="0"/>
                <w:w w:val="100"/>
                <w:kern w:val="2"/>
                <w:position w:val="0"/>
                <w:sz w:val="24"/>
                <w:szCs w:val="24"/>
                <w:highlight w:val="none"/>
                <w:lang w:val="en-US" w:eastAsia="zh-CN" w:bidi="ar-SA"/>
              </w:rPr>
              <w:t>1.6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480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1.28</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384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8"/>
              <w:keepNext w:val="0"/>
              <w:keepLines w:val="0"/>
              <w:pageBreakBefore w:val="0"/>
              <w:widowControl w:val="0"/>
              <w:kinsoku/>
              <w:wordWrap/>
              <w:overflowPunct/>
              <w:topLinePunct w:val="0"/>
              <w:autoSpaceDE/>
              <w:autoSpaceDN/>
              <w:bidi w:val="0"/>
              <w:spacing w:beforeLines="0" w:afterLines="0" w:line="360"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pPr>
              <w:pStyle w:val="78"/>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eastAsia" w:cs="Times New Roman"/>
                <w:caps w:val="0"/>
                <w:snapToGrid w:val="0"/>
                <w:color w:val="auto"/>
                <w:spacing w:val="0"/>
                <w:w w:val="100"/>
                <w:kern w:val="2"/>
                <w:position w:val="0"/>
                <w:sz w:val="24"/>
                <w:szCs w:val="24"/>
                <w:highlight w:val="none"/>
                <w:lang w:val="en-US" w:eastAsia="zh-CN" w:bidi="ar-SA"/>
              </w:rPr>
              <w:t>9</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eastAsia" w:cs="Times New Roman"/>
                <w:b/>
                <w:caps w:val="0"/>
                <w:snapToGrid w:val="0"/>
                <w:color w:val="auto"/>
                <w:spacing w:val="0"/>
                <w:w w:val="100"/>
                <w:position w:val="0"/>
                <w:sz w:val="21"/>
                <w:szCs w:val="21"/>
                <w:highlight w:val="none"/>
                <w:lang w:val="en-US" w:eastAsia="zh-CN"/>
              </w:rPr>
              <w:t>9</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2"/>
              <w:gridCol w:w="694"/>
              <w:gridCol w:w="1019"/>
              <w:gridCol w:w="1130"/>
              <w:gridCol w:w="899"/>
              <w:gridCol w:w="1109"/>
              <w:gridCol w:w="934"/>
              <w:gridCol w:w="794"/>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32"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101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2008"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93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190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32"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1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9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1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93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7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10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1019"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8.4944</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2548.32</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0.356t/t-燃料</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0.4944</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脱胶脱磷用水</w:t>
                  </w:r>
                </w:p>
              </w:tc>
              <w:tc>
                <w:tcPr>
                  <w:tcW w:w="1019" w:type="dxa"/>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0.4082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122.4694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0.3266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97.9680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真空泵机组用水</w:t>
                  </w:r>
                </w:p>
              </w:tc>
              <w:tc>
                <w:tcPr>
                  <w:tcW w:w="1019" w:type="dxa"/>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0.6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180</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79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0.2</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612"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熔炼冷凝废水</w:t>
                  </w:r>
                </w:p>
              </w:tc>
              <w:tc>
                <w:tcPr>
                  <w:tcW w:w="694"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精炼牛油</w:t>
                  </w:r>
                </w:p>
              </w:tc>
              <w:tc>
                <w:tcPr>
                  <w:tcW w:w="1019" w:type="dxa"/>
                  <w:noWrap w:val="0"/>
                  <w:vAlign w:val="center"/>
                </w:tcPr>
                <w:p>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93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79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3.0</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612" w:type="dxa"/>
                  <w:vMerge w:val="continue"/>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p>
              </w:tc>
              <w:tc>
                <w:tcPr>
                  <w:tcW w:w="694"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动物饲料油脂</w:t>
                  </w:r>
                </w:p>
              </w:tc>
              <w:tc>
                <w:tcPr>
                  <w:tcW w:w="1019" w:type="dxa"/>
                  <w:noWrap w:val="0"/>
                  <w:vAlign w:val="center"/>
                </w:tcPr>
                <w:p>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93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79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5.929</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1778.7311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冷却废水</w:t>
                  </w:r>
                </w:p>
              </w:tc>
              <w:tc>
                <w:tcPr>
                  <w:tcW w:w="1019" w:type="dxa"/>
                  <w:noWrap w:val="0"/>
                  <w:vAlign w:val="center"/>
                </w:tcPr>
                <w:p>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10.1208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3036.25</w:t>
                  </w:r>
                </w:p>
              </w:tc>
              <w:tc>
                <w:tcPr>
                  <w:tcW w:w="934" w:type="dxa"/>
                  <w:noWrap w:val="0"/>
                  <w:vAlign w:val="center"/>
                </w:tcPr>
                <w:p>
                  <w:pPr>
                    <w:keepNext w:val="0"/>
                    <w:keepLines w:val="0"/>
                    <w:widowControl/>
                    <w:suppressLineNumbers w:val="0"/>
                    <w:jc w:val="center"/>
                    <w:textAlignment w:val="center"/>
                    <w:rPr>
                      <w:rFonts w:hint="eastAsia"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79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0.0192</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车间地面清洗</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废水</w:t>
                  </w:r>
                </w:p>
              </w:tc>
              <w:tc>
                <w:tcPr>
                  <w:tcW w:w="101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113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8817.41</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r>
                    <w:rPr>
                      <w:rFonts w:hint="eastAsia" w:cs="Times New Roman"/>
                      <w:caps w:val="0"/>
                      <w:snapToGrid w:val="0"/>
                      <w:color w:val="auto"/>
                      <w:spacing w:val="0"/>
                      <w:w w:val="100"/>
                      <w:position w:val="0"/>
                      <w:sz w:val="21"/>
                      <w:szCs w:val="21"/>
                      <w:highlight w:val="none"/>
                      <w:lang w:val="en-US" w:eastAsia="zh-CN"/>
                    </w:rPr>
                    <w:t>7635</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529.04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1.4108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423.2355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设备清洗废</w:t>
                  </w:r>
                  <w:r>
                    <w:rPr>
                      <w:rFonts w:hint="default" w:ascii="Times New Roman" w:hAnsi="Times New Roman" w:eastAsia="宋体" w:cs="Times New Roman"/>
                      <w:color w:val="auto"/>
                      <w:kern w:val="0"/>
                      <w:sz w:val="21"/>
                      <w:szCs w:val="21"/>
                      <w:highlight w:val="none"/>
                      <w:lang w:val="en-US" w:eastAsia="zh-CN"/>
                    </w:rPr>
                    <w:t>水</w:t>
                  </w:r>
                </w:p>
              </w:tc>
              <w:tc>
                <w:tcPr>
                  <w:tcW w:w="101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r>
                    <w:rPr>
                      <w:rFonts w:hint="default" w:ascii="Times New Roman" w:hAnsi="Times New Roman" w:eastAsia="宋体" w:cs="Times New Roman"/>
                      <w:color w:val="auto"/>
                      <w:kern w:val="0"/>
                      <w:sz w:val="21"/>
                      <w:szCs w:val="21"/>
                      <w:highlight w:val="none"/>
                      <w:lang w:val="en-US" w:eastAsia="zh-CN"/>
                    </w:rPr>
                    <w:t>m</w:t>
                  </w:r>
                  <w:r>
                    <w:rPr>
                      <w:rFonts w:hint="eastAsia"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▪次</w:t>
                  </w:r>
                </w:p>
              </w:tc>
              <w:tc>
                <w:tcPr>
                  <w:tcW w:w="113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3d/次</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2.0</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600</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0.9</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腌制废水</w:t>
                  </w:r>
                </w:p>
              </w:tc>
              <w:tc>
                <w:tcPr>
                  <w:tcW w:w="101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3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3.3</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990</w:t>
                  </w:r>
                </w:p>
              </w:tc>
              <w:tc>
                <w:tcPr>
                  <w:tcW w:w="93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0.8</w:t>
                  </w:r>
                </w:p>
              </w:tc>
              <w:tc>
                <w:tcPr>
                  <w:tcW w:w="794"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2.64</w:t>
                  </w:r>
                </w:p>
              </w:tc>
              <w:tc>
                <w:tcPr>
                  <w:tcW w:w="1109" w:type="dxa"/>
                  <w:noWrap w:val="0"/>
                  <w:vAlign w:val="center"/>
                </w:tcPr>
                <w:p>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1"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26.6869</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8006.0794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15.82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4746.0146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30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101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0人</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0.4</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120</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r>
                    <w:rPr>
                      <w:rFonts w:hint="eastAsia" w:cs="Times New Roman"/>
                      <w:caps w:val="0"/>
                      <w:snapToGrid w:val="0"/>
                      <w:color w:val="auto"/>
                      <w:spacing w:val="0"/>
                      <w:w w:val="100"/>
                      <w:position w:val="0"/>
                      <w:sz w:val="21"/>
                      <w:szCs w:val="21"/>
                      <w:highlight w:val="none"/>
                      <w:lang w:val="en-US" w:eastAsia="zh-CN"/>
                    </w:rPr>
                    <w:t>32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30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101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0人</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480</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1.28</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1"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32"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101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1200</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w:t>
                  </w:r>
                  <w:r>
                    <w:rPr>
                      <w:rFonts w:hint="eastAsia" w:cs="Times New Roman"/>
                      <w:caps w:val="0"/>
                      <w:snapToGrid w:val="0"/>
                      <w:color w:val="auto"/>
                      <w:spacing w:val="0"/>
                      <w:w w:val="100"/>
                      <w:position w:val="0"/>
                      <w:sz w:val="21"/>
                      <w:szCs w:val="21"/>
                      <w:highlight w:val="none"/>
                      <w:lang w:val="en-US" w:eastAsia="zh-CN"/>
                    </w:rPr>
                    <w:t>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752.4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1"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w:t>
                  </w:r>
                  <w:r>
                    <w:rPr>
                      <w:rFonts w:hint="eastAsia" w:cs="Times New Roman"/>
                      <w:caps w:val="0"/>
                      <w:snapToGrid w:val="0"/>
                      <w:color w:val="auto"/>
                      <w:spacing w:val="0"/>
                      <w:w w:val="100"/>
                      <w:position w:val="0"/>
                      <w:sz w:val="21"/>
                      <w:szCs w:val="21"/>
                      <w:highlight w:val="none"/>
                      <w:lang w:val="en-US" w:eastAsia="zh-CN"/>
                    </w:rPr>
                    <w:t>6</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752.4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1" w:type="dxa"/>
                  <w:gridSpan w:val="5"/>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8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32.2869</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9358.4794</w:t>
                  </w:r>
                </w:p>
              </w:tc>
              <w:tc>
                <w:tcPr>
                  <w:tcW w:w="9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17.42</w:t>
                  </w:r>
                </w:p>
              </w:tc>
              <w:tc>
                <w:tcPr>
                  <w:tcW w:w="11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5226.0146</w:t>
                  </w:r>
                </w:p>
              </w:tc>
            </w:tr>
          </w:tbl>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object>
                <v:shape id="_x0000_i1028" o:spt="75" type="#_x0000_t75" style="height:376.9pt;width:435.7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object>
                <v:shape id="_x0000_i1029" o:spt="75" type="#_x0000_t75" style="height:376.9pt;width:435.7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55" w:type="dxa"/>
            <w:vAlign w:val="top"/>
          </w:tcPr>
          <w:p>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8"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w:t>
            </w:r>
            <w:r>
              <w:rPr>
                <w:rFonts w:hint="eastAsia" w:cs="Times New Roman"/>
                <w:b w:val="0"/>
                <w:bCs w:val="0"/>
                <w:iCs/>
                <w:color w:val="auto"/>
                <w:sz w:val="24"/>
                <w:highlight w:val="none"/>
                <w:lang w:val="en-US" w:eastAsia="zh-CN"/>
              </w:rPr>
              <w:t>23</w:t>
            </w:r>
            <w:r>
              <w:rPr>
                <w:rFonts w:hint="default" w:ascii="Times New Roman" w:hAnsi="Times New Roman" w:eastAsia="宋体" w:cs="Times New Roman"/>
                <w:b w:val="0"/>
                <w:bCs w:val="0"/>
                <w:iCs/>
                <w:color w:val="auto"/>
                <w:sz w:val="24"/>
                <w:highlight w:val="none"/>
                <w:lang w:val="en-US" w:eastAsia="zh-CN"/>
              </w:rPr>
              <w:t>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pPr>
              <w:pStyle w:val="23"/>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1" o:title=""/>
                  <o:lock v:ext="edit" aspectratio="t"/>
                  <w10:wrap type="none"/>
                  <w10:anchorlock/>
                </v:shape>
                <o:OLEObject Type="Embed" ProgID="Visio.Drawing.11" ShapeID="_x0000_i1030" DrawAspect="Content" ObjectID="_1468075730" r:id="rId20">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精炼牛油</w:t>
            </w:r>
            <w:r>
              <w:rPr>
                <w:rFonts w:hint="default" w:ascii="Times New Roman" w:hAnsi="Times New Roman" w:eastAsia="宋体" w:cs="Times New Roman"/>
                <w:b/>
                <w:bCs/>
                <w:color w:val="auto"/>
                <w:kern w:val="2"/>
                <w:sz w:val="24"/>
                <w:szCs w:val="24"/>
                <w:highlight w:val="none"/>
                <w:lang w:val="en-US" w:eastAsia="zh-CN" w:bidi="ar"/>
              </w:rPr>
              <w:t>生产</w:t>
            </w:r>
          </w:p>
          <w:p>
            <w:pPr>
              <w:pStyle w:val="25"/>
              <w:adjustRightInd w:val="0"/>
              <w:snapToGrid w:val="0"/>
              <w:spacing w:after="0" w:line="360" w:lineRule="auto"/>
              <w:ind w:left="0" w:leftChars="0" w:firstLine="480"/>
              <w:rPr>
                <w:color w:val="auto"/>
                <w:sz w:val="24"/>
                <w:szCs w:val="24"/>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w:t>
            </w:r>
            <w:r>
              <w:rPr>
                <w:rFonts w:hint="eastAsia" w:ascii="Times New Roman" w:hAnsi="Times New Roman" w:eastAsia="宋体" w:cs="Times New Roman"/>
                <w:color w:val="auto"/>
                <w:sz w:val="24"/>
                <w:szCs w:val="24"/>
                <w:highlight w:val="none"/>
                <w:lang w:val="en-US" w:eastAsia="zh-CN"/>
              </w:rPr>
              <w:t>精炼牛油</w:t>
            </w:r>
            <w:r>
              <w:rPr>
                <w:rFonts w:hint="default" w:ascii="Times New Roman" w:hAnsi="Times New Roman" w:eastAsia="宋体" w:cs="Times New Roman"/>
                <w:color w:val="auto"/>
                <w:sz w:val="24"/>
                <w:szCs w:val="24"/>
                <w:highlight w:val="none"/>
                <w:lang w:val="en-US" w:eastAsia="zh-CN"/>
              </w:rPr>
              <w:t>生产规模为年产</w:t>
            </w:r>
            <w:r>
              <w:rPr>
                <w:rFonts w:hint="eastAsia" w:ascii="Times New Roman" w:hAnsi="Times New Roman" w:eastAsia="宋体" w:cs="Times New Roman"/>
                <w:color w:val="auto"/>
                <w:sz w:val="24"/>
                <w:szCs w:val="24"/>
                <w:highlight w:val="none"/>
                <w:lang w:val="en-US" w:eastAsia="zh-CN"/>
              </w:rPr>
              <w:t>400</w:t>
            </w:r>
            <w:r>
              <w:rPr>
                <w:rFonts w:hint="default" w:ascii="Times New Roman" w:hAnsi="Times New Roman" w:eastAsia="宋体" w:cs="Times New Roman"/>
                <w:color w:val="auto"/>
                <w:sz w:val="24"/>
                <w:szCs w:val="24"/>
                <w:highlight w:val="none"/>
                <w:lang w:val="en-US" w:eastAsia="zh-CN"/>
              </w:rPr>
              <w:t>0t，</w:t>
            </w:r>
            <w:r>
              <w:rPr>
                <w:rFonts w:hint="eastAsia"/>
                <w:color w:val="auto"/>
                <w:sz w:val="24"/>
                <w:szCs w:val="24"/>
              </w:rPr>
              <w:t>动物生脂负压熔炼生产工艺流程及产污节点如图2-</w:t>
            </w:r>
            <w:r>
              <w:rPr>
                <w:rFonts w:hint="eastAsia"/>
                <w:color w:val="auto"/>
                <w:sz w:val="24"/>
                <w:szCs w:val="24"/>
                <w:lang w:val="en-US" w:eastAsia="zh-CN"/>
              </w:rPr>
              <w:t>7</w:t>
            </w:r>
            <w:r>
              <w:rPr>
                <w:rFonts w:hint="eastAsia"/>
                <w:color w:val="auto"/>
                <w:sz w:val="24"/>
                <w:szCs w:val="24"/>
              </w:rPr>
              <w:t>所示。</w:t>
            </w:r>
          </w:p>
          <w:p>
            <w:pPr>
              <w:pStyle w:val="48"/>
              <w:spacing w:line="360" w:lineRule="auto"/>
              <w:ind w:firstLine="0"/>
              <w:jc w:val="center"/>
              <w:rPr>
                <w:rFonts w:ascii="Times New Roman" w:hAnsi="Times New Roman" w:eastAsia="宋体" w:cs="Times New Roman"/>
                <w:b w:val="0"/>
                <w:color w:val="auto"/>
                <w:sz w:val="24"/>
                <w:lang w:eastAsia="zh-CN"/>
              </w:rPr>
            </w:pPr>
            <w:r>
              <w:rPr>
                <w:rFonts w:ascii="Times New Roman" w:hAnsi="Times New Roman" w:eastAsia="宋体" w:cs="Times New Roman"/>
                <w:b w:val="0"/>
                <w:color w:val="auto"/>
                <w:sz w:val="24"/>
                <w:lang w:eastAsia="zh-CN"/>
              </w:rPr>
              <w:object>
                <v:shape id="_x0000_i1031" o:spt="75" type="#_x0000_t75" style="height:226.65pt;width:394.3pt;" o:ole="t" filled="f" o:preferrelative="t" stroked="f" coordsize="21600,21600">
                  <v:path/>
                  <v:fill on="f" focussize="0,0"/>
                  <v:stroke on="f"/>
                  <v:imagedata r:id="rId23" o:title=""/>
                  <o:lock v:ext="edit" aspectratio="f"/>
                  <w10:wrap type="none"/>
                  <w10:anchorlock/>
                </v:shape>
                <o:OLEObject Type="Embed" ProgID="Visio.Drawing.15" ShapeID="_x0000_i1031" DrawAspect="Content" ObjectID="_1468075731" r:id="rId22">
                  <o:LockedField>false</o:LockedField>
                </o:OLEObject>
              </w:object>
            </w:r>
          </w:p>
          <w:p>
            <w:pPr>
              <w:pStyle w:val="48"/>
              <w:spacing w:line="360" w:lineRule="auto"/>
              <w:ind w:firstLine="0"/>
              <w:jc w:val="center"/>
              <w:rPr>
                <w:rFonts w:ascii="Times New Roman" w:hAnsi="Times New Roman" w:eastAsia="宋体"/>
                <w:b/>
                <w:bCs w:val="0"/>
                <w:color w:val="auto"/>
                <w:sz w:val="21"/>
                <w:szCs w:val="21"/>
                <w:lang w:eastAsia="zh-CN"/>
              </w:rPr>
            </w:pPr>
            <w:r>
              <w:rPr>
                <w:rFonts w:hint="eastAsia" w:ascii="Times New Roman" w:hAnsi="Times New Roman" w:eastAsia="宋体"/>
                <w:b/>
                <w:bCs w:val="0"/>
                <w:color w:val="auto"/>
                <w:sz w:val="21"/>
                <w:szCs w:val="21"/>
                <w:lang w:eastAsia="zh-CN"/>
              </w:rPr>
              <w:t>图2-</w:t>
            </w:r>
            <w:r>
              <w:rPr>
                <w:rFonts w:hint="eastAsia"/>
                <w:b/>
                <w:bCs w:val="0"/>
                <w:color w:val="auto"/>
                <w:sz w:val="21"/>
                <w:szCs w:val="21"/>
                <w:lang w:val="en-US" w:eastAsia="zh-CN"/>
              </w:rPr>
              <w:t>7</w:t>
            </w:r>
            <w:r>
              <w:rPr>
                <w:rFonts w:hint="eastAsia" w:ascii="Times New Roman" w:hAnsi="Times New Roman" w:eastAsia="宋体"/>
                <w:b/>
                <w:bCs w:val="0"/>
                <w:color w:val="auto"/>
                <w:sz w:val="21"/>
                <w:szCs w:val="21"/>
                <w:lang w:eastAsia="zh-CN"/>
              </w:rPr>
              <w:t xml:space="preserve">  项目动物生脂负压熔炼生产工艺流程及产污环节图</w:t>
            </w:r>
          </w:p>
          <w:p>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）自然解冻</w:t>
            </w:r>
          </w:p>
          <w:p>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项目外购鲜牛油至项目区内，在解冻拆包投料车间进行自然解冻拆包投料。</w:t>
            </w:r>
          </w:p>
          <w:p>
            <w:pPr>
              <w:adjustRightInd w:val="0"/>
              <w:snapToGrid w:val="0"/>
              <w:spacing w:line="360" w:lineRule="auto"/>
              <w:ind w:firstLine="480" w:firstLineChars="200"/>
              <w:rPr>
                <w:rFonts w:eastAsia="Times New Roman"/>
                <w:color w:val="auto"/>
                <w:sz w:val="24"/>
              </w:rPr>
            </w:pPr>
            <w:r>
              <w:rPr>
                <w:rFonts w:hint="eastAsia" w:eastAsia="Times New Roman"/>
                <w:color w:val="auto"/>
                <w:sz w:val="24"/>
                <w:lang w:val="zh-CN"/>
              </w:rPr>
              <w:t>此工序产生废包装袋</w:t>
            </w:r>
            <w:r>
              <w:rPr>
                <w:rFonts w:hint="eastAsia" w:eastAsia="宋体"/>
                <w:color w:val="auto"/>
                <w:sz w:val="24"/>
                <w:lang w:val="en-US" w:eastAsia="zh-CN"/>
              </w:rPr>
              <w:t>S1</w:t>
            </w:r>
            <w:r>
              <w:rPr>
                <w:rFonts w:hint="eastAsia" w:eastAsia="Times New Roman"/>
                <w:color w:val="auto"/>
                <w:sz w:val="24"/>
                <w:lang w:val="zh-CN"/>
              </w:rPr>
              <w:t>及设备噪声</w:t>
            </w:r>
            <w:r>
              <w:rPr>
                <w:rFonts w:hint="eastAsia" w:eastAsia="宋体"/>
                <w:color w:val="auto"/>
                <w:sz w:val="24"/>
                <w:lang w:val="en-US" w:eastAsia="zh-CN"/>
              </w:rPr>
              <w:t>N</w:t>
            </w:r>
            <w:r>
              <w:rPr>
                <w:rFonts w:hint="eastAsia" w:eastAsia="Times New Roman"/>
                <w:color w:val="auto"/>
                <w:sz w:val="24"/>
              </w:rPr>
              <w:t>。</w:t>
            </w:r>
          </w:p>
          <w:p>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2</w:t>
            </w:r>
            <w:r>
              <w:rPr>
                <w:rFonts w:hint="eastAsia" w:eastAsia="Times New Roman"/>
                <w:b/>
                <w:bCs/>
                <w:color w:val="auto"/>
                <w:sz w:val="24"/>
                <w:lang w:val="zh-CN"/>
              </w:rPr>
              <w:t>）绞碎</w:t>
            </w:r>
          </w:p>
          <w:p>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采用重型齿合绞肉机设备， 冻料鲜料通用处理。原料经绞碎机处理绞成颗粒状态，粉碎后的物料利用链板式输送机提升至分料输送机，分料输送机采用无轴绞龙螺旋叶片传动设计。</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3</w:t>
            </w:r>
            <w:r>
              <w:rPr>
                <w:rFonts w:hint="eastAsia" w:eastAsia="Times New Roman"/>
                <w:b/>
                <w:bCs/>
                <w:color w:val="auto"/>
                <w:sz w:val="24"/>
                <w:lang w:val="zh-CN"/>
              </w:rPr>
              <w:t>）负压熔炼</w:t>
            </w:r>
          </w:p>
          <w:p>
            <w:pPr>
              <w:adjustRightInd w:val="0"/>
              <w:snapToGrid w:val="0"/>
              <w:spacing w:line="360" w:lineRule="auto"/>
              <w:ind w:firstLine="480" w:firstLineChars="200"/>
              <w:rPr>
                <w:rFonts w:hint="eastAsia"/>
                <w:color w:val="auto"/>
                <w:sz w:val="24"/>
                <w:lang w:eastAsia="zh-CN"/>
              </w:rPr>
            </w:pPr>
            <w:r>
              <w:rPr>
                <w:rFonts w:hint="eastAsia" w:eastAsia="Times New Roman"/>
                <w:color w:val="auto"/>
                <w:sz w:val="24"/>
                <w:lang w:val="zh-CN"/>
              </w:rPr>
              <w:t>采用卧式熔炼锅，采用双搅拌结构，分料绞龙均匀的将原料分料输送进入熔炼锅内，启动真空泵使熔炼锅内形成负压状态，导热油升温进行熔炼。在负压真空状态下，原料的熔炼温度到85度后水分开始蒸发，熔炼温度升温至100度，水分基本蒸发完全，待物料温度升温到120度左右物料基本熔炼完成，通过视孔观察油脂状态及油渣的干湿度，油脂起泡油渣成硬状后关闭加热阀门、启动油渣分离机开始放料进行油渣分离。根据原料等级不同，熔炼时间一般为1.5-3小时左右。</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燃生物质颗粒导热油炉提供热能。</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熔炼废气</w:t>
            </w:r>
            <w:r>
              <w:rPr>
                <w:rFonts w:hint="eastAsia" w:eastAsia="宋体"/>
                <w:color w:val="auto"/>
                <w:sz w:val="24"/>
                <w:lang w:val="en-US" w:eastAsia="zh-CN"/>
              </w:rPr>
              <w:t>G2</w:t>
            </w:r>
            <w:r>
              <w:rPr>
                <w:rFonts w:hint="eastAsia" w:eastAsia="Times New Roman"/>
                <w:color w:val="auto"/>
                <w:sz w:val="24"/>
                <w:lang w:val="zh-CN"/>
              </w:rPr>
              <w:t>、异味</w:t>
            </w:r>
            <w:r>
              <w:rPr>
                <w:rFonts w:hint="eastAsia" w:eastAsia="宋体"/>
                <w:color w:val="auto"/>
                <w:sz w:val="24"/>
                <w:lang w:val="en-US" w:eastAsia="zh-CN"/>
              </w:rPr>
              <w:t>、</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布袋除尘器收集的粉尘S6、燃烧炉渣S7、废导热油S8</w:t>
            </w:r>
            <w:r>
              <w:rPr>
                <w:rFonts w:hint="eastAsia" w:eastAsia="Times New Roman"/>
                <w:color w:val="auto"/>
                <w:sz w:val="24"/>
                <w:lang w:val="zh-CN"/>
              </w:rPr>
              <w:t>等。</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4</w:t>
            </w:r>
            <w:r>
              <w:rPr>
                <w:rFonts w:hint="eastAsia" w:eastAsia="Times New Roman"/>
                <w:b/>
                <w:bCs/>
                <w:color w:val="auto"/>
                <w:sz w:val="24"/>
                <w:lang w:val="zh-CN"/>
              </w:rPr>
              <w:t>）真空冷凝</w:t>
            </w:r>
          </w:p>
          <w:p>
            <w:pPr>
              <w:spacing w:before="6" w:line="358" w:lineRule="auto"/>
              <w:ind w:left="38" w:right="4" w:firstLine="468"/>
              <w:rPr>
                <w:rFonts w:eastAsia="Times New Roman"/>
                <w:color w:val="auto"/>
                <w:sz w:val="24"/>
                <w:lang w:val="zh-CN"/>
              </w:rPr>
            </w:pPr>
            <w:r>
              <w:rPr>
                <w:rFonts w:hint="eastAsia"/>
                <w:color w:val="auto"/>
                <w:sz w:val="24"/>
                <w:szCs w:val="24"/>
                <w:lang w:eastAsia="zh-CN"/>
              </w:rPr>
              <w:t>该工序主要用于处理负压熔炼过程中产生的废气，利用真空冷凝系统进行回收，</w:t>
            </w:r>
            <w:r>
              <w:rPr>
                <w:rFonts w:ascii="宋体" w:hAnsi="宋体" w:cs="宋体"/>
                <w:color w:val="auto"/>
                <w:sz w:val="24"/>
              </w:rPr>
              <w:t>采用水喷射式真空喷泵机组</w:t>
            </w:r>
            <w:r>
              <w:rPr>
                <w:rFonts w:ascii="宋体" w:hAnsi="宋体" w:cs="宋体"/>
                <w:color w:val="auto"/>
                <w:spacing w:val="-50"/>
                <w:sz w:val="24"/>
              </w:rPr>
              <w:t>，</w:t>
            </w:r>
            <w:r>
              <w:rPr>
                <w:rFonts w:ascii="宋体" w:hAnsi="宋体" w:cs="宋体"/>
                <w:color w:val="auto"/>
                <w:sz w:val="24"/>
              </w:rPr>
              <w:t>该设备抽</w:t>
            </w:r>
            <w:r>
              <w:rPr>
                <w:rFonts w:hint="eastAsia" w:ascii="宋体" w:hAnsi="宋体" w:cs="宋体"/>
                <w:color w:val="auto"/>
                <w:sz w:val="24"/>
                <w:lang w:eastAsia="zh-CN"/>
              </w:rPr>
              <w:t>气量</w:t>
            </w:r>
            <w:r>
              <w:rPr>
                <w:rFonts w:ascii="宋体" w:hAnsi="宋体" w:cs="宋体"/>
                <w:color w:val="auto"/>
                <w:sz w:val="24"/>
              </w:rPr>
              <w:t>大</w:t>
            </w:r>
            <w:r>
              <w:rPr>
                <w:rFonts w:ascii="宋体" w:hAnsi="宋体" w:cs="宋体"/>
                <w:color w:val="auto"/>
                <w:spacing w:val="-50"/>
                <w:sz w:val="24"/>
              </w:rPr>
              <w:t>，</w:t>
            </w:r>
            <w:r>
              <w:rPr>
                <w:rFonts w:hint="eastAsia" w:ascii="宋体" w:hAnsi="宋体" w:cs="宋体"/>
                <w:color w:val="auto"/>
                <w:spacing w:val="-50"/>
                <w:sz w:val="24"/>
                <w:lang w:val="en-US" w:eastAsia="zh-CN"/>
              </w:rPr>
              <w:t>,</w:t>
            </w:r>
            <w:r>
              <w:rPr>
                <w:rFonts w:ascii="宋体" w:hAnsi="宋体" w:cs="宋体"/>
                <w:color w:val="auto"/>
                <w:sz w:val="24"/>
              </w:rPr>
              <w:t>运行平稳</w:t>
            </w:r>
            <w:r>
              <w:rPr>
                <w:rFonts w:ascii="宋体" w:hAnsi="宋体" w:cs="宋体"/>
                <w:color w:val="auto"/>
                <w:spacing w:val="-52"/>
                <w:sz w:val="24"/>
              </w:rPr>
              <w:t>。</w:t>
            </w:r>
            <w:r>
              <w:rPr>
                <w:rFonts w:ascii="宋体" w:hAnsi="宋体" w:cs="宋体"/>
                <w:color w:val="auto"/>
                <w:sz w:val="24"/>
              </w:rPr>
              <w:t>真空机组配套列管式换热器</w:t>
            </w:r>
            <w:r>
              <w:rPr>
                <w:rFonts w:ascii="宋体" w:hAnsi="宋体" w:cs="宋体"/>
                <w:color w:val="auto"/>
                <w:spacing w:val="-51"/>
                <w:sz w:val="24"/>
              </w:rPr>
              <w:t>，</w:t>
            </w:r>
            <w:r>
              <w:rPr>
                <w:rFonts w:ascii="宋体" w:hAnsi="宋体" w:cs="宋体"/>
                <w:color w:val="auto"/>
                <w:sz w:val="24"/>
              </w:rPr>
              <w:t>原料中蒸发</w:t>
            </w:r>
            <w:r>
              <w:rPr>
                <w:rFonts w:hint="eastAsia" w:ascii="宋体" w:hAnsi="宋体" w:cs="宋体"/>
                <w:color w:val="auto"/>
                <w:sz w:val="24"/>
                <w:lang w:eastAsia="zh-CN"/>
              </w:rPr>
              <w:t>的水蒸气</w:t>
            </w:r>
            <w:r>
              <w:rPr>
                <w:rFonts w:ascii="宋体" w:hAnsi="宋体" w:cs="宋体"/>
                <w:color w:val="auto"/>
                <w:sz w:val="24"/>
              </w:rPr>
              <w:t>分子混合油烟异味分子挥发物在真空状态下快速从原料油脂中分离</w:t>
            </w:r>
            <w:r>
              <w:rPr>
                <w:rFonts w:ascii="宋体" w:hAnsi="宋体" w:cs="宋体"/>
                <w:color w:val="auto"/>
                <w:spacing w:val="-103"/>
                <w:sz w:val="24"/>
              </w:rPr>
              <w:t>，</w:t>
            </w:r>
            <w:r>
              <w:rPr>
                <w:rFonts w:ascii="宋体" w:hAnsi="宋体" w:cs="宋体"/>
                <w:color w:val="auto"/>
                <w:spacing w:val="-120"/>
                <w:sz w:val="24"/>
              </w:rPr>
              <w:t xml:space="preserve"> </w:t>
            </w:r>
            <w:r>
              <w:rPr>
                <w:rFonts w:ascii="宋体" w:hAnsi="宋体" w:cs="宋体"/>
                <w:color w:val="auto"/>
                <w:sz w:val="24"/>
              </w:rPr>
              <w:t>随真空管道气流进入列管换热器</w:t>
            </w:r>
            <w:r>
              <w:rPr>
                <w:rFonts w:ascii="宋体" w:hAnsi="宋体" w:cs="宋体"/>
                <w:color w:val="auto"/>
                <w:spacing w:val="-53"/>
                <w:sz w:val="24"/>
              </w:rPr>
              <w:t>，</w:t>
            </w:r>
            <w:r>
              <w:rPr>
                <w:rFonts w:ascii="宋体" w:hAnsi="宋体" w:cs="宋体"/>
                <w:color w:val="auto"/>
                <w:sz w:val="24"/>
              </w:rPr>
              <w:t>换热器采用冷水逆流循环降温</w:t>
            </w:r>
            <w:r>
              <w:rPr>
                <w:rFonts w:ascii="宋体" w:hAnsi="宋体" w:cs="宋体"/>
                <w:color w:val="auto"/>
                <w:spacing w:val="-52"/>
                <w:sz w:val="24"/>
              </w:rPr>
              <w:t>，</w:t>
            </w:r>
            <w:r>
              <w:rPr>
                <w:rFonts w:ascii="宋体" w:hAnsi="宋体" w:cs="宋体"/>
                <w:color w:val="auto"/>
                <w:sz w:val="24"/>
              </w:rPr>
              <w:t>在冷凝作用下将蒸汽油烟挥发物汽-液转化</w:t>
            </w:r>
            <w:r>
              <w:rPr>
                <w:rFonts w:ascii="宋体" w:hAnsi="宋体" w:cs="宋体"/>
                <w:color w:val="auto"/>
                <w:spacing w:val="-52"/>
                <w:sz w:val="24"/>
              </w:rPr>
              <w:t>，</w:t>
            </w:r>
            <w:r>
              <w:rPr>
                <w:rFonts w:ascii="宋体" w:hAnsi="宋体" w:cs="宋体"/>
                <w:color w:val="auto"/>
                <w:sz w:val="24"/>
              </w:rPr>
              <w:t>形成蒸馏水收集到分液罐内</w:t>
            </w:r>
            <w:r>
              <w:rPr>
                <w:rFonts w:hint="eastAsia" w:ascii="宋体" w:hAnsi="宋体" w:cs="宋体"/>
                <w:color w:val="auto"/>
                <w:sz w:val="24"/>
                <w:lang w:eastAsia="zh-CN"/>
              </w:rPr>
              <w:t>，剩余的尾气经油烟净化装置</w:t>
            </w:r>
            <w:r>
              <w:rPr>
                <w:rFonts w:hint="eastAsia" w:ascii="宋体" w:hAnsi="宋体" w:cs="宋体"/>
                <w:color w:val="auto"/>
                <w:sz w:val="24"/>
                <w:lang w:val="en-US" w:eastAsia="zh-CN"/>
              </w:rPr>
              <w:t>处理后通过一根15m高的排气筒（DA002）排放</w:t>
            </w:r>
            <w:r>
              <w:rPr>
                <w:rFonts w:ascii="宋体" w:hAnsi="宋体" w:cs="宋体"/>
                <w:color w:val="auto"/>
                <w:spacing w:val="-4"/>
                <w:sz w:val="24"/>
              </w:rPr>
              <w:t>。</w:t>
            </w:r>
          </w:p>
          <w:p>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此工序产生真空泵废水</w:t>
            </w:r>
            <w:r>
              <w:rPr>
                <w:rFonts w:hint="eastAsia" w:eastAsia="宋体"/>
                <w:color w:val="auto"/>
                <w:sz w:val="24"/>
                <w:lang w:val="en-US" w:eastAsia="zh-CN"/>
              </w:rPr>
              <w:t>W3、冷凝废水W4、</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5</w:t>
            </w:r>
            <w:r>
              <w:rPr>
                <w:rFonts w:hint="eastAsia" w:eastAsia="Times New Roman"/>
                <w:b/>
                <w:bCs/>
                <w:color w:val="auto"/>
                <w:sz w:val="24"/>
                <w:lang w:val="zh-CN"/>
              </w:rPr>
              <w:t>）油渣分离</w:t>
            </w:r>
          </w:p>
          <w:p>
            <w:pPr>
              <w:spacing w:line="359" w:lineRule="auto"/>
              <w:ind w:left="38" w:right="71" w:firstLine="468"/>
              <w:rPr>
                <w:rFonts w:hint="eastAsia" w:ascii="宋体" w:hAnsi="宋体" w:cs="宋体"/>
                <w:color w:val="auto"/>
                <w:spacing w:val="-2"/>
                <w:sz w:val="24"/>
                <w:lang w:eastAsia="zh-CN"/>
              </w:rPr>
            </w:pPr>
            <w:r>
              <w:rPr>
                <w:rFonts w:ascii="宋体" w:hAnsi="宋体" w:cs="宋体"/>
                <w:color w:val="auto"/>
                <w:sz w:val="24"/>
              </w:rPr>
              <w:t>采用筛板式油渣分离机将提炼后的油渣混合物进行油渣粗分离</w:t>
            </w:r>
            <w:r>
              <w:rPr>
                <w:rFonts w:hint="eastAsia" w:ascii="宋体" w:hAnsi="宋体" w:cs="宋体"/>
                <w:color w:val="auto"/>
                <w:sz w:val="24"/>
              </w:rPr>
              <w:t>，大于</w:t>
            </w:r>
            <w:r>
              <w:rPr>
                <w:rFonts w:ascii="宋体" w:hAnsi="宋体" w:cs="宋体"/>
                <w:color w:val="auto"/>
                <w:sz w:val="24"/>
              </w:rPr>
              <w:t>0.4mm 的油渣经过刮板输送设备送入压榨工段</w:t>
            </w:r>
            <w:r>
              <w:rPr>
                <w:rFonts w:ascii="宋体" w:hAnsi="宋体" w:cs="宋体"/>
                <w:color w:val="auto"/>
                <w:spacing w:val="-111"/>
                <w:sz w:val="24"/>
              </w:rPr>
              <w:t>，</w:t>
            </w:r>
            <w:r>
              <w:rPr>
                <w:rFonts w:ascii="宋体" w:hAnsi="宋体" w:cs="宋体"/>
                <w:color w:val="auto"/>
                <w:spacing w:val="-120"/>
                <w:sz w:val="24"/>
              </w:rPr>
              <w:t xml:space="preserve"> </w:t>
            </w:r>
            <w:r>
              <w:rPr>
                <w:rFonts w:ascii="宋体" w:hAnsi="宋体" w:cs="宋体"/>
                <w:color w:val="auto"/>
                <w:sz w:val="24"/>
              </w:rPr>
              <w:t>微细油渣及毛油混合物泵入叶片过滤机进行精细过滤</w:t>
            </w:r>
            <w:r>
              <w:rPr>
                <w:rFonts w:ascii="宋体" w:hAnsi="宋体" w:cs="宋体"/>
                <w:color w:val="auto"/>
                <w:spacing w:val="-51"/>
                <w:sz w:val="24"/>
              </w:rPr>
              <w:t>，</w:t>
            </w:r>
            <w:r>
              <w:rPr>
                <w:rFonts w:ascii="宋体" w:hAnsi="宋体" w:cs="宋体"/>
                <w:color w:val="auto"/>
                <w:sz w:val="24"/>
              </w:rPr>
              <w:t>过滤板采用316L不锈钢材质</w:t>
            </w:r>
            <w:r>
              <w:rPr>
                <w:rFonts w:ascii="宋体" w:hAnsi="宋体" w:cs="宋体"/>
                <w:color w:val="auto"/>
                <w:spacing w:val="-51"/>
                <w:sz w:val="24"/>
              </w:rPr>
              <w:t>，</w:t>
            </w:r>
            <w:r>
              <w:rPr>
                <w:rFonts w:ascii="宋体" w:hAnsi="宋体" w:cs="宋体"/>
                <w:color w:val="auto"/>
                <w:sz w:val="24"/>
              </w:rPr>
              <w:t>过滤精度≥99%</w:t>
            </w:r>
            <w:r>
              <w:rPr>
                <w:rFonts w:ascii="宋体" w:hAnsi="宋体" w:cs="宋体"/>
                <w:color w:val="auto"/>
                <w:spacing w:val="-3"/>
                <w:sz w:val="24"/>
              </w:rPr>
              <w:t>，</w:t>
            </w:r>
            <w:r>
              <w:rPr>
                <w:rFonts w:ascii="宋体" w:hAnsi="宋体" w:cs="宋体"/>
                <w:color w:val="auto"/>
                <w:sz w:val="24"/>
              </w:rPr>
              <w:t>油脂精细过滤达到澄清透明状态</w:t>
            </w:r>
            <w:r>
              <w:rPr>
                <w:rFonts w:ascii="宋体" w:hAnsi="宋体" w:cs="宋体"/>
                <w:color w:val="auto"/>
                <w:spacing w:val="-2"/>
                <w:sz w:val="24"/>
              </w:rPr>
              <w:t>，</w:t>
            </w:r>
            <w:r>
              <w:rPr>
                <w:rFonts w:hint="eastAsia" w:ascii="宋体" w:hAnsi="宋体" w:cs="宋体"/>
                <w:color w:val="auto"/>
                <w:sz w:val="24"/>
              </w:rPr>
              <w:t>毛油</w:t>
            </w:r>
            <w:r>
              <w:rPr>
                <w:rFonts w:ascii="宋体" w:hAnsi="宋体" w:cs="宋体"/>
                <w:color w:val="auto"/>
                <w:sz w:val="24"/>
              </w:rPr>
              <w:t>输送至</w:t>
            </w:r>
            <w:r>
              <w:rPr>
                <w:rFonts w:hint="eastAsia" w:ascii="宋体" w:hAnsi="宋体" w:cs="宋体"/>
                <w:color w:val="auto"/>
                <w:sz w:val="24"/>
                <w:lang w:eastAsia="zh-CN"/>
              </w:rPr>
              <w:t>毛</w:t>
            </w:r>
            <w:r>
              <w:rPr>
                <w:rFonts w:ascii="宋体" w:hAnsi="宋体" w:cs="宋体"/>
                <w:color w:val="auto"/>
                <w:sz w:val="24"/>
              </w:rPr>
              <w:t>油罐</w:t>
            </w:r>
            <w:r>
              <w:rPr>
                <w:rFonts w:hint="eastAsia" w:ascii="宋体" w:hAnsi="宋体" w:cs="宋体"/>
                <w:color w:val="auto"/>
                <w:sz w:val="24"/>
                <w:lang w:eastAsia="zh-CN"/>
              </w:rPr>
              <w:t>中</w:t>
            </w:r>
            <w:r>
              <w:rPr>
                <w:rFonts w:ascii="宋体" w:hAnsi="宋体" w:cs="宋体"/>
                <w:color w:val="auto"/>
                <w:spacing w:val="-2"/>
                <w:sz w:val="24"/>
              </w:rPr>
              <w:t>。</w:t>
            </w:r>
            <w:r>
              <w:rPr>
                <w:rFonts w:hint="eastAsia" w:ascii="宋体" w:hAnsi="宋体" w:cs="宋体"/>
                <w:color w:val="auto"/>
                <w:spacing w:val="-2"/>
                <w:sz w:val="24"/>
                <w:lang w:eastAsia="zh-CN"/>
              </w:rPr>
              <w:t>精细过滤产生的过滤物为少部分肉渣，肉渣进入压榨工序。</w:t>
            </w:r>
          </w:p>
          <w:p>
            <w:pPr>
              <w:spacing w:line="359" w:lineRule="auto"/>
              <w:ind w:left="38" w:right="71" w:firstLine="468"/>
              <w:rPr>
                <w:color w:val="auto"/>
                <w:sz w:val="24"/>
                <w:lang w:val="zh-CN"/>
              </w:rPr>
            </w:pPr>
            <w:r>
              <w:rPr>
                <w:rFonts w:hint="eastAsia" w:ascii="宋体" w:hAnsi="宋体" w:cs="宋体"/>
                <w:color w:val="auto"/>
                <w:spacing w:val="-2"/>
                <w:sz w:val="24"/>
              </w:rPr>
              <w:t>此工序产生</w:t>
            </w:r>
            <w:r>
              <w:rPr>
                <w:rFonts w:hint="eastAsia" w:ascii="宋体" w:hAnsi="宋体" w:cs="宋体"/>
                <w:color w:val="auto"/>
                <w:spacing w:val="-2"/>
                <w:sz w:val="24"/>
                <w:lang w:eastAsia="zh-CN"/>
              </w:rPr>
              <w:t>设备</w:t>
            </w:r>
            <w:r>
              <w:rPr>
                <w:rFonts w:hint="eastAsia" w:ascii="宋体" w:hAnsi="宋体" w:cs="宋体"/>
                <w:color w:val="auto"/>
                <w:spacing w:val="-2"/>
                <w:sz w:val="24"/>
              </w:rPr>
              <w:t>噪声</w:t>
            </w:r>
            <w:r>
              <w:rPr>
                <w:rFonts w:hint="eastAsia" w:ascii="宋体" w:hAnsi="宋体" w:cs="宋体"/>
                <w:color w:val="auto"/>
                <w:spacing w:val="-2"/>
                <w:sz w:val="24"/>
                <w:lang w:val="en-US" w:eastAsia="zh-CN"/>
              </w:rPr>
              <w:t>N</w:t>
            </w:r>
            <w:r>
              <w:rPr>
                <w:rFonts w:hint="eastAsia" w:ascii="宋体" w:hAnsi="宋体" w:cs="宋体"/>
                <w:color w:val="auto"/>
                <w:spacing w:val="-2"/>
                <w:sz w:val="24"/>
              </w:rPr>
              <w:t>。</w:t>
            </w:r>
          </w:p>
          <w:p>
            <w:pPr>
              <w:spacing w:line="360" w:lineRule="auto"/>
              <w:ind w:firstLine="482" w:firstLineChars="200"/>
              <w:rPr>
                <w:rFonts w:eastAsia="Times New Roman"/>
                <w:b/>
                <w:bCs/>
                <w:color w:val="auto"/>
                <w:sz w:val="24"/>
                <w:lang w:val="zh-CN"/>
              </w:rPr>
            </w:pPr>
            <w:r>
              <w:rPr>
                <w:rFonts w:hint="eastAsia"/>
                <w:b/>
                <w:bCs/>
                <w:color w:val="auto"/>
                <w:sz w:val="24"/>
              </w:rPr>
              <w:t>（6）肉渣压榨</w:t>
            </w:r>
          </w:p>
          <w:p>
            <w:pPr>
              <w:spacing w:before="4" w:line="363" w:lineRule="auto"/>
              <w:ind w:left="37" w:firstLine="469"/>
              <w:rPr>
                <w:rFonts w:ascii="宋体" w:hAnsi="宋体" w:cs="宋体"/>
                <w:color w:val="auto"/>
                <w:spacing w:val="-17"/>
                <w:sz w:val="24"/>
              </w:rPr>
            </w:pPr>
            <w:r>
              <w:rPr>
                <w:rFonts w:ascii="宋体" w:hAnsi="宋体" w:cs="宋体"/>
                <w:color w:val="auto"/>
                <w:sz w:val="24"/>
              </w:rPr>
              <w:t>采用动物肉渣专用LZY200型螺旋榨油机</w:t>
            </w:r>
            <w:r>
              <w:rPr>
                <w:rFonts w:hint="eastAsia" w:ascii="宋体" w:hAnsi="宋体" w:cs="宋体"/>
                <w:color w:val="auto"/>
                <w:sz w:val="24"/>
              </w:rPr>
              <w:t>，</w:t>
            </w:r>
            <w:r>
              <w:rPr>
                <w:rFonts w:ascii="宋体" w:hAnsi="宋体" w:cs="宋体"/>
                <w:color w:val="auto"/>
                <w:sz w:val="24"/>
              </w:rPr>
              <w:t>该榨机性能优良</w:t>
            </w:r>
            <w:r>
              <w:rPr>
                <w:rFonts w:hint="eastAsia" w:ascii="宋体" w:hAnsi="宋体" w:cs="宋体"/>
                <w:color w:val="auto"/>
                <w:sz w:val="24"/>
              </w:rPr>
              <w:t>，</w:t>
            </w:r>
            <w:r>
              <w:rPr>
                <w:rFonts w:ascii="宋体" w:hAnsi="宋体" w:cs="宋体"/>
                <w:color w:val="auto"/>
                <w:sz w:val="24"/>
              </w:rPr>
              <w:t>榨樘压力调节至适合动物肉渣一次压榨的适宜状态</w:t>
            </w:r>
            <w:r>
              <w:rPr>
                <w:rFonts w:hint="eastAsia" w:ascii="宋体" w:hAnsi="宋体" w:cs="宋体"/>
                <w:color w:val="auto"/>
                <w:sz w:val="24"/>
              </w:rPr>
              <w:t>，</w:t>
            </w:r>
            <w:r>
              <w:rPr>
                <w:rFonts w:ascii="宋体" w:hAnsi="宋体" w:cs="宋体"/>
                <w:color w:val="auto"/>
                <w:sz w:val="24"/>
              </w:rPr>
              <w:t>压榨饼一次成形</w:t>
            </w:r>
            <w:r>
              <w:rPr>
                <w:rFonts w:hint="eastAsia" w:ascii="宋体" w:hAnsi="宋体" w:cs="宋体"/>
                <w:color w:val="auto"/>
                <w:sz w:val="24"/>
                <w:lang w:eastAsia="zh-CN"/>
              </w:rPr>
              <w:t>，</w:t>
            </w:r>
            <w:r>
              <w:rPr>
                <w:rFonts w:ascii="宋体" w:hAnsi="宋体" w:cs="宋体"/>
                <w:color w:val="auto"/>
                <w:sz w:val="24"/>
              </w:rPr>
              <w:t>榨饼残油10%左右</w:t>
            </w:r>
            <w:r>
              <w:rPr>
                <w:rFonts w:hint="eastAsia" w:ascii="宋体" w:hAnsi="宋体" w:cs="宋体"/>
                <w:color w:val="auto"/>
                <w:sz w:val="24"/>
              </w:rPr>
              <w:t>，</w:t>
            </w:r>
            <w:r>
              <w:rPr>
                <w:rFonts w:ascii="宋体" w:hAnsi="宋体" w:cs="宋体"/>
                <w:color w:val="auto"/>
                <w:spacing w:val="-120"/>
                <w:sz w:val="24"/>
              </w:rPr>
              <w:t xml:space="preserve"> </w:t>
            </w:r>
            <w:r>
              <w:rPr>
                <w:rFonts w:ascii="宋体" w:hAnsi="宋体" w:cs="宋体"/>
                <w:color w:val="auto"/>
                <w:sz w:val="24"/>
              </w:rPr>
              <w:t>压榨饼颜色鲜艳</w:t>
            </w:r>
            <w:r>
              <w:rPr>
                <w:rFonts w:ascii="宋体" w:hAnsi="宋体" w:cs="宋体"/>
                <w:color w:val="auto"/>
                <w:spacing w:val="-7"/>
                <w:sz w:val="24"/>
              </w:rPr>
              <w:t>，</w:t>
            </w:r>
            <w:r>
              <w:rPr>
                <w:rFonts w:ascii="宋体" w:hAnsi="宋体" w:cs="宋体"/>
                <w:color w:val="auto"/>
                <w:spacing w:val="-120"/>
                <w:sz w:val="24"/>
              </w:rPr>
              <w:t xml:space="preserve"> </w:t>
            </w:r>
            <w:r>
              <w:rPr>
                <w:rFonts w:ascii="宋体" w:hAnsi="宋体" w:cs="宋体"/>
                <w:color w:val="auto"/>
                <w:sz w:val="24"/>
              </w:rPr>
              <w:t>结构松散</w:t>
            </w:r>
            <w:r>
              <w:rPr>
                <w:rFonts w:ascii="宋体" w:hAnsi="宋体" w:cs="宋体"/>
                <w:color w:val="auto"/>
                <w:spacing w:val="-7"/>
                <w:sz w:val="24"/>
              </w:rPr>
              <w:t>、</w:t>
            </w:r>
            <w:r>
              <w:rPr>
                <w:rFonts w:ascii="宋体" w:hAnsi="宋体" w:cs="宋体"/>
                <w:color w:val="auto"/>
                <w:sz w:val="24"/>
              </w:rPr>
              <w:t>粉末度低</w:t>
            </w:r>
            <w:r>
              <w:rPr>
                <w:rFonts w:ascii="宋体" w:hAnsi="宋体" w:cs="宋体"/>
                <w:color w:val="auto"/>
                <w:spacing w:val="-7"/>
                <w:sz w:val="24"/>
              </w:rPr>
              <w:t>。</w:t>
            </w:r>
            <w:r>
              <w:rPr>
                <w:rFonts w:ascii="宋体" w:hAnsi="宋体" w:cs="宋体"/>
                <w:color w:val="auto"/>
                <w:sz w:val="24"/>
              </w:rPr>
              <w:t>压榨油颜色浅亮</w:t>
            </w:r>
            <w:r>
              <w:rPr>
                <w:rFonts w:ascii="宋体" w:hAnsi="宋体" w:cs="宋体"/>
                <w:color w:val="auto"/>
                <w:spacing w:val="-7"/>
                <w:sz w:val="24"/>
              </w:rPr>
              <w:t>，</w:t>
            </w:r>
            <w:r>
              <w:rPr>
                <w:rFonts w:ascii="宋体" w:hAnsi="宋体" w:cs="宋体"/>
                <w:color w:val="auto"/>
                <w:sz w:val="24"/>
              </w:rPr>
              <w:t>杂质少</w:t>
            </w:r>
            <w:r>
              <w:rPr>
                <w:rFonts w:ascii="宋体" w:hAnsi="宋体" w:cs="宋体"/>
                <w:color w:val="auto"/>
                <w:spacing w:val="-18"/>
                <w:sz w:val="24"/>
              </w:rPr>
              <w:t>，</w:t>
            </w:r>
            <w:r>
              <w:rPr>
                <w:rFonts w:ascii="宋体" w:hAnsi="宋体" w:cs="宋体"/>
                <w:color w:val="auto"/>
                <w:spacing w:val="-120"/>
                <w:sz w:val="24"/>
              </w:rPr>
              <w:t xml:space="preserve"> </w:t>
            </w:r>
            <w:r>
              <w:rPr>
                <w:rFonts w:ascii="宋体" w:hAnsi="宋体" w:cs="宋体"/>
                <w:color w:val="auto"/>
                <w:sz w:val="24"/>
              </w:rPr>
              <w:t>香味纯正品质优秀</w:t>
            </w:r>
            <w:r>
              <w:rPr>
                <w:rFonts w:ascii="宋体" w:hAnsi="宋体" w:cs="宋体"/>
                <w:color w:val="auto"/>
                <w:spacing w:val="-17"/>
                <w:sz w:val="24"/>
              </w:rPr>
              <w:t>。</w:t>
            </w:r>
          </w:p>
          <w:p>
            <w:pPr>
              <w:spacing w:before="4" w:line="363" w:lineRule="auto"/>
              <w:ind w:left="37" w:firstLine="469"/>
              <w:rPr>
                <w:rFonts w:ascii="宋体" w:hAnsi="宋体" w:cs="宋体"/>
                <w:color w:val="auto"/>
                <w:spacing w:val="-17"/>
                <w:sz w:val="24"/>
              </w:rPr>
            </w:pPr>
            <w:r>
              <w:rPr>
                <w:rFonts w:hint="eastAsia" w:ascii="宋体" w:hAnsi="宋体" w:cs="宋体"/>
                <w:color w:val="auto"/>
                <w:spacing w:val="-17"/>
                <w:sz w:val="24"/>
              </w:rPr>
              <w:t>此工序产生</w:t>
            </w:r>
            <w:r>
              <w:rPr>
                <w:rFonts w:hint="eastAsia" w:ascii="宋体" w:hAnsi="宋体" w:cs="宋体"/>
                <w:color w:val="auto"/>
                <w:spacing w:val="-17"/>
                <w:sz w:val="24"/>
                <w:lang w:eastAsia="zh-CN"/>
              </w:rPr>
              <w:t>设备</w:t>
            </w:r>
            <w:r>
              <w:rPr>
                <w:rFonts w:hint="eastAsia" w:ascii="宋体" w:hAnsi="宋体" w:cs="宋体"/>
                <w:color w:val="auto"/>
                <w:spacing w:val="-17"/>
                <w:sz w:val="24"/>
              </w:rPr>
              <w:t>噪声</w:t>
            </w:r>
            <w:r>
              <w:rPr>
                <w:rFonts w:hint="eastAsia" w:ascii="宋体" w:hAnsi="宋体" w:cs="宋体"/>
                <w:color w:val="auto"/>
                <w:spacing w:val="-17"/>
                <w:sz w:val="24"/>
                <w:lang w:val="en-US" w:eastAsia="zh-CN"/>
              </w:rPr>
              <w:t>N</w:t>
            </w:r>
            <w:r>
              <w:rPr>
                <w:rFonts w:hint="eastAsia" w:ascii="宋体" w:hAnsi="宋体" w:cs="宋体"/>
                <w:color w:val="auto"/>
                <w:spacing w:val="-17"/>
                <w:sz w:val="24"/>
              </w:rPr>
              <w:t>。</w:t>
            </w:r>
          </w:p>
          <w:p>
            <w:pPr>
              <w:pStyle w:val="25"/>
              <w:adjustRightInd w:val="0"/>
              <w:snapToGrid w:val="0"/>
              <w:spacing w:after="0" w:line="360" w:lineRule="auto"/>
              <w:ind w:left="0" w:leftChars="0" w:firstLine="480"/>
              <w:rPr>
                <w:color w:val="auto"/>
              </w:rPr>
            </w:pPr>
            <w:r>
              <w:rPr>
                <w:rFonts w:hint="eastAsia" w:ascii="Times New Roman" w:hAnsi="Times New Roman" w:eastAsia="宋体"/>
                <w:bCs/>
                <w:color w:val="auto"/>
                <w:sz w:val="24"/>
                <w:szCs w:val="24"/>
                <w:lang w:eastAsia="zh-CN"/>
              </w:rPr>
              <w:t>食用牛油物理精炼</w:t>
            </w:r>
            <w:r>
              <w:rPr>
                <w:rFonts w:hint="eastAsia"/>
                <w:color w:val="auto"/>
                <w:sz w:val="24"/>
                <w:szCs w:val="24"/>
              </w:rPr>
              <w:t>工艺流程及产污节点如图2-</w:t>
            </w:r>
            <w:r>
              <w:rPr>
                <w:rFonts w:hint="eastAsia"/>
                <w:color w:val="auto"/>
                <w:sz w:val="24"/>
                <w:szCs w:val="24"/>
                <w:lang w:val="en-US" w:eastAsia="zh-CN"/>
              </w:rPr>
              <w:t>8</w:t>
            </w:r>
            <w:r>
              <w:rPr>
                <w:rFonts w:hint="eastAsia"/>
                <w:color w:val="auto"/>
                <w:sz w:val="24"/>
                <w:szCs w:val="24"/>
              </w:rPr>
              <w:t>所示。</w:t>
            </w:r>
          </w:p>
          <w:p>
            <w:pPr>
              <w:pStyle w:val="48"/>
              <w:spacing w:line="360" w:lineRule="auto"/>
              <w:ind w:firstLine="0"/>
              <w:jc w:val="center"/>
              <w:rPr>
                <w:rFonts w:hint="eastAsia" w:cs="Times New Roman"/>
                <w:bCs/>
                <w:color w:val="auto"/>
                <w:sz w:val="24"/>
                <w:lang w:eastAsia="zh-CN"/>
              </w:rPr>
            </w:pPr>
            <w:r>
              <w:rPr>
                <w:rFonts w:hint="eastAsia" w:cs="Times New Roman"/>
                <w:bCs/>
                <w:color w:val="auto"/>
                <w:sz w:val="24"/>
                <w:lang w:eastAsia="zh-CN"/>
              </w:rPr>
              <w:object>
                <v:shape id="_x0000_i1032" o:spt="75" type="#_x0000_t75" style="height:177.05pt;width:415.55pt;" o:ole="t" filled="f" o:preferrelative="t" stroked="f" coordsize="21600,21600">
                  <v:path/>
                  <v:fill on="f" focussize="0,0"/>
                  <v:stroke on="f"/>
                  <v:imagedata r:id="rId25" o:title=""/>
                  <o:lock v:ext="edit" aspectratio="f"/>
                  <w10:wrap type="none"/>
                  <w10:anchorlock/>
                </v:shape>
                <o:OLEObject Type="Embed" ProgID="Visio.Drawing.15" ShapeID="_x0000_i1032" DrawAspect="Content" ObjectID="_1468075732" r:id="rId24">
                  <o:LockedField>false</o:LockedField>
                </o:OLEObject>
              </w:object>
            </w:r>
          </w:p>
          <w:p>
            <w:pPr>
              <w:pStyle w:val="48"/>
              <w:spacing w:line="360" w:lineRule="auto"/>
              <w:ind w:firstLine="0"/>
              <w:jc w:val="center"/>
              <w:rPr>
                <w:rFonts w:cs="Times New Roman"/>
                <w:b/>
                <w:bCs w:val="0"/>
                <w:color w:val="auto"/>
                <w:sz w:val="21"/>
                <w:szCs w:val="21"/>
                <w:lang w:eastAsia="zh-CN"/>
              </w:rPr>
            </w:pPr>
            <w:r>
              <w:rPr>
                <w:rFonts w:hint="eastAsia" w:ascii="Times New Roman" w:hAnsi="Times New Roman" w:eastAsia="宋体"/>
                <w:b/>
                <w:bCs w:val="0"/>
                <w:color w:val="auto"/>
                <w:sz w:val="21"/>
                <w:szCs w:val="21"/>
                <w:lang w:eastAsia="zh-CN"/>
              </w:rPr>
              <w:t>图2-</w:t>
            </w:r>
            <w:r>
              <w:rPr>
                <w:rFonts w:hint="eastAsia"/>
                <w:b/>
                <w:bCs w:val="0"/>
                <w:color w:val="auto"/>
                <w:sz w:val="21"/>
                <w:szCs w:val="21"/>
                <w:lang w:val="en-US" w:eastAsia="zh-CN"/>
              </w:rPr>
              <w:t>8</w:t>
            </w:r>
            <w:r>
              <w:rPr>
                <w:rFonts w:hint="eastAsia" w:ascii="Times New Roman" w:hAnsi="Times New Roman" w:eastAsia="宋体"/>
                <w:b/>
                <w:bCs w:val="0"/>
                <w:color w:val="auto"/>
                <w:sz w:val="21"/>
                <w:szCs w:val="21"/>
                <w:lang w:eastAsia="zh-CN"/>
              </w:rPr>
              <w:t xml:space="preserve">  项目食用牛油物理精炼</w:t>
            </w:r>
            <w:r>
              <w:rPr>
                <w:rFonts w:hint="eastAsia"/>
                <w:b/>
                <w:bCs w:val="0"/>
                <w:color w:val="auto"/>
                <w:sz w:val="21"/>
                <w:szCs w:val="21"/>
                <w:lang w:eastAsia="zh-CN"/>
              </w:rPr>
              <w:t>工艺</w:t>
            </w:r>
            <w:r>
              <w:rPr>
                <w:rFonts w:hint="eastAsia" w:ascii="Times New Roman" w:hAnsi="Times New Roman" w:eastAsia="宋体"/>
                <w:b/>
                <w:bCs w:val="0"/>
                <w:color w:val="auto"/>
                <w:sz w:val="21"/>
                <w:szCs w:val="21"/>
                <w:lang w:eastAsia="zh-CN"/>
              </w:rPr>
              <w:t>生产工艺流程及产污环节图</w:t>
            </w:r>
          </w:p>
          <w:p>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）脱胶脱磷</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Times New Roman"/>
                <w:color w:val="auto"/>
                <w:sz w:val="24"/>
                <w:szCs w:val="24"/>
                <w:lang w:val="zh-CN"/>
              </w:rPr>
            </w:pPr>
            <w:r>
              <w:rPr>
                <w:rFonts w:ascii="宋体" w:hAnsi="宋体" w:cs="宋体"/>
                <w:color w:val="auto"/>
                <w:sz w:val="24"/>
              </w:rPr>
              <w:t>升温</w:t>
            </w:r>
            <w:r>
              <w:rPr>
                <w:rFonts w:ascii="宋体" w:hAnsi="宋体" w:cs="宋体"/>
                <w:color w:val="auto"/>
                <w:spacing w:val="-24"/>
                <w:sz w:val="24"/>
              </w:rPr>
              <w:t>：</w:t>
            </w:r>
            <w:r>
              <w:rPr>
                <w:rFonts w:ascii="宋体" w:hAnsi="宋体" w:cs="宋体"/>
                <w:color w:val="auto"/>
                <w:sz w:val="24"/>
              </w:rPr>
              <w:t>毛油泵入精炼锅内</w:t>
            </w:r>
            <w:r>
              <w:rPr>
                <w:rFonts w:ascii="宋体" w:hAnsi="宋体" w:cs="宋体"/>
                <w:color w:val="auto"/>
                <w:spacing w:val="-24"/>
                <w:sz w:val="24"/>
              </w:rPr>
              <w:t>，</w:t>
            </w:r>
            <w:r>
              <w:rPr>
                <w:rFonts w:ascii="宋体" w:hAnsi="宋体" w:cs="宋体"/>
                <w:color w:val="auto"/>
                <w:sz w:val="24"/>
              </w:rPr>
              <w:t>一边快速搅拌</w:t>
            </w:r>
            <w:r>
              <w:rPr>
                <w:rFonts w:ascii="宋体" w:hAnsi="宋体" w:cs="宋体"/>
                <w:color w:val="auto"/>
                <w:spacing w:val="-21"/>
                <w:sz w:val="24"/>
              </w:rPr>
              <w:t>，</w:t>
            </w:r>
            <w:r>
              <w:rPr>
                <w:rFonts w:ascii="宋体" w:hAnsi="宋体" w:cs="宋体"/>
                <w:color w:val="auto"/>
                <w:sz w:val="24"/>
              </w:rPr>
              <w:t>一边用导热油加热</w:t>
            </w:r>
            <w:r>
              <w:rPr>
                <w:rFonts w:ascii="宋体" w:hAnsi="宋体" w:cs="宋体"/>
                <w:color w:val="auto"/>
                <w:spacing w:val="-21"/>
                <w:sz w:val="24"/>
              </w:rPr>
              <w:t>，</w:t>
            </w:r>
            <w:r>
              <w:rPr>
                <w:rFonts w:ascii="宋体" w:hAnsi="宋体" w:cs="宋体"/>
                <w:color w:val="auto"/>
                <w:spacing w:val="-120"/>
                <w:sz w:val="24"/>
              </w:rPr>
              <w:t xml:space="preserve"> </w:t>
            </w:r>
            <w:r>
              <w:rPr>
                <w:rFonts w:ascii="宋体" w:hAnsi="宋体" w:cs="宋体"/>
                <w:color w:val="auto"/>
                <w:sz w:val="24"/>
              </w:rPr>
              <w:t>温度升到</w:t>
            </w:r>
            <w:r>
              <w:rPr>
                <w:rFonts w:ascii="宋体" w:hAnsi="宋体" w:cs="宋体"/>
                <w:color w:val="auto"/>
                <w:spacing w:val="-2"/>
                <w:sz w:val="24"/>
              </w:rPr>
              <w:t xml:space="preserve"> </w:t>
            </w:r>
            <w:r>
              <w:rPr>
                <w:rFonts w:ascii="宋体" w:hAnsi="宋体" w:cs="宋体"/>
                <w:color w:val="auto"/>
                <w:sz w:val="24"/>
              </w:rPr>
              <w:t>50~60℃</w:t>
            </w:r>
            <w:r>
              <w:rPr>
                <w:rFonts w:ascii="宋体" w:hAnsi="宋体" w:cs="宋体"/>
                <w:color w:val="auto"/>
                <w:spacing w:val="-21"/>
                <w:sz w:val="24"/>
              </w:rPr>
              <w:t>。</w:t>
            </w:r>
            <w:r>
              <w:rPr>
                <w:rFonts w:ascii="宋体" w:hAnsi="宋体" w:cs="宋体"/>
                <w:color w:val="auto"/>
                <w:sz w:val="24"/>
              </w:rPr>
              <w:t>加</w:t>
            </w:r>
            <w:r>
              <w:rPr>
                <w:rFonts w:hint="eastAsia" w:ascii="宋体" w:hAnsi="宋体" w:cs="宋体"/>
                <w:color w:val="auto"/>
                <w:sz w:val="24"/>
              </w:rPr>
              <w:t>盐</w:t>
            </w:r>
            <w:r>
              <w:rPr>
                <w:rFonts w:ascii="宋体" w:hAnsi="宋体" w:cs="宋体"/>
                <w:color w:val="auto"/>
                <w:sz w:val="24"/>
              </w:rPr>
              <w:t>水水化</w:t>
            </w:r>
            <w:r>
              <w:rPr>
                <w:rFonts w:ascii="宋体" w:hAnsi="宋体" w:cs="宋体"/>
                <w:color w:val="auto"/>
                <w:spacing w:val="-21"/>
                <w:sz w:val="24"/>
              </w:rPr>
              <w:t>：</w:t>
            </w:r>
            <w:r>
              <w:rPr>
                <w:rFonts w:ascii="宋体" w:hAnsi="宋体" w:cs="宋体"/>
                <w:color w:val="auto"/>
                <w:spacing w:val="-120"/>
                <w:sz w:val="24"/>
              </w:rPr>
              <w:t xml:space="preserve"> </w:t>
            </w:r>
            <w:r>
              <w:rPr>
                <w:rFonts w:ascii="宋体" w:hAnsi="宋体" w:cs="宋体"/>
                <w:color w:val="auto"/>
                <w:sz w:val="24"/>
              </w:rPr>
              <w:t>要掌握好加水量</w:t>
            </w:r>
            <w:r>
              <w:rPr>
                <w:rFonts w:ascii="宋体" w:hAnsi="宋体" w:cs="宋体"/>
                <w:color w:val="auto"/>
                <w:spacing w:val="-35"/>
                <w:sz w:val="24"/>
              </w:rPr>
              <w:t>、</w:t>
            </w:r>
            <w:r>
              <w:rPr>
                <w:rFonts w:ascii="宋体" w:hAnsi="宋体" w:cs="宋体"/>
                <w:color w:val="auto"/>
                <w:sz w:val="24"/>
              </w:rPr>
              <w:t>温度和加水速度</w:t>
            </w:r>
            <w:r>
              <w:rPr>
                <w:rFonts w:ascii="宋体" w:hAnsi="宋体" w:cs="宋体"/>
                <w:color w:val="auto"/>
                <w:spacing w:val="-34"/>
                <w:sz w:val="24"/>
              </w:rPr>
              <w:t>，</w:t>
            </w:r>
            <w:r>
              <w:rPr>
                <w:rFonts w:ascii="宋体" w:hAnsi="宋体" w:cs="宋体"/>
                <w:color w:val="auto"/>
                <w:spacing w:val="-120"/>
                <w:sz w:val="24"/>
              </w:rPr>
              <w:t xml:space="preserve"> </w:t>
            </w:r>
            <w:r>
              <w:rPr>
                <w:rFonts w:ascii="宋体" w:hAnsi="宋体" w:cs="宋体"/>
                <w:color w:val="auto"/>
                <w:sz w:val="24"/>
              </w:rPr>
              <w:t>加盐水量为磷脂含量的3倍左右</w:t>
            </w:r>
            <w:r>
              <w:rPr>
                <w:rFonts w:ascii="宋体" w:hAnsi="宋体" w:cs="宋体"/>
                <w:color w:val="auto"/>
                <w:spacing w:val="-45"/>
                <w:sz w:val="24"/>
              </w:rPr>
              <w:t>，</w:t>
            </w:r>
            <w:r>
              <w:rPr>
                <w:rFonts w:ascii="宋体" w:hAnsi="宋体" w:cs="宋体"/>
                <w:color w:val="auto"/>
                <w:sz w:val="24"/>
              </w:rPr>
              <w:t>水的温度要高于油温</w:t>
            </w:r>
            <w:r>
              <w:rPr>
                <w:rFonts w:ascii="宋体" w:hAnsi="宋体" w:cs="宋体"/>
                <w:color w:val="auto"/>
                <w:spacing w:val="-45"/>
                <w:sz w:val="24"/>
              </w:rPr>
              <w:t>。</w:t>
            </w:r>
            <w:r>
              <w:rPr>
                <w:rFonts w:hint="default" w:ascii="Times New Roman" w:hAnsi="Times New Roman" w:eastAsia="Times New Roman"/>
                <w:color w:val="auto"/>
                <w:sz w:val="24"/>
                <w:szCs w:val="24"/>
                <w:lang w:val="zh-CN"/>
              </w:rPr>
              <w:t>静置沉降，分离油脚：静置时间一般为4-8小时，根据具体情况而定，冬季应在沉淀分离时，在沉降过程中可稍微加热使油温维持在70℃左右，以利于沉淀分离。</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油脚S4</w:t>
            </w:r>
            <w:r>
              <w:rPr>
                <w:rFonts w:hint="eastAsia" w:eastAsia="Times New Roman"/>
                <w:color w:val="auto"/>
                <w:sz w:val="24"/>
                <w:lang w:val="zh-CN"/>
              </w:rPr>
              <w:t>等。</w:t>
            </w:r>
          </w:p>
          <w:p>
            <w:pPr>
              <w:spacing w:before="8" w:line="359" w:lineRule="auto"/>
              <w:ind w:left="123" w:right="16" w:firstLine="470"/>
              <w:rPr>
                <w:rFonts w:hint="eastAsia" w:eastAsia="宋体"/>
                <w:b/>
                <w:bCs/>
                <w:color w:val="auto"/>
                <w:sz w:val="24"/>
                <w:lang w:val="zh-CN" w:eastAsia="zh-CN"/>
              </w:rPr>
            </w:pPr>
            <w:r>
              <w:rPr>
                <w:rFonts w:hint="eastAsia" w:eastAsia="宋体"/>
                <w:b/>
                <w:bCs/>
                <w:color w:val="auto"/>
                <w:sz w:val="24"/>
                <w:lang w:val="zh-CN" w:eastAsia="zh-CN"/>
              </w:rPr>
              <w:t>（</w:t>
            </w:r>
            <w:r>
              <w:rPr>
                <w:rFonts w:hint="eastAsia" w:eastAsia="宋体"/>
                <w:b/>
                <w:bCs/>
                <w:color w:val="auto"/>
                <w:sz w:val="24"/>
                <w:lang w:val="en-US" w:eastAsia="zh-CN"/>
              </w:rPr>
              <w:t>2</w:t>
            </w:r>
            <w:r>
              <w:rPr>
                <w:rFonts w:hint="eastAsia" w:eastAsia="宋体"/>
                <w:b/>
                <w:bCs/>
                <w:color w:val="auto"/>
                <w:sz w:val="24"/>
                <w:lang w:val="zh-CN" w:eastAsia="zh-CN"/>
              </w:rPr>
              <w:t>）真空干燥</w:t>
            </w:r>
          </w:p>
          <w:p>
            <w:pPr>
              <w:adjustRightInd w:val="0"/>
              <w:snapToGrid w:val="0"/>
              <w:spacing w:line="360" w:lineRule="auto"/>
              <w:ind w:firstLine="480" w:firstLineChars="200"/>
              <w:rPr>
                <w:rFonts w:hint="eastAsia" w:eastAsia="宋体"/>
                <w:color w:val="auto"/>
                <w:sz w:val="24"/>
                <w:lang w:val="en-US" w:eastAsia="zh-CN"/>
              </w:rPr>
            </w:pPr>
            <w:r>
              <w:rPr>
                <w:rFonts w:hint="eastAsia" w:eastAsia="宋体"/>
                <w:color w:val="auto"/>
                <w:sz w:val="24"/>
                <w:lang w:val="en-US" w:eastAsia="zh-CN"/>
              </w:rPr>
              <w:t>水化净油中含水分，因此需要进行脱水处理，真空脱水，油温控制在 90~100℃，真空残压为 4~7kPa(30~50mmHg)， 直到小样检验合格为止。</w:t>
            </w:r>
          </w:p>
          <w:p>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此工序产生脱磷脱胶废水</w:t>
            </w:r>
            <w:r>
              <w:rPr>
                <w:rFonts w:hint="eastAsia" w:eastAsia="宋体"/>
                <w:color w:val="auto"/>
                <w:sz w:val="24"/>
                <w:lang w:val="en-US" w:eastAsia="zh-CN"/>
              </w:rPr>
              <w:t>W2</w:t>
            </w:r>
            <w:r>
              <w:rPr>
                <w:rFonts w:hint="eastAsia" w:eastAsia="Times New Roman"/>
                <w:color w:val="auto"/>
                <w:sz w:val="24"/>
                <w:lang w:val="zh-CN"/>
              </w:rPr>
              <w:t>、异味、设备噪声</w:t>
            </w:r>
            <w:r>
              <w:rPr>
                <w:rFonts w:hint="eastAsia" w:eastAsia="宋体"/>
                <w:color w:val="auto"/>
                <w:sz w:val="24"/>
                <w:lang w:val="en-US" w:eastAsia="zh-CN"/>
              </w:rPr>
              <w:t>N</w:t>
            </w:r>
            <w:r>
              <w:rPr>
                <w:rFonts w:hint="eastAsia" w:eastAsia="Times New Roman"/>
                <w:color w:val="auto"/>
                <w:sz w:val="24"/>
                <w:lang w:val="zh-CN"/>
              </w:rPr>
              <w:t>等。</w:t>
            </w:r>
          </w:p>
          <w:p>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3</w:t>
            </w:r>
            <w:r>
              <w:rPr>
                <w:rFonts w:hint="eastAsia" w:eastAsia="Times New Roman"/>
                <w:b/>
                <w:bCs/>
                <w:color w:val="auto"/>
                <w:sz w:val="24"/>
                <w:lang w:val="zh-CN"/>
              </w:rPr>
              <w:t>）脱色</w:t>
            </w:r>
          </w:p>
          <w:p>
            <w:pPr>
              <w:adjustRightInd w:val="0"/>
              <w:snapToGrid w:val="0"/>
              <w:spacing w:line="360" w:lineRule="auto"/>
              <w:ind w:firstLine="528" w:firstLineChars="220"/>
              <w:rPr>
                <w:rFonts w:ascii="宋体" w:hAnsi="宋体" w:cs="宋体"/>
                <w:color w:val="auto"/>
                <w:sz w:val="24"/>
              </w:rPr>
            </w:pPr>
            <w:r>
              <w:rPr>
                <w:rFonts w:ascii="宋体" w:hAnsi="宋体" w:cs="宋体"/>
                <w:color w:val="auto"/>
                <w:sz w:val="24"/>
              </w:rPr>
              <w:t>脱色工序的主要作用是脱除油中的色素</w:t>
            </w:r>
            <w:r>
              <w:rPr>
                <w:rFonts w:ascii="宋体" w:hAnsi="宋体" w:cs="宋体"/>
                <w:color w:val="auto"/>
                <w:spacing w:val="-52"/>
                <w:sz w:val="24"/>
              </w:rPr>
              <w:t>、</w:t>
            </w:r>
            <w:r>
              <w:rPr>
                <w:rFonts w:ascii="宋体" w:hAnsi="宋体" w:cs="宋体"/>
                <w:color w:val="auto"/>
                <w:sz w:val="24"/>
              </w:rPr>
              <w:t>残存的微量的皂粒和金属离子</w:t>
            </w:r>
            <w:r>
              <w:rPr>
                <w:rFonts w:ascii="宋体" w:hAnsi="宋体" w:cs="宋体"/>
                <w:color w:val="auto"/>
                <w:spacing w:val="-54"/>
                <w:sz w:val="24"/>
              </w:rPr>
              <w:t>。</w:t>
            </w:r>
            <w:r>
              <w:rPr>
                <w:rFonts w:ascii="宋体" w:hAnsi="宋体" w:cs="宋体"/>
                <w:color w:val="auto"/>
                <w:spacing w:val="12"/>
                <w:sz w:val="24"/>
              </w:rPr>
              <w:t>将水化脱胶</w:t>
            </w:r>
            <w:r>
              <w:rPr>
                <w:rFonts w:ascii="宋体" w:hAnsi="宋体" w:cs="宋体"/>
                <w:color w:val="auto"/>
                <w:spacing w:val="13"/>
                <w:sz w:val="24"/>
              </w:rPr>
              <w:t>、</w:t>
            </w:r>
            <w:r>
              <w:rPr>
                <w:rFonts w:ascii="宋体" w:hAnsi="宋体" w:cs="宋体"/>
                <w:color w:val="auto"/>
                <w:spacing w:val="12"/>
                <w:sz w:val="24"/>
              </w:rPr>
              <w:t>脱酸后的油进入脱色器内</w:t>
            </w:r>
            <w:r>
              <w:rPr>
                <w:rFonts w:ascii="宋体" w:hAnsi="宋体" w:cs="宋体"/>
                <w:color w:val="auto"/>
                <w:spacing w:val="13"/>
                <w:sz w:val="24"/>
              </w:rPr>
              <w:t>，</w:t>
            </w:r>
            <w:r>
              <w:rPr>
                <w:rFonts w:ascii="宋体" w:hAnsi="宋体" w:cs="宋体"/>
                <w:color w:val="auto"/>
                <w:spacing w:val="12"/>
                <w:sz w:val="24"/>
              </w:rPr>
              <w:t>在真空状态</w:t>
            </w:r>
            <w:r>
              <w:rPr>
                <w:rFonts w:ascii="宋体" w:hAnsi="宋体" w:cs="宋体"/>
                <w:color w:val="auto"/>
                <w:spacing w:val="11"/>
                <w:sz w:val="24"/>
              </w:rPr>
              <w:t>下</w:t>
            </w:r>
            <w:r>
              <w:rPr>
                <w:rFonts w:ascii="宋体" w:hAnsi="宋体" w:cs="宋体"/>
                <w:color w:val="auto"/>
                <w:spacing w:val="-33"/>
                <w:sz w:val="24"/>
              </w:rPr>
              <w:t>，</w:t>
            </w:r>
            <w:r>
              <w:rPr>
                <w:rFonts w:ascii="宋体" w:hAnsi="宋体" w:cs="宋体"/>
                <w:color w:val="auto"/>
                <w:sz w:val="24"/>
              </w:rPr>
              <w:t>边搅拌边升温</w:t>
            </w:r>
            <w:r>
              <w:rPr>
                <w:rFonts w:ascii="宋体" w:hAnsi="宋体" w:cs="宋体"/>
                <w:color w:val="auto"/>
                <w:spacing w:val="-33"/>
                <w:sz w:val="24"/>
              </w:rPr>
              <w:t>，</w:t>
            </w:r>
            <w:r>
              <w:rPr>
                <w:rFonts w:ascii="宋体" w:hAnsi="宋体" w:cs="宋体"/>
                <w:color w:val="auto"/>
                <w:sz w:val="24"/>
              </w:rPr>
              <w:t>然后把定量脱色剂（</w:t>
            </w:r>
            <w:r>
              <w:rPr>
                <w:rFonts w:hint="eastAsia" w:ascii="宋体" w:hAnsi="宋体" w:cs="宋体"/>
                <w:color w:val="auto"/>
                <w:sz w:val="24"/>
              </w:rPr>
              <w:t>可食用</w:t>
            </w:r>
            <w:r>
              <w:rPr>
                <w:rFonts w:ascii="宋体" w:hAnsi="宋体" w:cs="宋体"/>
                <w:color w:val="auto"/>
                <w:sz w:val="24"/>
              </w:rPr>
              <w:t>白土</w:t>
            </w:r>
            <w:r>
              <w:rPr>
                <w:rFonts w:ascii="宋体" w:hAnsi="宋体" w:cs="宋体"/>
                <w:color w:val="auto"/>
                <w:spacing w:val="-56"/>
                <w:sz w:val="24"/>
              </w:rPr>
              <w:t>），</w:t>
            </w:r>
            <w:r>
              <w:rPr>
                <w:rFonts w:ascii="宋体" w:hAnsi="宋体" w:cs="宋体"/>
                <w:color w:val="auto"/>
                <w:sz w:val="24"/>
              </w:rPr>
              <w:t>利用真空气压吸入油中</w:t>
            </w:r>
            <w:r>
              <w:rPr>
                <w:rFonts w:hint="eastAsia" w:ascii="宋体" w:hAnsi="宋体" w:cs="宋体"/>
                <w:color w:val="auto"/>
                <w:sz w:val="24"/>
              </w:rPr>
              <w:t>，</w:t>
            </w:r>
            <w:r>
              <w:rPr>
                <w:rFonts w:ascii="宋体" w:hAnsi="宋体" w:cs="宋体"/>
                <w:color w:val="auto"/>
                <w:sz w:val="24"/>
              </w:rPr>
              <w:t>并继续搅拌升温到</w:t>
            </w:r>
            <w:r>
              <w:rPr>
                <w:rFonts w:hint="eastAsia" w:ascii="宋体" w:hAnsi="宋体" w:cs="宋体"/>
                <w:color w:val="auto"/>
                <w:sz w:val="24"/>
              </w:rPr>
              <w:t>，</w:t>
            </w:r>
            <w:r>
              <w:rPr>
                <w:rFonts w:ascii="宋体" w:hAnsi="宋体" w:cs="宋体"/>
                <w:color w:val="auto"/>
                <w:sz w:val="24"/>
              </w:rPr>
              <w:t>维持30分钟左右的混合反应时间</w:t>
            </w:r>
            <w:r>
              <w:rPr>
                <w:rFonts w:ascii="宋体" w:hAnsi="宋体" w:cs="宋体"/>
                <w:color w:val="auto"/>
                <w:spacing w:val="-88"/>
                <w:sz w:val="24"/>
              </w:rPr>
              <w:t>。</w:t>
            </w:r>
          </w:p>
          <w:p>
            <w:pPr>
              <w:adjustRightInd w:val="0"/>
              <w:snapToGrid w:val="0"/>
              <w:spacing w:line="360" w:lineRule="auto"/>
              <w:ind w:firstLine="481"/>
              <w:rPr>
                <w:rFonts w:eastAsia="Times New Roman"/>
                <w:color w:val="auto"/>
                <w:sz w:val="24"/>
                <w:lang w:val="zh-CN"/>
              </w:rPr>
            </w:pPr>
            <w:r>
              <w:rPr>
                <w:rFonts w:ascii="宋体" w:hAnsi="宋体" w:cs="宋体"/>
                <w:color w:val="auto"/>
                <w:spacing w:val="1"/>
                <w:sz w:val="24"/>
              </w:rPr>
              <w:t>最后在</w:t>
            </w:r>
            <w:r>
              <w:rPr>
                <w:rFonts w:ascii="宋体" w:hAnsi="宋体" w:cs="宋体"/>
                <w:color w:val="auto"/>
                <w:sz w:val="24"/>
              </w:rPr>
              <w:t>脱色罐内将油温降至70℃左右</w:t>
            </w:r>
            <w:r>
              <w:rPr>
                <w:rFonts w:ascii="宋体" w:hAnsi="宋体" w:cs="宋体"/>
                <w:color w:val="auto"/>
                <w:spacing w:val="1"/>
                <w:sz w:val="24"/>
              </w:rPr>
              <w:t>，</w:t>
            </w:r>
            <w:r>
              <w:rPr>
                <w:rFonts w:ascii="宋体" w:hAnsi="宋体" w:cs="宋体"/>
                <w:color w:val="auto"/>
                <w:sz w:val="24"/>
              </w:rPr>
              <w:t>破真空</w:t>
            </w:r>
            <w:r>
              <w:rPr>
                <w:rFonts w:ascii="宋体" w:hAnsi="宋体" w:cs="宋体"/>
                <w:color w:val="auto"/>
                <w:spacing w:val="1"/>
                <w:sz w:val="24"/>
              </w:rPr>
              <w:t>，</w:t>
            </w:r>
            <w:r>
              <w:rPr>
                <w:rFonts w:ascii="宋体" w:hAnsi="宋体" w:cs="宋体"/>
                <w:color w:val="auto"/>
                <w:sz w:val="24"/>
              </w:rPr>
              <w:t>用泵打入脱色过滤机</w:t>
            </w:r>
            <w:r>
              <w:rPr>
                <w:rFonts w:hint="eastAsia" w:ascii="宋体" w:hAnsi="宋体" w:cs="宋体"/>
                <w:color w:val="auto"/>
                <w:sz w:val="24"/>
              </w:rPr>
              <w:t>，</w:t>
            </w:r>
            <w:r>
              <w:rPr>
                <w:rFonts w:ascii="宋体" w:hAnsi="宋体" w:cs="宋体"/>
                <w:color w:val="auto"/>
                <w:sz w:val="24"/>
              </w:rPr>
              <w:t>开始循环过滤</w:t>
            </w:r>
            <w:r>
              <w:rPr>
                <w:rFonts w:ascii="宋体" w:hAnsi="宋体" w:cs="宋体"/>
                <w:color w:val="auto"/>
                <w:spacing w:val="-1"/>
                <w:sz w:val="24"/>
              </w:rPr>
              <w:t>，</w:t>
            </w:r>
            <w:r>
              <w:rPr>
                <w:rFonts w:ascii="宋体" w:hAnsi="宋体" w:cs="宋体"/>
                <w:color w:val="auto"/>
                <w:sz w:val="24"/>
              </w:rPr>
              <w:t>为减少滤渣（废白土）</w:t>
            </w:r>
            <w:r>
              <w:rPr>
                <w:rFonts w:ascii="宋体" w:hAnsi="宋体" w:cs="宋体"/>
                <w:color w:val="auto"/>
                <w:spacing w:val="-108"/>
                <w:sz w:val="24"/>
              </w:rPr>
              <w:t xml:space="preserve"> </w:t>
            </w:r>
            <w:r>
              <w:rPr>
                <w:rFonts w:ascii="宋体" w:hAnsi="宋体" w:cs="宋体"/>
                <w:color w:val="auto"/>
                <w:sz w:val="24"/>
              </w:rPr>
              <w:t>中的含油量，需要用空气压缩机/蒸汽气体吹入滤油机</w:t>
            </w:r>
            <w:r>
              <w:rPr>
                <w:rFonts w:ascii="宋体" w:hAnsi="宋体" w:cs="宋体"/>
                <w:color w:val="auto"/>
                <w:spacing w:val="-21"/>
                <w:sz w:val="24"/>
              </w:rPr>
              <w:t>，</w:t>
            </w:r>
            <w:r>
              <w:rPr>
                <w:rFonts w:ascii="宋体" w:hAnsi="宋体" w:cs="宋体"/>
                <w:color w:val="auto"/>
                <w:sz w:val="24"/>
              </w:rPr>
              <w:t>进一步回收残油</w:t>
            </w:r>
            <w:r>
              <w:rPr>
                <w:rFonts w:hint="eastAsia" w:eastAsia="Times New Roman"/>
                <w:color w:val="auto"/>
                <w:sz w:val="24"/>
                <w:lang w:val="zh-CN"/>
              </w:rPr>
              <w:t>。废白土定期交由专门公司回收分离废油和白土分离处置。</w:t>
            </w:r>
          </w:p>
          <w:p>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废白土S3</w:t>
            </w:r>
            <w:r>
              <w:rPr>
                <w:rFonts w:hint="eastAsia" w:eastAsia="Times New Roman"/>
                <w:color w:val="auto"/>
                <w:sz w:val="24"/>
                <w:lang w:val="zh-CN"/>
              </w:rPr>
              <w:t>等。</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4</w:t>
            </w:r>
            <w:r>
              <w:rPr>
                <w:rFonts w:hint="eastAsia" w:eastAsia="Times New Roman"/>
                <w:b/>
                <w:bCs/>
                <w:color w:val="auto"/>
                <w:sz w:val="24"/>
                <w:lang w:val="zh-CN"/>
              </w:rPr>
              <w:t>）热交换、加热</w:t>
            </w:r>
          </w:p>
          <w:p>
            <w:pPr>
              <w:adjustRightInd w:val="0"/>
              <w:snapToGrid w:val="0"/>
              <w:spacing w:line="360" w:lineRule="auto"/>
              <w:ind w:left="479" w:leftChars="228" w:firstLine="0" w:firstLineChars="0"/>
              <w:rPr>
                <w:rFonts w:hint="eastAsia" w:eastAsia="宋体"/>
                <w:color w:val="auto"/>
                <w:sz w:val="24"/>
                <w:lang w:val="en-US" w:eastAsia="zh-CN"/>
              </w:rPr>
            </w:pPr>
            <w:r>
              <w:rPr>
                <w:rFonts w:hint="eastAsia" w:eastAsia="Times New Roman"/>
                <w:color w:val="auto"/>
                <w:sz w:val="24"/>
                <w:lang w:val="zh-CN"/>
              </w:rPr>
              <w:t>采用导热油升温进行热交换。</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燃生物质颗粒导热油炉提供热能</w:t>
            </w:r>
            <w:r>
              <w:rPr>
                <w:color w:val="auto"/>
                <w:sz w:val="24"/>
              </w:rPr>
              <w:t>，</w:t>
            </w: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异味、设备噪声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w:t>
            </w:r>
          </w:p>
          <w:p>
            <w:pPr>
              <w:adjustRightInd w:val="0"/>
              <w:snapToGrid w:val="0"/>
              <w:spacing w:line="360" w:lineRule="auto"/>
              <w:rPr>
                <w:rFonts w:eastAsia="Times New Roman"/>
                <w:color w:val="auto"/>
                <w:sz w:val="24"/>
                <w:lang w:val="zh-CN"/>
              </w:rPr>
            </w:pPr>
            <w:r>
              <w:rPr>
                <w:rFonts w:hint="eastAsia" w:eastAsia="宋体"/>
                <w:color w:val="auto"/>
                <w:sz w:val="24"/>
                <w:lang w:val="en-US" w:eastAsia="zh-CN"/>
              </w:rPr>
              <w:t>燃烧炉渣S7、废导热油S8</w:t>
            </w:r>
            <w:r>
              <w:rPr>
                <w:rFonts w:hint="eastAsia" w:eastAsia="Times New Roman"/>
                <w:color w:val="auto"/>
                <w:sz w:val="24"/>
                <w:lang w:val="zh-CN"/>
              </w:rPr>
              <w:t>等。</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5</w:t>
            </w:r>
            <w:r>
              <w:rPr>
                <w:rFonts w:hint="eastAsia" w:eastAsia="Times New Roman"/>
                <w:b/>
                <w:bCs/>
                <w:color w:val="auto"/>
                <w:sz w:val="24"/>
                <w:lang w:val="zh-CN"/>
              </w:rPr>
              <w:t>）蒸馏脱酸脱臭</w:t>
            </w:r>
          </w:p>
          <w:p>
            <w:pPr>
              <w:adjustRightInd w:val="0"/>
              <w:snapToGrid w:val="0"/>
              <w:spacing w:line="360" w:lineRule="auto"/>
              <w:ind w:firstLine="480" w:firstLineChars="200"/>
              <w:rPr>
                <w:rFonts w:hint="eastAsia"/>
                <w:color w:val="auto"/>
                <w:sz w:val="24"/>
                <w:lang w:eastAsia="zh-CN"/>
              </w:rPr>
            </w:pPr>
            <w:r>
              <w:rPr>
                <w:rFonts w:ascii="宋体" w:hAnsi="宋体" w:cs="宋体"/>
                <w:color w:val="auto"/>
                <w:sz w:val="24"/>
              </w:rPr>
              <w:t>脱色油进入螺旋板换热器回收大部分热量</w:t>
            </w:r>
            <w:r>
              <w:rPr>
                <w:rFonts w:hint="eastAsia" w:ascii="宋体" w:hAnsi="宋体" w:cs="宋体"/>
                <w:color w:val="auto"/>
                <w:sz w:val="24"/>
                <w:lang w:eastAsia="zh-CN"/>
              </w:rPr>
              <w:t>，因温度不够需再</w:t>
            </w:r>
            <w:r>
              <w:rPr>
                <w:rFonts w:ascii="宋体" w:hAnsi="宋体" w:cs="宋体"/>
                <w:color w:val="auto"/>
                <w:sz w:val="24"/>
              </w:rPr>
              <w:t>通过加热器升温</w:t>
            </w:r>
            <w:r>
              <w:rPr>
                <w:rFonts w:ascii="宋体" w:hAnsi="宋体" w:cs="宋体"/>
                <w:color w:val="auto"/>
                <w:spacing w:val="-110"/>
                <w:sz w:val="24"/>
              </w:rPr>
              <w:t xml:space="preserve"> </w:t>
            </w:r>
            <w:r>
              <w:rPr>
                <w:rFonts w:ascii="宋体" w:hAnsi="宋体" w:cs="宋体"/>
                <w:color w:val="auto"/>
                <w:sz w:val="24"/>
              </w:rPr>
              <w:t>后进入脱酸脱臭塔。脱酸脱臭塔为组合式，上层式结构填料</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主要用来脱去游离脂肪酸等臭味组分</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下层是板式塔</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主要</w:t>
            </w:r>
            <w:r>
              <w:rPr>
                <w:rFonts w:hint="eastAsia" w:ascii="宋体" w:hAnsi="宋体" w:cs="宋体"/>
                <w:color w:val="auto"/>
                <w:sz w:val="24"/>
                <w:lang w:eastAsia="zh-CN"/>
              </w:rPr>
              <w:t>起到</w:t>
            </w:r>
            <w:r>
              <w:rPr>
                <w:rFonts w:ascii="宋体" w:hAnsi="宋体" w:cs="宋体"/>
                <w:color w:val="auto"/>
                <w:sz w:val="24"/>
              </w:rPr>
              <w:t>脱臭的效果</w:t>
            </w:r>
            <w:r>
              <w:rPr>
                <w:rFonts w:ascii="宋体" w:hAnsi="宋体" w:cs="宋体"/>
                <w:color w:val="auto"/>
                <w:spacing w:val="-53"/>
                <w:sz w:val="24"/>
              </w:rPr>
              <w:t>，</w:t>
            </w:r>
            <w:r>
              <w:rPr>
                <w:rFonts w:ascii="宋体" w:hAnsi="宋体" w:cs="宋体"/>
                <w:color w:val="auto"/>
                <w:spacing w:val="-120"/>
                <w:sz w:val="24"/>
              </w:rPr>
              <w:t xml:space="preserve"> </w:t>
            </w:r>
            <w:r>
              <w:rPr>
                <w:rFonts w:ascii="宋体" w:hAnsi="宋体" w:cs="宋体"/>
                <w:color w:val="auto"/>
                <w:sz w:val="24"/>
              </w:rPr>
              <w:t>并将油中的过氧化值脱到零</w:t>
            </w:r>
            <w:r>
              <w:rPr>
                <w:rFonts w:ascii="宋体" w:hAnsi="宋体" w:cs="宋体"/>
                <w:color w:val="auto"/>
                <w:spacing w:val="-53"/>
                <w:sz w:val="24"/>
              </w:rPr>
              <w:t>。</w:t>
            </w:r>
            <w:r>
              <w:rPr>
                <w:rFonts w:ascii="宋体" w:hAnsi="宋体" w:cs="宋体"/>
                <w:color w:val="auto"/>
                <w:sz w:val="24"/>
              </w:rPr>
              <w:t>脱臭塔出来的油经过换热器吸收大部分热量</w:t>
            </w:r>
            <w:r>
              <w:rPr>
                <w:rFonts w:ascii="宋体" w:hAnsi="宋体" w:cs="宋体"/>
                <w:color w:val="auto"/>
                <w:spacing w:val="1"/>
                <w:sz w:val="24"/>
              </w:rPr>
              <w:t>后再与毛油进一步</w:t>
            </w:r>
            <w:r>
              <w:rPr>
                <w:rFonts w:ascii="宋体" w:hAnsi="宋体" w:cs="宋体"/>
                <w:color w:val="auto"/>
                <w:sz w:val="24"/>
              </w:rPr>
              <w:t>换热</w:t>
            </w:r>
            <w:r>
              <w:rPr>
                <w:rFonts w:ascii="宋体" w:hAnsi="宋体" w:cs="宋体"/>
                <w:color w:val="auto"/>
                <w:spacing w:val="1"/>
                <w:sz w:val="24"/>
              </w:rPr>
              <w:t>，</w:t>
            </w:r>
            <w:r>
              <w:rPr>
                <w:rFonts w:ascii="宋体" w:hAnsi="宋体" w:cs="宋体"/>
                <w:color w:val="auto"/>
                <w:sz w:val="24"/>
              </w:rPr>
              <w:t>然后经冷却器冷却到50℃以下泵入成品油罐</w:t>
            </w:r>
            <w:r>
              <w:rPr>
                <w:rFonts w:ascii="宋体" w:hAnsi="宋体" w:cs="宋体"/>
                <w:color w:val="auto"/>
                <w:spacing w:val="1"/>
                <w:sz w:val="24"/>
              </w:rPr>
              <w:t>。</w:t>
            </w:r>
            <w:r>
              <w:rPr>
                <w:rFonts w:ascii="宋体" w:hAnsi="宋体" w:cs="宋体"/>
                <w:color w:val="auto"/>
                <w:sz w:val="24"/>
              </w:rPr>
              <w:t>蒸馏出</w:t>
            </w:r>
            <w:r>
              <w:rPr>
                <w:rFonts w:ascii="宋体" w:hAnsi="宋体" w:cs="宋体"/>
                <w:color w:val="auto"/>
                <w:spacing w:val="1"/>
                <w:sz w:val="24"/>
              </w:rPr>
              <w:t>来的脂肪酸等</w:t>
            </w:r>
            <w:r>
              <w:rPr>
                <w:rFonts w:ascii="宋体" w:hAnsi="宋体" w:cs="宋体"/>
                <w:color w:val="auto"/>
                <w:sz w:val="24"/>
              </w:rPr>
              <w:t>物质</w:t>
            </w:r>
            <w:r>
              <w:rPr>
                <w:rFonts w:ascii="宋体" w:hAnsi="宋体" w:cs="宋体"/>
                <w:color w:val="auto"/>
                <w:spacing w:val="1"/>
                <w:sz w:val="24"/>
              </w:rPr>
              <w:t>，</w:t>
            </w:r>
            <w:r>
              <w:rPr>
                <w:rFonts w:ascii="宋体" w:hAnsi="宋体" w:cs="宋体"/>
                <w:color w:val="auto"/>
                <w:sz w:val="24"/>
              </w:rPr>
              <w:t>用填料式捕集器捕集</w:t>
            </w:r>
            <w:r>
              <w:rPr>
                <w:rFonts w:ascii="宋体" w:hAnsi="宋体" w:cs="宋体"/>
                <w:color w:val="auto"/>
                <w:spacing w:val="1"/>
                <w:sz w:val="24"/>
              </w:rPr>
              <w:t>，</w:t>
            </w:r>
            <w:r>
              <w:rPr>
                <w:rFonts w:ascii="宋体" w:hAnsi="宋体" w:cs="宋体"/>
                <w:color w:val="auto"/>
                <w:sz w:val="24"/>
              </w:rPr>
              <w:t>捕集液为低温的游离脂肪酸</w:t>
            </w:r>
            <w:r>
              <w:rPr>
                <w:rFonts w:ascii="宋体" w:hAnsi="宋体" w:cs="宋体"/>
                <w:color w:val="auto"/>
                <w:spacing w:val="-53"/>
                <w:sz w:val="24"/>
              </w:rPr>
              <w:t>。</w:t>
            </w:r>
            <w:r>
              <w:rPr>
                <w:rFonts w:ascii="宋体" w:hAnsi="宋体" w:cs="宋体"/>
                <w:color w:val="auto"/>
                <w:sz w:val="24"/>
              </w:rPr>
              <w:t>当脂肪酸暂存罐的液位较高时则送到脂肪酸储罐储存</w:t>
            </w:r>
            <w:r>
              <w:rPr>
                <w:rFonts w:ascii="宋体" w:hAnsi="宋体" w:cs="宋体"/>
                <w:color w:val="auto"/>
                <w:spacing w:val="-53"/>
                <w:sz w:val="24"/>
              </w:rPr>
              <w:t>，</w:t>
            </w:r>
            <w:r>
              <w:rPr>
                <w:rFonts w:ascii="宋体" w:hAnsi="宋体" w:cs="宋体"/>
                <w:color w:val="auto"/>
                <w:spacing w:val="-120"/>
                <w:sz w:val="24"/>
              </w:rPr>
              <w:t xml:space="preserve"> </w:t>
            </w:r>
            <w:r>
              <w:rPr>
                <w:rFonts w:ascii="宋体" w:hAnsi="宋体" w:cs="宋体"/>
                <w:color w:val="auto"/>
                <w:sz w:val="24"/>
              </w:rPr>
              <w:t>脂肪酸储罐内的回收的脂肪酸循环经过列管式冷凝器进行循环冷却后进行储存</w:t>
            </w:r>
            <w:r>
              <w:rPr>
                <w:rFonts w:ascii="宋体" w:hAnsi="宋体" w:cs="宋体"/>
                <w:color w:val="auto"/>
                <w:spacing w:val="-43"/>
                <w:sz w:val="24"/>
              </w:rPr>
              <w:t>。</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燃生物质颗粒的</w:t>
            </w:r>
            <w:r>
              <w:rPr>
                <w:rFonts w:hint="eastAsia"/>
                <w:color w:val="auto"/>
                <w:sz w:val="24"/>
                <w:lang w:val="en-US" w:eastAsia="zh-CN"/>
              </w:rPr>
              <w:t>1</w:t>
            </w:r>
            <w:r>
              <w:rPr>
                <w:color w:val="auto"/>
                <w:sz w:val="24"/>
              </w:rPr>
              <w:t>t/h锅炉</w:t>
            </w:r>
            <w:r>
              <w:rPr>
                <w:rFonts w:hint="eastAsia"/>
                <w:color w:val="auto"/>
                <w:sz w:val="24"/>
                <w:lang w:eastAsia="zh-CN"/>
              </w:rPr>
              <w:t>为该环节提供蒸汽。</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脱酸脱臭异味</w:t>
            </w:r>
            <w:r>
              <w:rPr>
                <w:rFonts w:hint="eastAsia" w:eastAsia="宋体"/>
                <w:color w:val="auto"/>
                <w:sz w:val="24"/>
                <w:lang w:val="en-US" w:eastAsia="zh-CN"/>
              </w:rPr>
              <w:t>G3</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w:t>
            </w:r>
            <w:r>
              <w:rPr>
                <w:rFonts w:hint="eastAsia" w:eastAsia="Times New Roman"/>
                <w:color w:val="auto"/>
                <w:sz w:val="24"/>
                <w:lang w:val="zh-CN"/>
              </w:rPr>
              <w:t>等。</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ascii="宋体" w:hAnsi="宋体" w:cs="宋体"/>
                <w:color w:val="auto"/>
                <w:sz w:val="24"/>
              </w:rPr>
              <w:t>游离脂肪酸等</w:t>
            </w:r>
            <w:r>
              <w:rPr>
                <w:rFonts w:hint="eastAsia" w:ascii="宋体" w:hAnsi="宋体" w:cs="宋体"/>
                <w:color w:val="auto"/>
                <w:spacing w:val="-17"/>
                <w:sz w:val="24"/>
                <w:lang w:eastAsia="zh-CN"/>
              </w:rPr>
              <w:t>经过</w:t>
            </w:r>
            <w:r>
              <w:rPr>
                <w:rFonts w:hint="eastAsia"/>
                <w:color w:val="auto"/>
                <w:sz w:val="24"/>
              </w:rPr>
              <w:t>回收装置（脱臭塔（</w:t>
            </w:r>
            <w:r>
              <w:rPr>
                <w:rFonts w:hint="eastAsia"/>
                <w:bCs/>
                <w:color w:val="auto"/>
                <w:sz w:val="24"/>
              </w:rPr>
              <w:t>脱臭塔由捕集器+冷凝罐组成</w:t>
            </w:r>
            <w:r>
              <w:rPr>
                <w:rFonts w:hint="eastAsia"/>
                <w:color w:val="auto"/>
                <w:sz w:val="24"/>
              </w:rPr>
              <w:t>）、脂肪酸捕集器、气液分离器）</w:t>
            </w:r>
            <w:r>
              <w:rPr>
                <w:rFonts w:hint="eastAsia"/>
                <w:color w:val="auto"/>
                <w:sz w:val="24"/>
                <w:lang w:eastAsia="zh-CN"/>
              </w:rPr>
              <w:t>处理后，</w:t>
            </w:r>
            <w:r>
              <w:rPr>
                <w:rFonts w:hint="eastAsia"/>
                <w:bCs/>
                <w:color w:val="auto"/>
                <w:sz w:val="24"/>
              </w:rPr>
              <w:t>回收后的脂肪酸</w:t>
            </w:r>
            <w:r>
              <w:rPr>
                <w:rFonts w:hint="eastAsia"/>
                <w:bCs/>
                <w:color w:val="auto"/>
                <w:sz w:val="24"/>
                <w:lang w:eastAsia="zh-CN"/>
              </w:rPr>
              <w:t>（</w:t>
            </w:r>
            <w:r>
              <w:rPr>
                <w:rFonts w:hint="eastAsia"/>
                <w:bCs/>
                <w:color w:val="auto"/>
                <w:sz w:val="24"/>
                <w:lang w:val="en-US" w:eastAsia="zh-CN"/>
              </w:rPr>
              <w:t>99%</w:t>
            </w:r>
            <w:r>
              <w:rPr>
                <w:rFonts w:hint="eastAsia"/>
                <w:bCs/>
                <w:color w:val="auto"/>
                <w:sz w:val="24"/>
                <w:lang w:eastAsia="zh-CN"/>
              </w:rPr>
              <w:t>）</w:t>
            </w:r>
            <w:r>
              <w:rPr>
                <w:rFonts w:hint="eastAsia"/>
                <w:bCs/>
                <w:color w:val="auto"/>
                <w:sz w:val="24"/>
              </w:rPr>
              <w:t>作为副产品外卖，剩余未回收的废气在罐车来装液态脂肪酸时随着接口少量溢出</w:t>
            </w:r>
            <w:r>
              <w:rPr>
                <w:rFonts w:hint="eastAsia"/>
                <w:bCs/>
                <w:color w:val="auto"/>
                <w:sz w:val="24"/>
                <w:lang w:eastAsia="zh-CN"/>
              </w:rPr>
              <w:t>（平时均为密闭状态，不打开）。</w:t>
            </w:r>
          </w:p>
          <w:bookmarkEnd w:id="18"/>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牛干巴</w:t>
            </w:r>
            <w:r>
              <w:rPr>
                <w:rFonts w:hint="default" w:ascii="Times New Roman" w:hAnsi="Times New Roman" w:eastAsia="宋体" w:cs="Times New Roman"/>
                <w:b/>
                <w:bCs/>
                <w:color w:val="auto"/>
                <w:sz w:val="24"/>
                <w:szCs w:val="24"/>
                <w:highlight w:val="none"/>
                <w:lang w:val="en-US" w:eastAsia="zh-CN"/>
              </w:rPr>
              <w:t>生产</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设计牛干巴生产规模为年产360t，</w:t>
            </w:r>
            <w:r>
              <w:rPr>
                <w:rFonts w:hint="default" w:ascii="Times New Roman" w:hAnsi="Times New Roman" w:eastAsia="宋体" w:cs="Times New Roman"/>
                <w:color w:val="auto"/>
                <w:kern w:val="2"/>
                <w:sz w:val="24"/>
                <w:szCs w:val="24"/>
                <w:lang w:val="en-US" w:eastAsia="zh-CN" w:bidi="ar-SA"/>
              </w:rPr>
              <w:t>牛干巴属于半成品加工。具</w:t>
            </w:r>
            <w:bookmarkStart w:id="19" w:name="OLE_LINK2"/>
            <w:r>
              <w:rPr>
                <w:rFonts w:hint="default" w:ascii="Times New Roman" w:hAnsi="Times New Roman" w:eastAsia="宋体" w:cs="Times New Roman"/>
                <w:color w:val="auto"/>
                <w:kern w:val="2"/>
                <w:sz w:val="24"/>
                <w:szCs w:val="24"/>
                <w:lang w:val="en-US" w:eastAsia="zh-CN" w:bidi="ar-SA"/>
              </w:rPr>
              <w:t>体生产工艺流程见图2-</w:t>
            </w:r>
            <w:r>
              <w:rPr>
                <w:rFonts w:hint="default" w:ascii="Times New Roman" w:hAnsi="Times New Roman"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w:t>
            </w:r>
          </w:p>
          <w:bookmarkEnd w:id="19"/>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object>
                <v:shape id="_x0000_i1033" o:spt="75" type="#_x0000_t75" style="height:82.85pt;width:418.3pt;" o:ole="t" filled="f" o:preferrelative="t" stroked="f" coordsize="21600,21600">
                  <v:path/>
                  <v:fill on="f" focussize="0,0"/>
                  <v:stroke on="f"/>
                  <v:imagedata r:id="rId27" o:title=""/>
                  <o:lock v:ext="edit" aspectratio="f"/>
                  <w10:wrap type="none"/>
                  <w10:anchorlock/>
                </v:shape>
                <o:OLEObject Type="Embed" ProgID="Visio.Drawing.11" ShapeID="_x0000_i1033" DrawAspect="Content" ObjectID="_1468075733" r:id="rId26">
                  <o:LockedField>false</o:LockedField>
                </o:OLEObject>
              </w:object>
            </w:r>
          </w:p>
          <w:p>
            <w:pPr>
              <w:pStyle w:val="48"/>
              <w:spacing w:line="360" w:lineRule="auto"/>
              <w:ind w:firstLine="0"/>
              <w:jc w:val="center"/>
              <w:rPr>
                <w:rFonts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牛干巴</w:t>
            </w:r>
            <w:r>
              <w:rPr>
                <w:rFonts w:hint="eastAsia" w:ascii="Times New Roman" w:hAnsi="Times New Roman" w:eastAsia="宋体"/>
                <w:b/>
                <w:bCs/>
                <w:color w:val="auto"/>
                <w:sz w:val="21"/>
                <w:szCs w:val="21"/>
                <w:lang w:eastAsia="zh-CN"/>
              </w:rPr>
              <w:t>生产工艺流程及产污环节图</w:t>
            </w:r>
          </w:p>
          <w:p>
            <w:pPr>
              <w:rPr>
                <w:rFonts w:hint="default" w:ascii="Times New Roman" w:hAnsi="Times New Roman" w:eastAsia="宋体" w:cs="Times New Roman"/>
                <w:color w:val="auto"/>
                <w:lang w:val="en-US" w:eastAsia="zh-CN"/>
              </w:rPr>
            </w:pPr>
          </w:p>
          <w:p>
            <w:pPr>
              <w:pStyle w:val="48"/>
              <w:spacing w:line="360" w:lineRule="auto"/>
              <w:ind w:firstLineChars="200"/>
              <w:jc w:val="left"/>
              <w:rPr>
                <w:rFonts w:ascii="Times New Roman" w:hAnsi="Times New Roman"/>
                <w:b/>
                <w:bCs w:val="0"/>
                <w:color w:val="auto"/>
                <w:sz w:val="24"/>
                <w:lang w:eastAsia="zh-CN"/>
              </w:rPr>
            </w:pPr>
            <w:r>
              <w:rPr>
                <w:rFonts w:ascii="Times New Roman" w:hAnsi="Times New Roman"/>
                <w:b/>
                <w:bCs w:val="0"/>
                <w:color w:val="auto"/>
                <w:sz w:val="24"/>
                <w:lang w:eastAsia="zh-CN"/>
              </w:rPr>
              <w:t>工艺流程简述：</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宋体" w:hAnsi="宋体" w:eastAsia="宋体" w:cs="宋体"/>
                <w:color w:val="auto"/>
                <w:kern w:val="2"/>
                <w:sz w:val="24"/>
                <w:szCs w:val="24"/>
                <w:lang w:val="en-US" w:eastAsia="zh-CN" w:bidi="ar-SA"/>
              </w:rPr>
              <w:t>牛干巴加工过程中，首先将盐巴、花椒两种涂料均匀的涂抹在大块新鲜牛肉上，涂抹调料后的牛肉块放入陶罐中腌制30天左右，然后取出于晾晒房中晾晒10天左右，晾晒之后，牛肉含水率降低至50左右，50%左右水分的牛干巴可以长期常温存放，不变质，且具有与新鲜牛肉不一样的口感。</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Times New Roman"/>
                <w:color w:val="auto"/>
                <w:sz w:val="24"/>
                <w:lang w:val="zh-CN"/>
              </w:rPr>
              <w:t>此工序产生腌制废水</w:t>
            </w:r>
            <w:r>
              <w:rPr>
                <w:rFonts w:hint="eastAsia" w:eastAsia="宋体"/>
                <w:color w:val="auto"/>
                <w:sz w:val="24"/>
                <w:lang w:val="en-US" w:eastAsia="zh-CN"/>
              </w:rPr>
              <w:t>W5</w:t>
            </w:r>
            <w:r>
              <w:rPr>
                <w:rFonts w:hint="eastAsia" w:eastAsia="Times New Roman"/>
                <w:color w:val="auto"/>
                <w:sz w:val="24"/>
                <w:lang w:val="zh-CN"/>
              </w:rPr>
              <w:t>、异味、噪声等。</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动物饲料油脂生产</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w:t>
            </w:r>
            <w:r>
              <w:rPr>
                <w:rFonts w:hint="eastAsia" w:ascii="Times New Roman" w:hAnsi="Times New Roman" w:eastAsia="宋体" w:cs="Times New Roman"/>
                <w:color w:val="auto"/>
                <w:sz w:val="24"/>
                <w:szCs w:val="24"/>
                <w:highlight w:val="none"/>
                <w:lang w:val="en-US" w:eastAsia="zh-CN"/>
              </w:rPr>
              <w:t>动物饲料油脂</w:t>
            </w:r>
            <w:r>
              <w:rPr>
                <w:rFonts w:hint="default" w:ascii="Times New Roman" w:hAnsi="Times New Roman" w:eastAsia="宋体" w:cs="Times New Roman"/>
                <w:color w:val="auto"/>
                <w:sz w:val="24"/>
                <w:szCs w:val="24"/>
                <w:highlight w:val="none"/>
                <w:lang w:val="en-US" w:eastAsia="zh-CN"/>
              </w:rPr>
              <w:t>生产规模为年产</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val="en-US" w:eastAsia="zh-CN"/>
              </w:rPr>
              <w:t>0t，</w:t>
            </w:r>
            <w:r>
              <w:rPr>
                <w:rFonts w:hint="default" w:ascii="Times New Roman" w:hAnsi="Times New Roman" w:eastAsia="宋体" w:cs="Times New Roman"/>
                <w:color w:val="auto"/>
                <w:sz w:val="24"/>
                <w:szCs w:val="24"/>
              </w:rPr>
              <w:t>生产工艺流程及产排污节点见图</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ascii="Times New Roman" w:hAnsi="Times New Roman" w:eastAsia="宋体" w:cs="Times New Roman"/>
                <w:b w:val="0"/>
                <w:color w:val="auto"/>
                <w:sz w:val="24"/>
                <w:lang w:eastAsia="zh-CN"/>
              </w:rPr>
              <w:object>
                <v:shape id="_x0000_i1034" o:spt="75" type="#_x0000_t75" style="height:226.65pt;width:394.3pt;" o:ole="t" filled="f" o:preferrelative="t" stroked="f" coordsize="21600,21600">
                  <v:path/>
                  <v:fill on="f" focussize="0,0"/>
                  <v:stroke on="f"/>
                  <v:imagedata r:id="rId29" o:title=""/>
                  <o:lock v:ext="edit" aspectratio="f"/>
                  <w10:wrap type="none"/>
                  <w10:anchorlock/>
                </v:shape>
                <o:OLEObject Type="Embed" ProgID="Visio.Drawing.15" ShapeID="_x0000_i1034" DrawAspect="Content" ObjectID="_1468075734" r:id="rId28">
                  <o:LockedField>false</o:LockedField>
                </o:OLEObject>
              </w:object>
            </w:r>
          </w:p>
          <w:p>
            <w:pPr>
              <w:pStyle w:val="48"/>
              <w:spacing w:line="360" w:lineRule="auto"/>
              <w:ind w:firstLine="0"/>
              <w:jc w:val="center"/>
              <w:rPr>
                <w:rFonts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动物饲料油脂</w:t>
            </w:r>
            <w:r>
              <w:rPr>
                <w:rFonts w:hint="eastAsia" w:ascii="Times New Roman" w:hAnsi="Times New Roman" w:eastAsia="宋体"/>
                <w:b/>
                <w:bCs/>
                <w:color w:val="auto"/>
                <w:sz w:val="21"/>
                <w:szCs w:val="21"/>
                <w:lang w:eastAsia="zh-CN"/>
              </w:rPr>
              <w:t>生产工艺流程及产污环节图</w: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p>
          <w:p>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）自然解冻</w:t>
            </w:r>
          </w:p>
          <w:p>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项目外</w:t>
            </w:r>
            <w:r>
              <w:rPr>
                <w:rFonts w:hint="eastAsia" w:ascii="Times New Roman" w:hAnsi="Times New Roman" w:eastAsia="Times New Roman" w:cs="Times New Roman"/>
                <w:color w:val="auto"/>
                <w:sz w:val="24"/>
                <w:lang w:val="zh-CN"/>
              </w:rPr>
              <w:t>购</w:t>
            </w:r>
            <w:r>
              <w:rPr>
                <w:rFonts w:hint="eastAsia" w:ascii="Times New Roman" w:hAnsi="Times New Roman" w:eastAsia="Times New Roman" w:cs="Times New Roman"/>
                <w:color w:val="auto"/>
                <w:sz w:val="24"/>
                <w:lang w:val="en-US" w:eastAsia="zh-CN"/>
              </w:rPr>
              <w:t>冷冻动物含油残渣、鲜动物含油残渣</w:t>
            </w:r>
            <w:r>
              <w:rPr>
                <w:rFonts w:hint="eastAsia" w:eastAsia="Times New Roman"/>
                <w:color w:val="auto"/>
                <w:sz w:val="24"/>
                <w:lang w:val="zh-CN"/>
              </w:rPr>
              <w:t>至项目区内，在解冻拆包投料车间进行自然解冻拆包投料。</w:t>
            </w:r>
          </w:p>
          <w:p>
            <w:pPr>
              <w:adjustRightInd w:val="0"/>
              <w:snapToGrid w:val="0"/>
              <w:spacing w:line="360" w:lineRule="auto"/>
              <w:ind w:firstLine="480" w:firstLineChars="200"/>
              <w:rPr>
                <w:rFonts w:eastAsia="Times New Roman"/>
                <w:color w:val="auto"/>
                <w:sz w:val="24"/>
              </w:rPr>
            </w:pPr>
            <w:r>
              <w:rPr>
                <w:rFonts w:hint="eastAsia" w:eastAsia="Times New Roman"/>
                <w:color w:val="auto"/>
                <w:sz w:val="24"/>
                <w:lang w:val="zh-CN"/>
              </w:rPr>
              <w:t>此工序产生废包装袋</w:t>
            </w:r>
            <w:r>
              <w:rPr>
                <w:rFonts w:hint="eastAsia" w:eastAsia="宋体"/>
                <w:color w:val="auto"/>
                <w:sz w:val="24"/>
                <w:lang w:val="en-US" w:eastAsia="zh-CN"/>
              </w:rPr>
              <w:t>S1</w:t>
            </w:r>
            <w:r>
              <w:rPr>
                <w:rFonts w:hint="eastAsia" w:eastAsia="Times New Roman"/>
                <w:color w:val="auto"/>
                <w:sz w:val="24"/>
                <w:lang w:val="zh-CN"/>
              </w:rPr>
              <w:t>及设备噪声</w:t>
            </w:r>
            <w:r>
              <w:rPr>
                <w:rFonts w:hint="eastAsia" w:eastAsia="宋体"/>
                <w:color w:val="auto"/>
                <w:sz w:val="24"/>
                <w:lang w:val="en-US" w:eastAsia="zh-CN"/>
              </w:rPr>
              <w:t>N</w:t>
            </w:r>
            <w:r>
              <w:rPr>
                <w:rFonts w:hint="eastAsia" w:eastAsia="Times New Roman"/>
                <w:color w:val="auto"/>
                <w:sz w:val="24"/>
              </w:rPr>
              <w:t>。</w:t>
            </w:r>
          </w:p>
          <w:p>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2</w:t>
            </w:r>
            <w:r>
              <w:rPr>
                <w:rFonts w:hint="eastAsia" w:eastAsia="Times New Roman"/>
                <w:b/>
                <w:bCs/>
                <w:color w:val="auto"/>
                <w:sz w:val="24"/>
                <w:lang w:val="zh-CN"/>
              </w:rPr>
              <w:t>）绞碎</w:t>
            </w:r>
          </w:p>
          <w:p>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zh-CN" w:eastAsia="zh-CN"/>
              </w:rPr>
              <w:t>采用绞肉机设备，冻料鲜料通</w:t>
            </w:r>
            <w:r>
              <w:rPr>
                <w:rFonts w:hint="eastAsia" w:eastAsia="Times New Roman" w:cs="Times New Roman"/>
                <w:color w:val="auto"/>
                <w:sz w:val="24"/>
                <w:lang w:val="zh-CN" w:eastAsia="zh-CN"/>
              </w:rPr>
              <w:t>过处</w:t>
            </w:r>
            <w:r>
              <w:rPr>
                <w:rFonts w:hint="eastAsia" w:ascii="Times New Roman" w:hAnsi="Times New Roman" w:eastAsia="Times New Roman" w:cs="Times New Roman"/>
                <w:color w:val="auto"/>
                <w:sz w:val="24"/>
                <w:lang w:val="zh-CN" w:eastAsia="zh-CN"/>
              </w:rPr>
              <w:t>理</w:t>
            </w:r>
            <w:r>
              <w:rPr>
                <w:rFonts w:hint="eastAsia" w:ascii="Times New Roman" w:hAnsi="Times New Roman" w:eastAsia="Times New Roman" w:cs="Times New Roman"/>
                <w:color w:val="auto"/>
                <w:sz w:val="24"/>
                <w:lang w:val="en-US" w:eastAsia="zh-CN"/>
              </w:rPr>
              <w:t>原料进入绞肉机，由于物料本身的重力和螺旋供料器的旋转，把物料连续地送往绞刀口进行切碎。因为螺旋供料器的螺距后面应比前面小，但螺旋轴的直径后面比前面大，这样对物料产生了一定的挤压力，这个力迫使已切碎的肉从格板上的孔眼中排出。</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3</w:t>
            </w:r>
            <w:r>
              <w:rPr>
                <w:rFonts w:hint="eastAsia" w:eastAsia="Times New Roman"/>
                <w:b/>
                <w:bCs/>
                <w:color w:val="auto"/>
                <w:sz w:val="24"/>
                <w:lang w:val="zh-CN"/>
              </w:rPr>
              <w:t>）负压熔炼</w:t>
            </w:r>
          </w:p>
          <w:p>
            <w:pPr>
              <w:adjustRightInd w:val="0"/>
              <w:snapToGrid w:val="0"/>
              <w:spacing w:line="360" w:lineRule="auto"/>
              <w:ind w:firstLine="480" w:firstLineChars="200"/>
              <w:rPr>
                <w:rFonts w:hint="eastAsia" w:ascii="Times New Roman" w:hAnsi="Times New Roman" w:eastAsia="Times New Roman" w:cs="Times New Roman"/>
                <w:color w:val="auto"/>
                <w:sz w:val="24"/>
                <w:lang w:val="zh-CN" w:eastAsia="zh-CN"/>
              </w:rPr>
            </w:pPr>
            <w:r>
              <w:rPr>
                <w:rFonts w:hint="eastAsia" w:ascii="Times New Roman" w:hAnsi="Times New Roman" w:eastAsia="Times New Roman" w:cs="Times New Roman"/>
                <w:color w:val="auto"/>
                <w:sz w:val="24"/>
                <w:lang w:val="en-US" w:eastAsia="zh-CN"/>
              </w:rPr>
              <w:t>绞碎后的原料投入进料口，物料经过绞龙的作用进入密闭熔炼锅进行熬油。绞碎后的原料在熔炼锅内预热后形成固液混合物。在熬炼温度升至</w:t>
            </w:r>
            <w:r>
              <w:rPr>
                <w:rFonts w:hint="default" w:ascii="Times New Roman" w:hAnsi="Times New Roman" w:eastAsia="Times New Roman" w:cs="Times New Roman"/>
                <w:color w:val="auto"/>
                <w:sz w:val="24"/>
                <w:lang w:val="en-US" w:eastAsia="zh-CN"/>
              </w:rPr>
              <w:t>100-120</w:t>
            </w:r>
            <w:r>
              <w:rPr>
                <w:rFonts w:hint="eastAsia" w:ascii="Times New Roman" w:hAnsi="Times New Roman" w:eastAsia="Times New Roman" w:cs="Times New Roman"/>
                <w:color w:val="auto"/>
                <w:sz w:val="24"/>
                <w:lang w:val="en-US" w:eastAsia="zh-CN"/>
              </w:rPr>
              <w:t>℃，水分基本蒸发完成，物料可快速实现油、水、渣分离，待物料温度升至</w:t>
            </w:r>
            <w:r>
              <w:rPr>
                <w:rFonts w:hint="default" w:ascii="Times New Roman" w:hAnsi="Times New Roman" w:eastAsia="Times New Roman" w:cs="Times New Roman"/>
                <w:color w:val="auto"/>
                <w:sz w:val="24"/>
                <w:lang w:val="en-US" w:eastAsia="zh-CN"/>
              </w:rPr>
              <w:t>120</w:t>
            </w:r>
            <w:r>
              <w:rPr>
                <w:rFonts w:hint="eastAsia" w:ascii="Times New Roman" w:hAnsi="Times New Roman" w:eastAsia="Times New Roman" w:cs="Times New Roman"/>
                <w:color w:val="auto"/>
                <w:sz w:val="24"/>
                <w:lang w:val="en-US" w:eastAsia="zh-CN"/>
              </w:rPr>
              <w:t>℃左右，物料基本熔炼完成，通过视孔观察油脂状态及油渣的干湿度，油脂起泡油渣成硬状后停止加热，根据原料等级不同，熬炼时间一般为</w:t>
            </w:r>
            <w:r>
              <w:rPr>
                <w:rFonts w:hint="default" w:ascii="Times New Roman" w:hAnsi="Times New Roman" w:eastAsia="Times New Roman" w:cs="Times New Roman"/>
                <w:color w:val="auto"/>
                <w:sz w:val="24"/>
                <w:lang w:val="en-US" w:eastAsia="zh-CN"/>
              </w:rPr>
              <w:t>1.5-3</w:t>
            </w:r>
            <w:r>
              <w:rPr>
                <w:rFonts w:hint="eastAsia" w:ascii="Times New Roman" w:hAnsi="Times New Roman" w:eastAsia="Times New Roman" w:cs="Times New Roman"/>
                <w:color w:val="auto"/>
                <w:sz w:val="24"/>
                <w:lang w:val="en-US" w:eastAsia="zh-CN"/>
              </w:rPr>
              <w:t>小时左右。</w:t>
            </w:r>
            <w:r>
              <w:rPr>
                <w:rFonts w:hint="eastAsia" w:ascii="Times New Roman" w:hAnsi="Times New Roman" w:eastAsia="Times New Roman" w:cs="Times New Roman"/>
                <w:color w:val="auto"/>
                <w:sz w:val="24"/>
                <w:lang w:val="zh-CN" w:eastAsia="zh-CN"/>
              </w:rPr>
              <w:t>项目采用</w:t>
            </w:r>
            <w:r>
              <w:rPr>
                <w:rFonts w:hint="eastAsia" w:ascii="Times New Roman" w:hAnsi="Times New Roman" w:eastAsia="Times New Roman" w:cs="Times New Roman"/>
                <w:color w:val="auto"/>
                <w:sz w:val="24"/>
                <w:lang w:val="zh-CN"/>
              </w:rPr>
              <w:t>1台</w:t>
            </w:r>
            <w:r>
              <w:rPr>
                <w:rFonts w:hint="eastAsia" w:ascii="Times New Roman" w:hAnsi="Times New Roman" w:eastAsia="Times New Roman" w:cs="Times New Roman"/>
                <w:color w:val="auto"/>
                <w:sz w:val="24"/>
                <w:lang w:val="zh-CN" w:eastAsia="zh-CN"/>
              </w:rPr>
              <w:t>燃生物质颗粒导热油炉提供热能。</w:t>
            </w:r>
          </w:p>
          <w:p>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熔炼废气</w:t>
            </w:r>
            <w:r>
              <w:rPr>
                <w:rFonts w:hint="eastAsia" w:eastAsia="宋体"/>
                <w:color w:val="auto"/>
                <w:sz w:val="24"/>
                <w:lang w:val="en-US" w:eastAsia="zh-CN"/>
              </w:rPr>
              <w:t>G2</w:t>
            </w:r>
            <w:r>
              <w:rPr>
                <w:rFonts w:hint="eastAsia" w:eastAsia="Times New Roman"/>
                <w:color w:val="auto"/>
                <w:sz w:val="24"/>
                <w:lang w:val="zh-CN"/>
              </w:rPr>
              <w:t>、异味</w:t>
            </w:r>
            <w:r>
              <w:rPr>
                <w:rFonts w:hint="eastAsia" w:eastAsia="宋体"/>
                <w:color w:val="auto"/>
                <w:sz w:val="24"/>
                <w:lang w:val="en-US" w:eastAsia="zh-CN"/>
              </w:rPr>
              <w:t>、</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布袋除尘器收集的粉尘S6、燃烧炉渣S7、废导热油S8</w:t>
            </w:r>
            <w:r>
              <w:rPr>
                <w:rFonts w:hint="eastAsia" w:eastAsia="Times New Roman"/>
                <w:color w:val="auto"/>
                <w:sz w:val="24"/>
                <w:lang w:val="zh-CN"/>
              </w:rPr>
              <w:t>等。</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4</w:t>
            </w:r>
            <w:r>
              <w:rPr>
                <w:rFonts w:hint="eastAsia" w:eastAsia="Times New Roman"/>
                <w:b/>
                <w:bCs/>
                <w:color w:val="auto"/>
                <w:sz w:val="24"/>
                <w:lang w:val="zh-CN"/>
              </w:rPr>
              <w:t>）真空冷凝</w:t>
            </w:r>
          </w:p>
          <w:p>
            <w:pPr>
              <w:spacing w:before="6" w:line="358" w:lineRule="auto"/>
              <w:ind w:left="38" w:right="4" w:firstLine="468"/>
              <w:rPr>
                <w:rFonts w:eastAsia="Times New Roman"/>
                <w:color w:val="auto"/>
                <w:sz w:val="24"/>
                <w:lang w:val="zh-CN"/>
              </w:rPr>
            </w:pPr>
            <w:r>
              <w:rPr>
                <w:rFonts w:hint="eastAsia"/>
                <w:color w:val="auto"/>
                <w:sz w:val="24"/>
                <w:szCs w:val="24"/>
                <w:lang w:eastAsia="zh-CN"/>
              </w:rPr>
              <w:t>该工序主要用于处理负压熔炼过程中产生的废气，利用真空冷凝系统进行回收，</w:t>
            </w:r>
            <w:r>
              <w:rPr>
                <w:rFonts w:ascii="宋体" w:hAnsi="宋体" w:cs="宋体"/>
                <w:color w:val="auto"/>
                <w:sz w:val="24"/>
              </w:rPr>
              <w:t>采用水喷射式真空喷泵机组</w:t>
            </w:r>
            <w:r>
              <w:rPr>
                <w:rFonts w:ascii="宋体" w:hAnsi="宋体" w:cs="宋体"/>
                <w:color w:val="auto"/>
                <w:spacing w:val="-50"/>
                <w:sz w:val="24"/>
              </w:rPr>
              <w:t>，</w:t>
            </w:r>
            <w:r>
              <w:rPr>
                <w:rFonts w:ascii="宋体" w:hAnsi="宋体" w:cs="宋体"/>
                <w:color w:val="auto"/>
                <w:sz w:val="24"/>
              </w:rPr>
              <w:t>该设备抽</w:t>
            </w:r>
            <w:r>
              <w:rPr>
                <w:rFonts w:hint="eastAsia" w:ascii="宋体" w:hAnsi="宋体" w:cs="宋体"/>
                <w:color w:val="auto"/>
                <w:sz w:val="24"/>
                <w:lang w:eastAsia="zh-CN"/>
              </w:rPr>
              <w:t>气量</w:t>
            </w:r>
            <w:r>
              <w:rPr>
                <w:rFonts w:ascii="宋体" w:hAnsi="宋体" w:cs="宋体"/>
                <w:color w:val="auto"/>
                <w:sz w:val="24"/>
              </w:rPr>
              <w:t>大</w:t>
            </w:r>
            <w:r>
              <w:rPr>
                <w:rFonts w:ascii="宋体" w:hAnsi="宋体" w:cs="宋体"/>
                <w:color w:val="auto"/>
                <w:spacing w:val="-50"/>
                <w:sz w:val="24"/>
              </w:rPr>
              <w:t>，</w:t>
            </w:r>
            <w:r>
              <w:rPr>
                <w:rFonts w:hint="eastAsia" w:ascii="宋体" w:hAnsi="宋体" w:cs="宋体"/>
                <w:color w:val="auto"/>
                <w:spacing w:val="-50"/>
                <w:sz w:val="24"/>
                <w:lang w:val="en-US" w:eastAsia="zh-CN"/>
              </w:rPr>
              <w:t>,</w:t>
            </w:r>
            <w:r>
              <w:rPr>
                <w:rFonts w:ascii="宋体" w:hAnsi="宋体" w:cs="宋体"/>
                <w:color w:val="auto"/>
                <w:sz w:val="24"/>
              </w:rPr>
              <w:t>运行平稳</w:t>
            </w:r>
            <w:r>
              <w:rPr>
                <w:rFonts w:ascii="宋体" w:hAnsi="宋体" w:cs="宋体"/>
                <w:color w:val="auto"/>
                <w:spacing w:val="-52"/>
                <w:sz w:val="24"/>
              </w:rPr>
              <w:t>。</w:t>
            </w:r>
            <w:r>
              <w:rPr>
                <w:rFonts w:ascii="宋体" w:hAnsi="宋体" w:cs="宋体"/>
                <w:color w:val="auto"/>
                <w:sz w:val="24"/>
              </w:rPr>
              <w:t>真空机组配套列管式换热器</w:t>
            </w:r>
            <w:r>
              <w:rPr>
                <w:rFonts w:ascii="宋体" w:hAnsi="宋体" w:cs="宋体"/>
                <w:color w:val="auto"/>
                <w:spacing w:val="-51"/>
                <w:sz w:val="24"/>
              </w:rPr>
              <w:t>，</w:t>
            </w:r>
            <w:r>
              <w:rPr>
                <w:rFonts w:ascii="宋体" w:hAnsi="宋体" w:cs="宋体"/>
                <w:color w:val="auto"/>
                <w:sz w:val="24"/>
              </w:rPr>
              <w:t>原料中蒸发</w:t>
            </w:r>
            <w:r>
              <w:rPr>
                <w:rFonts w:hint="eastAsia" w:ascii="宋体" w:hAnsi="宋体" w:cs="宋体"/>
                <w:color w:val="auto"/>
                <w:sz w:val="24"/>
                <w:lang w:eastAsia="zh-CN"/>
              </w:rPr>
              <w:t>的水蒸气</w:t>
            </w:r>
            <w:r>
              <w:rPr>
                <w:rFonts w:ascii="宋体" w:hAnsi="宋体" w:cs="宋体"/>
                <w:color w:val="auto"/>
                <w:sz w:val="24"/>
              </w:rPr>
              <w:t>分子混合油烟异味分子挥发物在真空状态下快速从原料油脂中分离</w:t>
            </w:r>
            <w:r>
              <w:rPr>
                <w:rFonts w:ascii="宋体" w:hAnsi="宋体" w:cs="宋体"/>
                <w:color w:val="auto"/>
                <w:spacing w:val="-103"/>
                <w:sz w:val="24"/>
              </w:rPr>
              <w:t>，</w:t>
            </w:r>
            <w:r>
              <w:rPr>
                <w:rFonts w:ascii="宋体" w:hAnsi="宋体" w:cs="宋体"/>
                <w:color w:val="auto"/>
                <w:spacing w:val="-120"/>
                <w:sz w:val="24"/>
              </w:rPr>
              <w:t xml:space="preserve"> </w:t>
            </w:r>
            <w:r>
              <w:rPr>
                <w:rFonts w:ascii="宋体" w:hAnsi="宋体" w:cs="宋体"/>
                <w:color w:val="auto"/>
                <w:sz w:val="24"/>
              </w:rPr>
              <w:t>随真空管道气流进入列管换热器</w:t>
            </w:r>
            <w:r>
              <w:rPr>
                <w:rFonts w:ascii="宋体" w:hAnsi="宋体" w:cs="宋体"/>
                <w:color w:val="auto"/>
                <w:spacing w:val="-53"/>
                <w:sz w:val="24"/>
              </w:rPr>
              <w:t>，</w:t>
            </w:r>
            <w:r>
              <w:rPr>
                <w:rFonts w:ascii="宋体" w:hAnsi="宋体" w:cs="宋体"/>
                <w:color w:val="auto"/>
                <w:sz w:val="24"/>
              </w:rPr>
              <w:t>换热器采用冷水逆流循环降温</w:t>
            </w:r>
            <w:r>
              <w:rPr>
                <w:rFonts w:ascii="宋体" w:hAnsi="宋体" w:cs="宋体"/>
                <w:color w:val="auto"/>
                <w:spacing w:val="-52"/>
                <w:sz w:val="24"/>
              </w:rPr>
              <w:t>，</w:t>
            </w:r>
            <w:r>
              <w:rPr>
                <w:rFonts w:ascii="宋体" w:hAnsi="宋体" w:cs="宋体"/>
                <w:color w:val="auto"/>
                <w:sz w:val="24"/>
              </w:rPr>
              <w:t>在冷凝作用下将蒸汽油烟挥发物汽-液转化</w:t>
            </w:r>
            <w:r>
              <w:rPr>
                <w:rFonts w:ascii="宋体" w:hAnsi="宋体" w:cs="宋体"/>
                <w:color w:val="auto"/>
                <w:spacing w:val="-52"/>
                <w:sz w:val="24"/>
              </w:rPr>
              <w:t>，</w:t>
            </w:r>
            <w:r>
              <w:rPr>
                <w:rFonts w:ascii="宋体" w:hAnsi="宋体" w:cs="宋体"/>
                <w:color w:val="auto"/>
                <w:sz w:val="24"/>
              </w:rPr>
              <w:t>形成蒸馏水收集到分液罐内</w:t>
            </w:r>
            <w:r>
              <w:rPr>
                <w:rFonts w:hint="eastAsia" w:ascii="宋体" w:hAnsi="宋体" w:cs="宋体"/>
                <w:color w:val="auto"/>
                <w:sz w:val="24"/>
                <w:lang w:eastAsia="zh-CN"/>
              </w:rPr>
              <w:t>，剩余的尾气经油烟净化装置</w:t>
            </w:r>
            <w:r>
              <w:rPr>
                <w:rFonts w:hint="eastAsia" w:ascii="宋体" w:hAnsi="宋体" w:cs="宋体"/>
                <w:color w:val="auto"/>
                <w:sz w:val="24"/>
                <w:lang w:val="en-US" w:eastAsia="zh-CN"/>
              </w:rPr>
              <w:t>处理后通过一根15m高的排气筒（DA003）排放</w:t>
            </w:r>
            <w:r>
              <w:rPr>
                <w:rFonts w:ascii="宋体" w:hAnsi="宋体" w:cs="宋体"/>
                <w:color w:val="auto"/>
                <w:spacing w:val="-4"/>
                <w:sz w:val="24"/>
              </w:rPr>
              <w:t>。</w:t>
            </w:r>
          </w:p>
          <w:p>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此工序产生真空泵废水</w:t>
            </w:r>
            <w:r>
              <w:rPr>
                <w:rFonts w:hint="eastAsia" w:eastAsia="宋体"/>
                <w:color w:val="auto"/>
                <w:sz w:val="24"/>
                <w:lang w:val="en-US" w:eastAsia="zh-CN"/>
              </w:rPr>
              <w:t>W3、冷凝废水W4、</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p>
          <w:p>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5</w:t>
            </w:r>
            <w:r>
              <w:rPr>
                <w:rFonts w:hint="eastAsia" w:eastAsia="Times New Roman"/>
                <w:b/>
                <w:bCs/>
                <w:color w:val="auto"/>
                <w:sz w:val="24"/>
                <w:lang w:val="zh-CN"/>
              </w:rPr>
              <w:t>）油渣分离</w:t>
            </w:r>
          </w:p>
          <w:p>
            <w:pPr>
              <w:adjustRightInd w:val="0"/>
              <w:snapToGrid w:val="0"/>
              <w:spacing w:line="360" w:lineRule="auto"/>
              <w:ind w:firstLine="480" w:firstLineChars="200"/>
              <w:rPr>
                <w:rFonts w:hint="eastAsia" w:ascii="Times New Roman" w:hAnsi="Times New Roman" w:eastAsia="Times New Roman" w:cs="Times New Roman"/>
                <w:color w:val="auto"/>
                <w:sz w:val="24"/>
                <w:lang w:val="zh-CN"/>
              </w:rPr>
            </w:pPr>
            <w:r>
              <w:rPr>
                <w:rFonts w:hint="eastAsia" w:ascii="Times New Roman" w:hAnsi="Times New Roman" w:eastAsia="Times New Roman" w:cs="Times New Roman"/>
                <w:color w:val="auto"/>
                <w:sz w:val="24"/>
                <w:lang w:val="en-US" w:eastAsia="zh-CN"/>
              </w:rPr>
              <w:t>待物料油脂基本分离，通过视镜观察油泛起黄色泡沫即打开下料口，观察油渣的干湿度，油渣成硬状后关闭加热阀门，油渣由密闭的传输带传输到密闭的油渣分离器中，熬炼完成后的混合物经过油渣分离器的运转将油渣中的油分离出来，油在传输过程和油渣分离之后，自然冷却通过管线直接进入油罐中。分离后的油渣进入油渣暂存箱经过机械搅拌后通过分料口进入油渣运送绞龙。</w:t>
            </w:r>
          </w:p>
          <w:p>
            <w:pPr>
              <w:spacing w:line="359" w:lineRule="auto"/>
              <w:ind w:left="38" w:right="71" w:firstLine="468"/>
              <w:rPr>
                <w:color w:val="auto"/>
                <w:sz w:val="24"/>
                <w:lang w:val="zh-CN"/>
              </w:rPr>
            </w:pPr>
            <w:r>
              <w:rPr>
                <w:rFonts w:hint="eastAsia" w:ascii="宋体" w:hAnsi="宋体" w:cs="宋体"/>
                <w:color w:val="auto"/>
                <w:spacing w:val="-2"/>
                <w:sz w:val="24"/>
              </w:rPr>
              <w:t>此工序产生</w:t>
            </w:r>
            <w:r>
              <w:rPr>
                <w:rFonts w:hint="eastAsia" w:ascii="宋体" w:hAnsi="宋体" w:cs="宋体"/>
                <w:color w:val="auto"/>
                <w:spacing w:val="-2"/>
                <w:sz w:val="24"/>
                <w:lang w:eastAsia="zh-CN"/>
              </w:rPr>
              <w:t>设备</w:t>
            </w:r>
            <w:r>
              <w:rPr>
                <w:rFonts w:hint="eastAsia" w:ascii="宋体" w:hAnsi="宋体" w:cs="宋体"/>
                <w:color w:val="auto"/>
                <w:spacing w:val="-2"/>
                <w:sz w:val="24"/>
              </w:rPr>
              <w:t>噪声</w:t>
            </w:r>
            <w:r>
              <w:rPr>
                <w:rFonts w:hint="eastAsia" w:ascii="宋体" w:hAnsi="宋体" w:cs="宋体"/>
                <w:color w:val="auto"/>
                <w:spacing w:val="-2"/>
                <w:sz w:val="24"/>
                <w:lang w:val="en-US" w:eastAsia="zh-CN"/>
              </w:rPr>
              <w:t>N</w:t>
            </w:r>
            <w:r>
              <w:rPr>
                <w:rFonts w:hint="eastAsia" w:ascii="宋体" w:hAnsi="宋体" w:cs="宋体"/>
                <w:color w:val="auto"/>
                <w:spacing w:val="-2"/>
                <w:sz w:val="24"/>
              </w:rPr>
              <w:t>。</w:t>
            </w:r>
          </w:p>
          <w:p>
            <w:pPr>
              <w:spacing w:line="360" w:lineRule="auto"/>
              <w:ind w:firstLine="482" w:firstLineChars="200"/>
              <w:rPr>
                <w:rFonts w:eastAsia="Times New Roman"/>
                <w:b/>
                <w:bCs/>
                <w:color w:val="auto"/>
                <w:sz w:val="24"/>
                <w:lang w:val="zh-CN"/>
              </w:rPr>
            </w:pPr>
            <w:r>
              <w:rPr>
                <w:rFonts w:hint="eastAsia"/>
                <w:b/>
                <w:bCs/>
                <w:color w:val="auto"/>
                <w:sz w:val="24"/>
              </w:rPr>
              <w:t>（6）压榨</w:t>
            </w:r>
          </w:p>
          <w:p>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en-US" w:eastAsia="zh-CN"/>
              </w:rPr>
              <w:t>油渣通过油渣运送绞龙</w:t>
            </w:r>
            <w:r>
              <w:rPr>
                <w:rFonts w:hint="eastAsia" w:eastAsia="Times New Roman" w:cs="Times New Roman"/>
                <w:color w:val="auto"/>
                <w:sz w:val="24"/>
                <w:lang w:val="en-US" w:eastAsia="zh-CN"/>
              </w:rPr>
              <w:t>传送到</w:t>
            </w:r>
            <w:r>
              <w:rPr>
                <w:rFonts w:hint="eastAsia" w:ascii="Times New Roman" w:hAnsi="Times New Roman" w:eastAsia="Times New Roman" w:cs="Times New Roman"/>
                <w:color w:val="auto"/>
                <w:sz w:val="24"/>
                <w:lang w:val="en-US" w:eastAsia="zh-CN"/>
              </w:rPr>
              <w:t>螺旋榨油机进行进一步脱油，油渣压榨成片通过螺旋榨油机的刮板机进入油渣箱收集暂存，产生的油脂通过金属槽流回储油槽。</w:t>
            </w:r>
          </w:p>
          <w:p>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en-US" w:eastAsia="zh-CN"/>
              </w:rPr>
              <w:t>此工序产生设备噪声N。</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所示。</w:t>
            </w:r>
          </w:p>
          <w:p>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5" o:spt="75" type="#_x0000_t75" style="height:123.05pt;width:299.25pt;" o:ole="t" filled="f" o:preferrelative="t" stroked="f" coordsize="21600,21600">
                  <v:path/>
                  <v:fill on="f" focussize="0,0"/>
                  <v:stroke on="f"/>
                  <v:imagedata r:id="rId31" o:title=""/>
                  <o:lock v:ext="edit" aspectratio="t"/>
                  <w10:wrap type="none"/>
                  <w10:anchorlock/>
                </v:shape>
                <o:OLEObject Type="Embed" ProgID="Visio.Drawing.11" ShapeID="_x0000_i1035" DrawAspect="Content" ObjectID="_1468075735" r:id="rId30">
                  <o:LockedField>false</o:LockedField>
                </o:OLEObject>
              </w:object>
            </w:r>
          </w:p>
          <w:p>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办公生活产物节点图</w:t>
            </w:r>
          </w:p>
          <w:p>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w:t>
            </w:r>
          </w:p>
          <w:p>
            <w:pPr>
              <w:jc w:val="center"/>
              <w:rPr>
                <w:b/>
                <w:bCs/>
                <w:color w:val="auto"/>
                <w:szCs w:val="22"/>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320"/>
              <w:gridCol w:w="1783"/>
              <w:gridCol w:w="328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tcBorders>
                    <w:tl2br w:val="nil"/>
                    <w:tr2bl w:val="nil"/>
                  </w:tcBorders>
                  <w:vAlign w:val="center"/>
                </w:tcPr>
                <w:p>
                  <w:pPr>
                    <w:snapToGrid w:val="0"/>
                    <w:jc w:val="center"/>
                    <w:rPr>
                      <w:b/>
                      <w:bCs/>
                      <w:color w:val="auto"/>
                      <w:szCs w:val="21"/>
                    </w:rPr>
                  </w:pPr>
                  <w:r>
                    <w:rPr>
                      <w:b/>
                      <w:bCs/>
                      <w:color w:val="auto"/>
                      <w:szCs w:val="21"/>
                    </w:rPr>
                    <w:t>污染类别</w:t>
                  </w:r>
                </w:p>
              </w:tc>
              <w:tc>
                <w:tcPr>
                  <w:tcW w:w="1320" w:type="dxa"/>
                  <w:tcBorders>
                    <w:tl2br w:val="nil"/>
                    <w:tr2bl w:val="nil"/>
                  </w:tcBorders>
                  <w:vAlign w:val="center"/>
                </w:tcPr>
                <w:p>
                  <w:pPr>
                    <w:snapToGrid w:val="0"/>
                    <w:jc w:val="center"/>
                    <w:rPr>
                      <w:b/>
                      <w:bCs/>
                      <w:color w:val="auto"/>
                      <w:szCs w:val="21"/>
                    </w:rPr>
                  </w:pPr>
                  <w:r>
                    <w:rPr>
                      <w:b/>
                      <w:bCs/>
                      <w:color w:val="auto"/>
                      <w:szCs w:val="21"/>
                    </w:rPr>
                    <w:t>产污环节</w:t>
                  </w:r>
                </w:p>
              </w:tc>
              <w:tc>
                <w:tcPr>
                  <w:tcW w:w="1783" w:type="dxa"/>
                  <w:tcBorders>
                    <w:tl2br w:val="nil"/>
                    <w:tr2bl w:val="nil"/>
                  </w:tcBorders>
                  <w:vAlign w:val="center"/>
                </w:tcPr>
                <w:p>
                  <w:pPr>
                    <w:snapToGrid w:val="0"/>
                    <w:jc w:val="center"/>
                    <w:rPr>
                      <w:b/>
                      <w:bCs/>
                      <w:color w:val="auto"/>
                      <w:szCs w:val="21"/>
                    </w:rPr>
                  </w:pPr>
                  <w:r>
                    <w:rPr>
                      <w:b/>
                      <w:bCs/>
                      <w:color w:val="auto"/>
                      <w:szCs w:val="21"/>
                    </w:rPr>
                    <w:t>主要污染物</w:t>
                  </w:r>
                </w:p>
              </w:tc>
              <w:tc>
                <w:tcPr>
                  <w:tcW w:w="3280" w:type="dxa"/>
                  <w:tcBorders>
                    <w:tl2br w:val="nil"/>
                    <w:tr2bl w:val="nil"/>
                  </w:tcBorders>
                  <w:vAlign w:val="center"/>
                </w:tcPr>
                <w:p>
                  <w:pPr>
                    <w:snapToGrid w:val="0"/>
                    <w:jc w:val="center"/>
                    <w:rPr>
                      <w:b/>
                      <w:bCs/>
                      <w:color w:val="auto"/>
                      <w:szCs w:val="21"/>
                    </w:rPr>
                  </w:pPr>
                  <w:r>
                    <w:rPr>
                      <w:b/>
                      <w:bCs/>
                      <w:color w:val="auto"/>
                      <w:szCs w:val="21"/>
                    </w:rPr>
                    <w:t>治理措施</w:t>
                  </w:r>
                </w:p>
              </w:tc>
              <w:tc>
                <w:tcPr>
                  <w:tcW w:w="1255" w:type="dxa"/>
                  <w:tcBorders>
                    <w:tl2br w:val="nil"/>
                    <w:tr2bl w:val="nil"/>
                  </w:tcBorders>
                  <w:vAlign w:val="center"/>
                </w:tcPr>
                <w:p>
                  <w:pPr>
                    <w:snapToGrid w:val="0"/>
                    <w:jc w:val="center"/>
                    <w:rPr>
                      <w:b/>
                      <w:bCs/>
                      <w:color w:val="auto"/>
                      <w:szCs w:val="21"/>
                    </w:rPr>
                  </w:pPr>
                  <w:r>
                    <w:rPr>
                      <w:b/>
                      <w:bCs/>
                      <w:color w:val="auto"/>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56" w:type="dxa"/>
                  <w:vMerge w:val="restart"/>
                  <w:tcBorders>
                    <w:tl2br w:val="nil"/>
                    <w:tr2bl w:val="nil"/>
                  </w:tcBorders>
                  <w:vAlign w:val="center"/>
                </w:tcPr>
                <w:p>
                  <w:pPr>
                    <w:snapToGrid w:val="0"/>
                    <w:jc w:val="center"/>
                    <w:rPr>
                      <w:color w:val="auto"/>
                      <w:szCs w:val="21"/>
                    </w:rPr>
                  </w:pPr>
                  <w:r>
                    <w:rPr>
                      <w:rFonts w:hint="eastAsia"/>
                      <w:color w:val="auto"/>
                      <w:szCs w:val="21"/>
                    </w:rPr>
                    <w:t>废气</w:t>
                  </w:r>
                </w:p>
              </w:tc>
              <w:tc>
                <w:tcPr>
                  <w:tcW w:w="1320" w:type="dxa"/>
                  <w:tcBorders>
                    <w:tl2br w:val="nil"/>
                    <w:tr2bl w:val="nil"/>
                  </w:tcBorders>
                  <w:vAlign w:val="center"/>
                </w:tcPr>
                <w:p>
                  <w:pPr>
                    <w:pStyle w:val="24"/>
                    <w:widowControl w:val="0"/>
                    <w:spacing w:after="0" w:line="240" w:lineRule="auto"/>
                    <w:ind w:firstLine="0" w:firstLineChars="0"/>
                    <w:jc w:val="center"/>
                    <w:rPr>
                      <w:rFonts w:hint="eastAsia" w:eastAsia="宋体"/>
                      <w:color w:val="auto"/>
                      <w:sz w:val="21"/>
                      <w:szCs w:val="21"/>
                      <w:lang w:eastAsia="zh-CN"/>
                    </w:rPr>
                  </w:pPr>
                  <w:r>
                    <w:rPr>
                      <w:rFonts w:hint="default" w:ascii="Times New Roman" w:hAnsi="Times New Roman" w:eastAsia="宋体" w:cs="Times New Roman"/>
                      <w:color w:val="auto"/>
                      <w:sz w:val="21"/>
                      <w:szCs w:val="21"/>
                      <w:lang w:val="en-US" w:eastAsia="zh-CN"/>
                    </w:rPr>
                    <w:t>生物质锅炉燃料燃烧废气（</w:t>
                  </w:r>
                  <w:r>
                    <w:rPr>
                      <w:rFonts w:hint="default" w:ascii="Times New Roman" w:hAnsi="Times New Roman" w:eastAsia="宋体" w:cs="Times New Roman"/>
                      <w:color w:val="auto"/>
                      <w:sz w:val="21"/>
                      <w:szCs w:val="21"/>
                      <w:lang w:val="en-US" w:eastAsia="en-US"/>
                    </w:rPr>
                    <w:t>G</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1783" w:type="dxa"/>
                  <w:tcBorders>
                    <w:tl2br w:val="nil"/>
                    <w:tr2bl w:val="nil"/>
                  </w:tcBorders>
                  <w:vAlign w:val="center"/>
                </w:tcPr>
                <w:p>
                  <w:pPr>
                    <w:pStyle w:val="24"/>
                    <w:widowControl w:val="0"/>
                    <w:spacing w:after="0" w:line="240" w:lineRule="auto"/>
                    <w:ind w:firstLine="0" w:firstLineChars="0"/>
                    <w:jc w:val="center"/>
                    <w:rPr>
                      <w:color w:val="auto"/>
                      <w:kern w:val="2"/>
                      <w:sz w:val="21"/>
                      <w:szCs w:val="21"/>
                    </w:rPr>
                  </w:pPr>
                  <w:r>
                    <w:rPr>
                      <w:rFonts w:hint="eastAsia"/>
                      <w:color w:val="auto"/>
                      <w:sz w:val="21"/>
                      <w:szCs w:val="21"/>
                    </w:rPr>
                    <w:t>颗粒物、NOx、SO</w:t>
                  </w:r>
                  <w:r>
                    <w:rPr>
                      <w:rFonts w:hint="eastAsia"/>
                      <w:color w:val="auto"/>
                      <w:sz w:val="21"/>
                      <w:szCs w:val="21"/>
                      <w:vertAlign w:val="subscript"/>
                    </w:rPr>
                    <w:t>2</w:t>
                  </w:r>
                </w:p>
              </w:tc>
              <w:tc>
                <w:tcPr>
                  <w:tcW w:w="3280" w:type="dxa"/>
                  <w:tcBorders>
                    <w:tl2br w:val="nil"/>
                    <w:tr2bl w:val="nil"/>
                  </w:tcBorders>
                  <w:vAlign w:val="center"/>
                </w:tcPr>
                <w:p>
                  <w:pPr>
                    <w:adjustRightInd w:val="0"/>
                    <w:snapToGrid w:val="0"/>
                    <w:spacing w:line="0" w:lineRule="atLeast"/>
                    <w:jc w:val="center"/>
                    <w:rPr>
                      <w:color w:val="auto"/>
                      <w:szCs w:val="21"/>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5816.7884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vMerge w:val="restart"/>
                  <w:tcBorders>
                    <w:tl2br w:val="nil"/>
                    <w:tr2bl w:val="nil"/>
                  </w:tcBorders>
                  <w:vAlign w:val="center"/>
                </w:tcPr>
                <w:p>
                  <w:pPr>
                    <w:pStyle w:val="24"/>
                    <w:widowControl w:val="0"/>
                    <w:spacing w:after="0" w:line="240" w:lineRule="auto"/>
                    <w:ind w:firstLine="0" w:firstLineChars="0"/>
                    <w:jc w:val="center"/>
                    <w:rPr>
                      <w:rFonts w:hint="eastAsia" w:eastAsia="宋体"/>
                      <w:color w:val="auto"/>
                      <w:sz w:val="21"/>
                      <w:szCs w:val="21"/>
                      <w:lang w:eastAsia="zh-CN"/>
                    </w:rPr>
                  </w:pPr>
                  <w:r>
                    <w:rPr>
                      <w:rFonts w:hint="eastAsia"/>
                      <w:color w:val="auto"/>
                      <w:sz w:val="21"/>
                      <w:szCs w:val="21"/>
                    </w:rPr>
                    <w:t>牛油熔炼</w:t>
                  </w:r>
                  <w:r>
                    <w:rPr>
                      <w:rFonts w:hint="eastAsia"/>
                      <w:color w:val="auto"/>
                      <w:sz w:val="21"/>
                      <w:szCs w:val="21"/>
                      <w:lang w:eastAsia="zh-CN"/>
                    </w:rPr>
                    <w:t>（</w:t>
                  </w:r>
                  <w:r>
                    <w:rPr>
                      <w:rFonts w:hint="eastAsia"/>
                      <w:color w:val="auto"/>
                      <w:sz w:val="21"/>
                      <w:szCs w:val="21"/>
                      <w:lang w:val="en-US" w:eastAsia="zh-CN"/>
                    </w:rPr>
                    <w:t>G2</w:t>
                  </w:r>
                  <w:r>
                    <w:rPr>
                      <w:rFonts w:hint="eastAsia"/>
                      <w:color w:val="auto"/>
                      <w:sz w:val="21"/>
                      <w:szCs w:val="21"/>
                      <w:lang w:eastAsia="zh-CN"/>
                    </w:rPr>
                    <w:t>）</w:t>
                  </w:r>
                </w:p>
              </w:tc>
              <w:tc>
                <w:tcPr>
                  <w:tcW w:w="1783" w:type="dxa"/>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kern w:val="0"/>
                      <w:szCs w:val="21"/>
                      <w:lang w:eastAsia="zh-CN"/>
                    </w:rPr>
                    <w:t>油烟（精炼牛油）</w:t>
                  </w:r>
                </w:p>
              </w:tc>
              <w:tc>
                <w:tcPr>
                  <w:tcW w:w="3280" w:type="dxa"/>
                  <w:tcBorders>
                    <w:tl2br w:val="nil"/>
                    <w:tr2bl w:val="nil"/>
                  </w:tcBorders>
                  <w:vAlign w:val="center"/>
                </w:tcPr>
                <w:p>
                  <w:pPr>
                    <w:adjustRightInd w:val="0"/>
                    <w:snapToGrid w:val="0"/>
                    <w:jc w:val="center"/>
                    <w:rPr>
                      <w:color w:val="auto"/>
                      <w:szCs w:val="21"/>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pPr>
                    <w:snapToGrid w:val="0"/>
                    <w:jc w:val="center"/>
                    <w:rPr>
                      <w:color w:val="auto"/>
                      <w:szCs w:val="21"/>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ascii="Times New Roman" w:hAnsi="Times New Roman" w:eastAsia="宋体" w:cs="Times New Roman"/>
                      <w:color w:val="auto"/>
                      <w:sz w:val="21"/>
                      <w:szCs w:val="21"/>
                      <w:highlight w:val="none"/>
                      <w:lang w:val="en-US" w:eastAsia="zh-CN"/>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6" w:type="dxa"/>
                  <w:vMerge w:val="continue"/>
                  <w:tcBorders>
                    <w:tl2br w:val="nil"/>
                    <w:tr2bl w:val="nil"/>
                  </w:tcBorders>
                  <w:vAlign w:val="center"/>
                </w:tcPr>
                <w:p>
                  <w:pPr>
                    <w:snapToGrid w:val="0"/>
                    <w:jc w:val="center"/>
                  </w:pPr>
                </w:p>
              </w:tc>
              <w:tc>
                <w:tcPr>
                  <w:tcW w:w="1320" w:type="dxa"/>
                  <w:vMerge w:val="continue"/>
                  <w:tcBorders>
                    <w:tl2br w:val="nil"/>
                    <w:tr2bl w:val="nil"/>
                  </w:tcBorders>
                  <w:vAlign w:val="center"/>
                </w:tcPr>
                <w:p>
                  <w:pPr>
                    <w:snapToGrid w:val="0"/>
                    <w:jc w:val="center"/>
                  </w:pPr>
                </w:p>
              </w:tc>
              <w:tc>
                <w:tcPr>
                  <w:tcW w:w="1783" w:type="dxa"/>
                  <w:tcBorders>
                    <w:tl2br w:val="nil"/>
                    <w:tr2bl w:val="nil"/>
                  </w:tcBorders>
                  <w:vAlign w:val="center"/>
                </w:tcPr>
                <w:p>
                  <w:pPr>
                    <w:snapToGrid w:val="0"/>
                    <w:jc w:val="center"/>
                    <w:rPr>
                      <w:rFonts w:hint="eastAsia" w:eastAsia="宋体"/>
                      <w:lang w:eastAsia="zh-CN"/>
                    </w:rPr>
                  </w:pPr>
                  <w:r>
                    <w:rPr>
                      <w:rFonts w:hint="eastAsia"/>
                      <w:lang w:eastAsia="zh-CN"/>
                    </w:rPr>
                    <w:t>油烟（动物饲料油脂）</w:t>
                  </w:r>
                </w:p>
              </w:tc>
              <w:tc>
                <w:tcPr>
                  <w:tcW w:w="3280" w:type="dxa"/>
                  <w:tcBorders>
                    <w:tl2br w:val="nil"/>
                    <w:tr2bl w:val="nil"/>
                  </w:tcBorders>
                  <w:vAlign w:val="center"/>
                </w:tcPr>
                <w:p>
                  <w:pPr>
                    <w:adjustRightInd w:val="0"/>
                    <w:snapToGrid w:val="0"/>
                    <w:jc w:val="center"/>
                    <w:rPr>
                      <w:color w:val="auto"/>
                      <w:szCs w:val="21"/>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pPr>
                    <w:snapToGrid w:val="0"/>
                    <w:jc w:val="center"/>
                    <w:rPr>
                      <w:color w:val="auto"/>
                      <w:szCs w:val="21"/>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ascii="Times New Roman" w:hAnsi="Times New Roman" w:eastAsia="宋体" w:cs="Times New Roman"/>
                      <w:color w:val="auto"/>
                      <w:sz w:val="21"/>
                      <w:szCs w:val="21"/>
                      <w:highlight w:val="none"/>
                      <w:lang w:val="en-US" w:eastAsia="zh-CN"/>
                    </w:rPr>
                    <w:t>（DA003）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pStyle w:val="24"/>
                    <w:widowControl w:val="0"/>
                    <w:spacing w:after="0" w:line="240" w:lineRule="auto"/>
                    <w:ind w:firstLine="0" w:firstLineChars="0"/>
                    <w:jc w:val="center"/>
                    <w:rPr>
                      <w:rFonts w:hint="eastAsia" w:eastAsia="宋体"/>
                      <w:color w:val="auto"/>
                      <w:sz w:val="21"/>
                      <w:szCs w:val="21"/>
                      <w:lang w:val="en-US" w:eastAsia="zh-CN"/>
                    </w:rPr>
                  </w:pPr>
                  <w:r>
                    <w:rPr>
                      <w:rFonts w:hint="eastAsia"/>
                      <w:color w:val="auto"/>
                      <w:sz w:val="21"/>
                      <w:szCs w:val="21"/>
                    </w:rPr>
                    <w:t>牛油蒸馏脱酸脱臭</w:t>
                  </w:r>
                  <w:r>
                    <w:rPr>
                      <w:rFonts w:hint="eastAsia"/>
                      <w:color w:val="auto"/>
                      <w:sz w:val="21"/>
                      <w:szCs w:val="21"/>
                      <w:lang w:eastAsia="zh-CN"/>
                    </w:rPr>
                    <w:t>（</w:t>
                  </w:r>
                  <w:r>
                    <w:rPr>
                      <w:rFonts w:hint="eastAsia"/>
                      <w:color w:val="auto"/>
                      <w:sz w:val="21"/>
                      <w:szCs w:val="21"/>
                      <w:lang w:val="en-US" w:eastAsia="zh-CN"/>
                    </w:rPr>
                    <w:t>G3</w:t>
                  </w:r>
                  <w:r>
                    <w:rPr>
                      <w:rFonts w:hint="eastAsia"/>
                      <w:color w:val="auto"/>
                      <w:sz w:val="21"/>
                      <w:szCs w:val="21"/>
                      <w:lang w:eastAsia="zh-CN"/>
                    </w:rPr>
                    <w:t>）</w:t>
                  </w:r>
                </w:p>
              </w:tc>
              <w:tc>
                <w:tcPr>
                  <w:tcW w:w="1783" w:type="dxa"/>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kern w:val="0"/>
                      <w:szCs w:val="21"/>
                      <w:lang w:eastAsia="zh-CN"/>
                    </w:rPr>
                    <w:t>异味</w:t>
                  </w:r>
                </w:p>
              </w:tc>
              <w:tc>
                <w:tcPr>
                  <w:tcW w:w="3280" w:type="dxa"/>
                  <w:tcBorders>
                    <w:tl2br w:val="nil"/>
                    <w:tr2bl w:val="nil"/>
                  </w:tcBorders>
                  <w:vAlign w:val="center"/>
                </w:tcPr>
                <w:p>
                  <w:pPr>
                    <w:snapToGrid w:val="0"/>
                    <w:jc w:val="center"/>
                    <w:rPr>
                      <w:color w:val="auto"/>
                      <w:szCs w:val="21"/>
                    </w:rPr>
                  </w:pPr>
                  <w:r>
                    <w:rPr>
                      <w:rFonts w:hint="eastAsia"/>
                      <w:color w:val="auto"/>
                      <w:szCs w:val="21"/>
                      <w:lang w:val="en-US" w:eastAsia="zh-CN"/>
                    </w:rPr>
                    <w:t>游离脂肪酸与小分子物质回收成为液态脂肪酸，99%的脂肪酸回收作为副产品外卖，剩余未回收的废气在罐车来装液态脂肪酸时随着接口少量溢出。</w:t>
                  </w:r>
                </w:p>
              </w:tc>
              <w:tc>
                <w:tcPr>
                  <w:tcW w:w="1255" w:type="dxa"/>
                  <w:tcBorders>
                    <w:tl2br w:val="nil"/>
                    <w:tr2bl w:val="nil"/>
                  </w:tcBorders>
                  <w:vAlign w:val="center"/>
                </w:tcPr>
                <w:p>
                  <w:pPr>
                    <w:snapToGrid w:val="0"/>
                    <w:jc w:val="center"/>
                    <w:rPr>
                      <w:color w:val="auto"/>
                      <w:szCs w:val="21"/>
                    </w:rPr>
                  </w:pPr>
                  <w:r>
                    <w:rPr>
                      <w:rFonts w:hint="eastAsia"/>
                      <w:color w:val="auto"/>
                      <w:szCs w:val="21"/>
                    </w:rPr>
                    <w:t>无</w:t>
                  </w:r>
                  <w:r>
                    <w:rPr>
                      <w:color w:val="auto"/>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56" w:type="dxa"/>
                  <w:vMerge w:val="continue"/>
                  <w:tcBorders>
                    <w:tl2br w:val="nil"/>
                    <w:tr2bl w:val="nil"/>
                  </w:tcBorders>
                  <w:vAlign w:val="center"/>
                </w:tcPr>
                <w:p>
                  <w:pPr>
                    <w:snapToGrid w:val="0"/>
                    <w:jc w:val="center"/>
                    <w:rPr>
                      <w:color w:val="auto"/>
                    </w:rPr>
                  </w:pPr>
                </w:p>
              </w:tc>
              <w:tc>
                <w:tcPr>
                  <w:tcW w:w="1320" w:type="dxa"/>
                  <w:tcBorders>
                    <w:tl2br w:val="nil"/>
                    <w:tr2bl w:val="nil"/>
                  </w:tcBorders>
                  <w:vAlign w:val="center"/>
                </w:tcPr>
                <w:p>
                  <w:pPr>
                    <w:pStyle w:val="9"/>
                    <w:rPr>
                      <w:rFonts w:hint="eastAsia"/>
                      <w:color w:val="auto"/>
                      <w:sz w:val="21"/>
                      <w:szCs w:val="21"/>
                    </w:rPr>
                  </w:pPr>
                  <w:r>
                    <w:rPr>
                      <w:rFonts w:hint="eastAsia" w:ascii="Times New Roman" w:hAnsi="Times New Roman" w:eastAsia="宋体" w:cs="Times New Roman"/>
                      <w:color w:val="auto"/>
                      <w:kern w:val="0"/>
                      <w:sz w:val="21"/>
                      <w:szCs w:val="21"/>
                      <w:lang w:val="en-US" w:eastAsia="zh-CN" w:bidi="ar-SA"/>
                    </w:rPr>
                    <w:t>其他生产过程、原料存储、污水预处理设施</w:t>
                  </w:r>
                </w:p>
              </w:tc>
              <w:tc>
                <w:tcPr>
                  <w:tcW w:w="1783" w:type="dxa"/>
                  <w:tcBorders>
                    <w:tl2br w:val="nil"/>
                    <w:tr2bl w:val="nil"/>
                  </w:tcBorders>
                  <w:vAlign w:val="center"/>
                </w:tcPr>
                <w:p>
                  <w:pPr>
                    <w:pStyle w:val="9"/>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异味</w:t>
                  </w:r>
                </w:p>
                <w:p>
                  <w:pPr>
                    <w:snapToGrid w:val="0"/>
                    <w:jc w:val="center"/>
                    <w:rPr>
                      <w:rFonts w:hint="eastAsia"/>
                      <w:color w:val="auto"/>
                      <w:sz w:val="21"/>
                      <w:szCs w:val="21"/>
                    </w:rPr>
                  </w:pPr>
                </w:p>
              </w:tc>
              <w:tc>
                <w:tcPr>
                  <w:tcW w:w="3280" w:type="dxa"/>
                  <w:tcBorders>
                    <w:tl2br w:val="nil"/>
                    <w:tr2bl w:val="nil"/>
                  </w:tcBorders>
                  <w:vAlign w:val="center"/>
                </w:tcPr>
                <w:p>
                  <w:pPr>
                    <w:snapToGrid w:val="0"/>
                    <w:jc w:val="center"/>
                    <w:rPr>
                      <w:rFonts w:hint="eastAsia" w:eastAsia="宋体"/>
                      <w:color w:val="auto"/>
                      <w:sz w:val="21"/>
                      <w:szCs w:val="21"/>
                      <w:lang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对生产车间地坪进行冲洗和消毒、加强管理；保证废水处理系统正常运转；对车间实施强制通风换气</w:t>
                  </w:r>
                </w:p>
              </w:tc>
              <w:tc>
                <w:tcPr>
                  <w:tcW w:w="1255" w:type="dxa"/>
                  <w:tcBorders>
                    <w:tl2br w:val="nil"/>
                    <w:tr2bl w:val="nil"/>
                  </w:tcBorders>
                  <w:vAlign w:val="center"/>
                </w:tcPr>
                <w:p>
                  <w:pPr>
                    <w:snapToGrid w:val="0"/>
                    <w:jc w:val="center"/>
                    <w:rPr>
                      <w:rFonts w:hint="eastAsia" w:eastAsia="宋体"/>
                      <w:color w:val="auto"/>
                      <w:sz w:val="21"/>
                      <w:szCs w:val="21"/>
                      <w:lang w:eastAsia="zh-CN"/>
                    </w:rPr>
                  </w:pPr>
                  <w:r>
                    <w:rPr>
                      <w:rFonts w:hint="eastAsia"/>
                      <w:color w:val="auto"/>
                      <w:sz w:val="21"/>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6" w:type="dxa"/>
                  <w:vMerge w:val="restart"/>
                  <w:tcBorders>
                    <w:tl2br w:val="nil"/>
                    <w:tr2bl w:val="nil"/>
                  </w:tcBorders>
                  <w:vAlign w:val="center"/>
                </w:tcPr>
                <w:p>
                  <w:pPr>
                    <w:snapToGrid w:val="0"/>
                    <w:jc w:val="center"/>
                    <w:rPr>
                      <w:color w:val="auto"/>
                      <w:szCs w:val="21"/>
                    </w:rPr>
                  </w:pPr>
                  <w:r>
                    <w:rPr>
                      <w:color w:val="auto"/>
                      <w:szCs w:val="21"/>
                    </w:rPr>
                    <w:t>废水</w:t>
                  </w:r>
                </w:p>
              </w:tc>
              <w:tc>
                <w:tcPr>
                  <w:tcW w:w="132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rPr>
                    <w:t>脱胶脱磷废水</w:t>
                  </w:r>
                  <w:r>
                    <w:rPr>
                      <w:rFonts w:hint="eastAsia"/>
                      <w:color w:val="auto"/>
                      <w:szCs w:val="21"/>
                      <w:lang w:eastAsia="zh-CN"/>
                    </w:rPr>
                    <w:t>（</w:t>
                  </w:r>
                  <w:r>
                    <w:rPr>
                      <w:rFonts w:hint="eastAsia"/>
                      <w:color w:val="auto"/>
                      <w:szCs w:val="21"/>
                      <w:lang w:val="en-US" w:eastAsia="zh-CN"/>
                    </w:rPr>
                    <w:t>W2</w:t>
                  </w:r>
                  <w:r>
                    <w:rPr>
                      <w:rFonts w:hint="eastAsia"/>
                      <w:color w:val="auto"/>
                      <w:szCs w:val="21"/>
                      <w:lang w:eastAsia="zh-CN"/>
                    </w:rPr>
                    <w:t>）</w:t>
                  </w:r>
                </w:p>
              </w:tc>
              <w:tc>
                <w:tcPr>
                  <w:tcW w:w="1783" w:type="dxa"/>
                  <w:vMerge w:val="restart"/>
                  <w:tcBorders>
                    <w:tl2br w:val="nil"/>
                    <w:tr2bl w:val="nil"/>
                  </w:tcBorders>
                  <w:vAlign w:val="center"/>
                </w:tcPr>
                <w:p>
                  <w:pPr>
                    <w:snapToGrid w:val="0"/>
                    <w:jc w:val="center"/>
                    <w:rPr>
                      <w:color w:val="auto"/>
                      <w:szCs w:val="21"/>
                    </w:rPr>
                  </w:pPr>
                  <w:r>
                    <w:rPr>
                      <w:rFonts w:hint="eastAsia"/>
                      <w:color w:val="auto"/>
                      <w:szCs w:val="21"/>
                    </w:rPr>
                    <w:t>PH、</w:t>
                  </w: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、TP、动植物油</w:t>
                  </w:r>
                </w:p>
              </w:tc>
              <w:tc>
                <w:tcPr>
                  <w:tcW w:w="3280"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eastAsia="宋体"/>
                      <w:color w:val="auto"/>
                      <w:szCs w:val="21"/>
                      <w:lang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1255"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6" w:type="dxa"/>
                  <w:vMerge w:val="continue"/>
                  <w:tcBorders>
                    <w:tl2br w:val="nil"/>
                    <w:tr2bl w:val="nil"/>
                  </w:tcBorders>
                  <w:vAlign w:val="center"/>
                </w:tcPr>
                <w:p>
                  <w:pPr>
                    <w:snapToGrid w:val="0"/>
                    <w:jc w:val="center"/>
                    <w:rPr>
                      <w:color w:val="auto"/>
                    </w:rPr>
                  </w:pPr>
                </w:p>
              </w:tc>
              <w:tc>
                <w:tcPr>
                  <w:tcW w:w="1320" w:type="dxa"/>
                  <w:tcBorders>
                    <w:tl2br w:val="nil"/>
                    <w:tr2bl w:val="nil"/>
                  </w:tcBorders>
                  <w:vAlign w:val="center"/>
                </w:tcPr>
                <w:p>
                  <w:pPr>
                    <w:snapToGrid w:val="0"/>
                    <w:jc w:val="both"/>
                    <w:rPr>
                      <w:color w:val="auto"/>
                      <w:szCs w:val="21"/>
                    </w:rPr>
                  </w:pPr>
                  <w:r>
                    <w:rPr>
                      <w:rFonts w:hint="eastAsia"/>
                      <w:color w:val="auto"/>
                      <w:szCs w:val="21"/>
                      <w:lang w:eastAsia="zh-CN"/>
                    </w:rPr>
                    <w:t>车间</w:t>
                  </w:r>
                  <w:r>
                    <w:rPr>
                      <w:rFonts w:hint="eastAsia"/>
                      <w:color w:val="auto"/>
                      <w:szCs w:val="21"/>
                    </w:rPr>
                    <w:t>地面清洁废水</w:t>
                  </w:r>
                </w:p>
              </w:tc>
              <w:tc>
                <w:tcPr>
                  <w:tcW w:w="1783" w:type="dxa"/>
                  <w:vMerge w:val="continue"/>
                  <w:tcBorders>
                    <w:tl2br w:val="nil"/>
                    <w:tr2bl w:val="nil"/>
                  </w:tcBorders>
                  <w:vAlign w:val="center"/>
                </w:tcPr>
                <w:p>
                  <w:pPr>
                    <w:snapToGrid w:val="0"/>
                    <w:jc w:val="center"/>
                    <w:rPr>
                      <w:color w:val="auto"/>
                      <w:szCs w:val="21"/>
                    </w:rPr>
                  </w:pPr>
                </w:p>
              </w:tc>
              <w:tc>
                <w:tcPr>
                  <w:tcW w:w="3280" w:type="dxa"/>
                  <w:vMerge w:val="continue"/>
                  <w:tcBorders>
                    <w:tl2br w:val="nil"/>
                    <w:tr2bl w:val="nil"/>
                  </w:tcBorders>
                  <w:vAlign w:val="center"/>
                </w:tcPr>
                <w:p>
                  <w:pPr>
                    <w:snapToGrid w:val="0"/>
                    <w:jc w:val="center"/>
                    <w:rPr>
                      <w:color w:val="auto"/>
                      <w:szCs w:val="21"/>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color w:val="auto"/>
                      <w:szCs w:val="21"/>
                    </w:rPr>
                  </w:pPr>
                  <w:r>
                    <w:rPr>
                      <w:rFonts w:hint="eastAsia"/>
                      <w:color w:val="auto"/>
                      <w:szCs w:val="21"/>
                    </w:rPr>
                    <w:t>设备清洗废水</w:t>
                  </w:r>
                </w:p>
              </w:tc>
              <w:tc>
                <w:tcPr>
                  <w:tcW w:w="1783" w:type="dxa"/>
                  <w:vMerge w:val="continue"/>
                  <w:tcBorders>
                    <w:tl2br w:val="nil"/>
                    <w:tr2bl w:val="nil"/>
                  </w:tcBorders>
                  <w:vAlign w:val="center"/>
                </w:tcPr>
                <w:p>
                  <w:pPr>
                    <w:snapToGrid w:val="0"/>
                    <w:jc w:val="center"/>
                    <w:rPr>
                      <w:color w:val="auto"/>
                      <w:szCs w:val="21"/>
                    </w:rPr>
                  </w:pPr>
                </w:p>
              </w:tc>
              <w:tc>
                <w:tcPr>
                  <w:tcW w:w="3280" w:type="dxa"/>
                  <w:vMerge w:val="continue"/>
                  <w:tcBorders>
                    <w:tl2br w:val="nil"/>
                    <w:tr2bl w:val="nil"/>
                  </w:tcBorders>
                  <w:vAlign w:val="center"/>
                </w:tcPr>
                <w:p>
                  <w:pPr>
                    <w:snapToGrid w:val="0"/>
                    <w:jc w:val="center"/>
                    <w:rPr>
                      <w:color w:val="auto"/>
                      <w:szCs w:val="21"/>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rPr>
                    <w:t>真空泵机组废水</w:t>
                  </w:r>
                  <w:r>
                    <w:rPr>
                      <w:rFonts w:hint="eastAsia"/>
                      <w:color w:val="auto"/>
                      <w:szCs w:val="21"/>
                      <w:lang w:eastAsia="zh-CN"/>
                    </w:rPr>
                    <w:t>（</w:t>
                  </w:r>
                  <w:r>
                    <w:rPr>
                      <w:rFonts w:hint="eastAsia"/>
                      <w:color w:val="auto"/>
                      <w:szCs w:val="21"/>
                      <w:lang w:val="en-US" w:eastAsia="zh-CN"/>
                    </w:rPr>
                    <w:t>W3</w:t>
                  </w:r>
                  <w:r>
                    <w:rPr>
                      <w:rFonts w:hint="eastAsia"/>
                      <w:color w:val="auto"/>
                      <w:szCs w:val="21"/>
                      <w:lang w:eastAsia="zh-CN"/>
                    </w:rPr>
                    <w:t>）</w:t>
                  </w:r>
                </w:p>
              </w:tc>
              <w:tc>
                <w:tcPr>
                  <w:tcW w:w="1783" w:type="dxa"/>
                  <w:vMerge w:val="continue"/>
                  <w:tcBorders>
                    <w:tl2br w:val="nil"/>
                    <w:tr2bl w:val="nil"/>
                  </w:tcBorders>
                  <w:vAlign w:val="center"/>
                </w:tcPr>
                <w:p>
                  <w:pPr>
                    <w:snapToGrid w:val="0"/>
                    <w:jc w:val="center"/>
                    <w:rPr>
                      <w:color w:val="auto"/>
                      <w:szCs w:val="21"/>
                    </w:rPr>
                  </w:pPr>
                </w:p>
              </w:tc>
              <w:tc>
                <w:tcPr>
                  <w:tcW w:w="3280" w:type="dxa"/>
                  <w:vMerge w:val="continue"/>
                  <w:tcBorders>
                    <w:tl2br w:val="nil"/>
                    <w:tr2bl w:val="nil"/>
                  </w:tcBorders>
                  <w:vAlign w:val="center"/>
                </w:tcPr>
                <w:p>
                  <w:pPr>
                    <w:snapToGrid w:val="0"/>
                    <w:jc w:val="center"/>
                    <w:rPr>
                      <w:color w:val="auto"/>
                      <w:szCs w:val="21"/>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熔炼冷凝废水（W4）</w:t>
                  </w:r>
                </w:p>
              </w:tc>
              <w:tc>
                <w:tcPr>
                  <w:tcW w:w="1783" w:type="dxa"/>
                  <w:vMerge w:val="continue"/>
                  <w:tcBorders>
                    <w:tl2br w:val="nil"/>
                    <w:tr2bl w:val="nil"/>
                  </w:tcBorders>
                  <w:vAlign w:val="center"/>
                </w:tcPr>
                <w:p>
                  <w:pPr>
                    <w:snapToGrid w:val="0"/>
                    <w:jc w:val="center"/>
                    <w:rPr>
                      <w:rFonts w:hint="eastAsia"/>
                      <w:color w:val="auto"/>
                      <w:szCs w:val="21"/>
                    </w:rPr>
                  </w:pPr>
                </w:p>
              </w:tc>
              <w:tc>
                <w:tcPr>
                  <w:tcW w:w="3280" w:type="dxa"/>
                  <w:vMerge w:val="continue"/>
                  <w:tcBorders>
                    <w:tl2br w:val="nil"/>
                    <w:tr2bl w:val="nil"/>
                  </w:tcBorders>
                  <w:vAlign w:val="center"/>
                </w:tcPr>
                <w:p>
                  <w:pPr>
                    <w:widowControl/>
                    <w:jc w:val="left"/>
                    <w:rPr>
                      <w:rFonts w:hint="eastAsia"/>
                      <w:color w:val="auto"/>
                      <w:szCs w:val="21"/>
                    </w:rPr>
                  </w:pPr>
                </w:p>
              </w:tc>
              <w:tc>
                <w:tcPr>
                  <w:tcW w:w="1255" w:type="dxa"/>
                  <w:vMerge w:val="continue"/>
                  <w:tcBorders>
                    <w:tl2br w:val="nil"/>
                    <w:tr2bl w:val="nil"/>
                  </w:tcBorders>
                  <w:vAlign w:val="center"/>
                </w:tcPr>
                <w:p>
                  <w:pPr>
                    <w:snapToGrid w:val="0"/>
                    <w:jc w:val="center"/>
                    <w:rPr>
                      <w:rFonts w:hint="eastAsia"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腌制废水（W5）</w:t>
                  </w:r>
                </w:p>
              </w:tc>
              <w:tc>
                <w:tcPr>
                  <w:tcW w:w="1783" w:type="dxa"/>
                  <w:vMerge w:val="continue"/>
                  <w:tcBorders>
                    <w:tl2br w:val="nil"/>
                    <w:tr2bl w:val="nil"/>
                  </w:tcBorders>
                  <w:vAlign w:val="center"/>
                </w:tcPr>
                <w:p>
                  <w:pPr>
                    <w:snapToGrid w:val="0"/>
                    <w:jc w:val="center"/>
                    <w:rPr>
                      <w:rFonts w:hint="eastAsia"/>
                      <w:color w:val="auto"/>
                      <w:szCs w:val="21"/>
                    </w:rPr>
                  </w:pPr>
                </w:p>
              </w:tc>
              <w:tc>
                <w:tcPr>
                  <w:tcW w:w="3280" w:type="dxa"/>
                  <w:vMerge w:val="continue"/>
                  <w:tcBorders>
                    <w:tl2br w:val="nil"/>
                    <w:tr2bl w:val="nil"/>
                  </w:tcBorders>
                  <w:vAlign w:val="center"/>
                </w:tcPr>
                <w:p>
                  <w:pPr>
                    <w:widowControl/>
                    <w:jc w:val="left"/>
                    <w:rPr>
                      <w:rFonts w:hint="eastAsia"/>
                      <w:color w:val="auto"/>
                      <w:szCs w:val="21"/>
                    </w:rPr>
                  </w:pPr>
                </w:p>
              </w:tc>
              <w:tc>
                <w:tcPr>
                  <w:tcW w:w="1255" w:type="dxa"/>
                  <w:vMerge w:val="continue"/>
                  <w:tcBorders>
                    <w:tl2br w:val="nil"/>
                    <w:tr2bl w:val="nil"/>
                  </w:tcBorders>
                  <w:vAlign w:val="center"/>
                </w:tcPr>
                <w:p>
                  <w:pPr>
                    <w:snapToGrid w:val="0"/>
                    <w:jc w:val="center"/>
                    <w:rPr>
                      <w:rFonts w:hint="eastAsia"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eastAsia="宋体"/>
                      <w:color w:val="auto"/>
                      <w:szCs w:val="21"/>
                      <w:lang w:val="en-US" w:eastAsia="zh-CN"/>
                    </w:rPr>
                  </w:pPr>
                  <w:r>
                    <w:rPr>
                      <w:rFonts w:hint="eastAsia"/>
                      <w:color w:val="auto"/>
                      <w:szCs w:val="21"/>
                    </w:rPr>
                    <w:t>锅炉排水</w:t>
                  </w:r>
                  <w:r>
                    <w:rPr>
                      <w:rFonts w:hint="eastAsia"/>
                      <w:color w:val="auto"/>
                      <w:szCs w:val="21"/>
                      <w:lang w:eastAsia="zh-CN"/>
                    </w:rPr>
                    <w:t>（</w:t>
                  </w:r>
                  <w:r>
                    <w:rPr>
                      <w:rFonts w:hint="eastAsia"/>
                      <w:color w:val="auto"/>
                      <w:szCs w:val="21"/>
                      <w:lang w:val="en-US" w:eastAsia="zh-CN"/>
                    </w:rPr>
                    <w:t>W1</w:t>
                  </w:r>
                  <w:r>
                    <w:rPr>
                      <w:rFonts w:hint="eastAsia"/>
                      <w:color w:val="auto"/>
                      <w:szCs w:val="21"/>
                      <w:lang w:eastAsia="zh-CN"/>
                    </w:rPr>
                    <w:t>）</w:t>
                  </w:r>
                </w:p>
              </w:tc>
              <w:tc>
                <w:tcPr>
                  <w:tcW w:w="1783" w:type="dxa"/>
                  <w:tcBorders>
                    <w:tl2br w:val="nil"/>
                    <w:tr2bl w:val="nil"/>
                  </w:tcBorders>
                  <w:vAlign w:val="center"/>
                </w:tcPr>
                <w:p>
                  <w:pPr>
                    <w:snapToGrid w:val="0"/>
                    <w:jc w:val="center"/>
                    <w:rPr>
                      <w:color w:val="auto"/>
                      <w:szCs w:val="21"/>
                    </w:rPr>
                  </w:pPr>
                  <w:r>
                    <w:rPr>
                      <w:rFonts w:hint="eastAsia"/>
                      <w:color w:val="auto"/>
                      <w:szCs w:val="21"/>
                    </w:rPr>
                    <w:t>SS</w:t>
                  </w:r>
                </w:p>
              </w:tc>
              <w:tc>
                <w:tcPr>
                  <w:tcW w:w="3280" w:type="dxa"/>
                  <w:vMerge w:val="continue"/>
                  <w:tcBorders>
                    <w:tl2br w:val="nil"/>
                    <w:tr2bl w:val="nil"/>
                  </w:tcBorders>
                  <w:vAlign w:val="center"/>
                </w:tcPr>
                <w:p>
                  <w:pPr>
                    <w:widowControl/>
                    <w:jc w:val="left"/>
                    <w:rPr>
                      <w:color w:val="auto"/>
                      <w:szCs w:val="21"/>
                    </w:rPr>
                  </w:pPr>
                </w:p>
              </w:tc>
              <w:tc>
                <w:tcPr>
                  <w:tcW w:w="1255" w:type="dxa"/>
                  <w:vMerge w:val="continue"/>
                  <w:tcBorders>
                    <w:tl2br w:val="nil"/>
                    <w:tr2bl w:val="nil"/>
                  </w:tcBorders>
                  <w:vAlign w:val="center"/>
                </w:tcPr>
                <w:p>
                  <w:pPr>
                    <w:snapToGrid w:val="0"/>
                    <w:jc w:val="center"/>
                    <w:rPr>
                      <w:rFonts w:hint="eastAsia" w:eastAsia="宋体"/>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color w:val="auto"/>
                      <w:szCs w:val="21"/>
                    </w:rPr>
                  </w:pPr>
                  <w:r>
                    <w:rPr>
                      <w:rFonts w:hint="eastAsia"/>
                      <w:color w:val="auto"/>
                      <w:szCs w:val="21"/>
                    </w:rPr>
                    <w:t>冷却用水</w:t>
                  </w:r>
                </w:p>
              </w:tc>
              <w:tc>
                <w:tcPr>
                  <w:tcW w:w="1783" w:type="dxa"/>
                  <w:tcBorders>
                    <w:tl2br w:val="nil"/>
                    <w:tr2bl w:val="nil"/>
                  </w:tcBorders>
                  <w:vAlign w:val="center"/>
                </w:tcPr>
                <w:p>
                  <w:pPr>
                    <w:snapToGrid w:val="0"/>
                    <w:jc w:val="center"/>
                    <w:rPr>
                      <w:rFonts w:hint="eastAsia"/>
                      <w:color w:val="auto"/>
                      <w:szCs w:val="21"/>
                    </w:rPr>
                  </w:pPr>
                  <w:r>
                    <w:rPr>
                      <w:rFonts w:hint="eastAsia"/>
                      <w:color w:val="auto"/>
                      <w:szCs w:val="21"/>
                    </w:rPr>
                    <w:t>SS</w:t>
                  </w:r>
                </w:p>
              </w:tc>
              <w:tc>
                <w:tcPr>
                  <w:tcW w:w="3280" w:type="dxa"/>
                  <w:vMerge w:val="continue"/>
                  <w:tcBorders>
                    <w:tl2br w:val="nil"/>
                    <w:tr2bl w:val="nil"/>
                  </w:tcBorders>
                  <w:vAlign w:val="center"/>
                </w:tcPr>
                <w:p>
                  <w:pPr>
                    <w:snapToGrid w:val="0"/>
                    <w:jc w:val="center"/>
                    <w:rPr>
                      <w:rFonts w:hint="eastAsia" w:eastAsia="宋体"/>
                      <w:color w:val="auto"/>
                      <w:szCs w:val="21"/>
                      <w:lang w:eastAsia="zh-CN"/>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color w:val="auto"/>
                      <w:szCs w:val="21"/>
                    </w:rPr>
                  </w:pPr>
                  <w:r>
                    <w:rPr>
                      <w:rFonts w:hint="eastAsia"/>
                      <w:color w:val="auto"/>
                      <w:szCs w:val="21"/>
                    </w:rPr>
                    <w:t>职工生活</w:t>
                  </w:r>
                </w:p>
              </w:tc>
              <w:tc>
                <w:tcPr>
                  <w:tcW w:w="1783" w:type="dxa"/>
                  <w:tcBorders>
                    <w:tl2br w:val="nil"/>
                    <w:tr2bl w:val="nil"/>
                  </w:tcBorders>
                  <w:vAlign w:val="center"/>
                </w:tcPr>
                <w:p>
                  <w:pPr>
                    <w:snapToGrid w:val="0"/>
                    <w:jc w:val="center"/>
                    <w:rPr>
                      <w:color w:val="auto"/>
                      <w:szCs w:val="21"/>
                    </w:rPr>
                  </w:pPr>
                  <w:r>
                    <w:rPr>
                      <w:rFonts w:hint="eastAsia"/>
                      <w:color w:val="auto"/>
                      <w:szCs w:val="21"/>
                    </w:rPr>
                    <w:t>PH、</w:t>
                  </w: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、TP、动植物油</w:t>
                  </w:r>
                </w:p>
              </w:tc>
              <w:tc>
                <w:tcPr>
                  <w:tcW w:w="3280" w:type="dxa"/>
                  <w:vMerge w:val="continue"/>
                  <w:tcBorders>
                    <w:tl2br w:val="nil"/>
                    <w:tr2bl w:val="nil"/>
                  </w:tcBorders>
                  <w:vAlign w:val="center"/>
                </w:tcPr>
                <w:p>
                  <w:pPr>
                    <w:snapToGrid w:val="0"/>
                    <w:jc w:val="center"/>
                    <w:rPr>
                      <w:color w:val="auto"/>
                      <w:szCs w:val="21"/>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6" w:type="dxa"/>
                  <w:vMerge w:val="restart"/>
                  <w:tcBorders>
                    <w:tl2br w:val="nil"/>
                    <w:tr2bl w:val="nil"/>
                  </w:tcBorders>
                  <w:vAlign w:val="center"/>
                </w:tcPr>
                <w:p>
                  <w:pPr>
                    <w:snapToGrid w:val="0"/>
                    <w:jc w:val="center"/>
                    <w:rPr>
                      <w:color w:val="auto"/>
                      <w:szCs w:val="21"/>
                    </w:rPr>
                  </w:pPr>
                  <w:r>
                    <w:rPr>
                      <w:color w:val="auto"/>
                      <w:szCs w:val="21"/>
                    </w:rPr>
                    <w:t>固废</w:t>
                  </w:r>
                </w:p>
              </w:tc>
              <w:tc>
                <w:tcPr>
                  <w:tcW w:w="132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rPr>
                    <w:t>原料解冻</w:t>
                  </w:r>
                  <w:r>
                    <w:rPr>
                      <w:rFonts w:hint="eastAsia"/>
                      <w:color w:val="auto"/>
                      <w:szCs w:val="21"/>
                      <w:lang w:eastAsia="zh-CN"/>
                    </w:rPr>
                    <w:t>（</w:t>
                  </w:r>
                  <w:r>
                    <w:rPr>
                      <w:rFonts w:hint="eastAsia"/>
                      <w:color w:val="auto"/>
                      <w:szCs w:val="21"/>
                      <w:lang w:val="en-US" w:eastAsia="zh-CN"/>
                    </w:rPr>
                    <w:t>S1</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color w:val="auto"/>
                      <w:szCs w:val="21"/>
                    </w:rPr>
                  </w:pPr>
                  <w:r>
                    <w:rPr>
                      <w:snapToGrid w:val="0"/>
                      <w:color w:val="auto"/>
                      <w:kern w:val="21"/>
                      <w:szCs w:val="21"/>
                    </w:rPr>
                    <w:t>废</w:t>
                  </w:r>
                  <w:r>
                    <w:rPr>
                      <w:rFonts w:hint="eastAsia"/>
                      <w:snapToGrid w:val="0"/>
                      <w:color w:val="auto"/>
                      <w:kern w:val="21"/>
                      <w:szCs w:val="21"/>
                    </w:rPr>
                    <w:t>包装材料</w:t>
                  </w:r>
                </w:p>
              </w:tc>
              <w:tc>
                <w:tcPr>
                  <w:tcW w:w="3280" w:type="dxa"/>
                  <w:tcBorders>
                    <w:tl2br w:val="nil"/>
                    <w:tr2bl w:val="nil"/>
                  </w:tcBorders>
                  <w:vAlign w:val="center"/>
                </w:tcPr>
                <w:p>
                  <w:pPr>
                    <w:snapToGrid w:val="0"/>
                    <w:jc w:val="center"/>
                    <w:rPr>
                      <w:color w:val="auto"/>
                      <w:szCs w:val="21"/>
                    </w:rPr>
                  </w:pPr>
                  <w:r>
                    <w:rPr>
                      <w:color w:val="auto"/>
                      <w:szCs w:val="21"/>
                    </w:rPr>
                    <w:t>出售给废品收购商</w:t>
                  </w:r>
                </w:p>
              </w:tc>
              <w:tc>
                <w:tcPr>
                  <w:tcW w:w="1255" w:type="dxa"/>
                  <w:vMerge w:val="restart"/>
                  <w:tcBorders>
                    <w:tl2br w:val="nil"/>
                    <w:tr2bl w:val="nil"/>
                  </w:tcBorders>
                  <w:vAlign w:val="center"/>
                </w:tcPr>
                <w:p>
                  <w:pPr>
                    <w:snapToGrid w:val="0"/>
                    <w:jc w:val="center"/>
                    <w:rPr>
                      <w:color w:val="auto"/>
                      <w:szCs w:val="21"/>
                    </w:rPr>
                  </w:pPr>
                  <w:r>
                    <w:rPr>
                      <w:color w:val="auto"/>
                      <w:szCs w:val="21"/>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rPr>
                    <w:t>油渣分离</w:t>
                  </w:r>
                  <w:r>
                    <w:rPr>
                      <w:rFonts w:hint="eastAsia"/>
                      <w:color w:val="auto"/>
                      <w:szCs w:val="21"/>
                      <w:lang w:eastAsia="zh-CN"/>
                    </w:rPr>
                    <w:t>（</w:t>
                  </w:r>
                  <w:r>
                    <w:rPr>
                      <w:rFonts w:hint="eastAsia"/>
                      <w:color w:val="auto"/>
                      <w:szCs w:val="21"/>
                      <w:lang w:val="en-US" w:eastAsia="zh-CN"/>
                    </w:rPr>
                    <w:t>S2</w:t>
                  </w:r>
                  <w:r>
                    <w:rPr>
                      <w:rFonts w:hint="eastAsia"/>
                      <w:color w:val="auto"/>
                      <w:szCs w:val="21"/>
                      <w:lang w:eastAsia="zh-CN"/>
                    </w:rPr>
                    <w:t>）</w:t>
                  </w:r>
                </w:p>
              </w:tc>
              <w:tc>
                <w:tcPr>
                  <w:tcW w:w="1783" w:type="dxa"/>
                  <w:tcBorders>
                    <w:tl2br w:val="nil"/>
                    <w:tr2bl w:val="nil"/>
                  </w:tcBorders>
                  <w:vAlign w:val="center"/>
                </w:tcPr>
                <w:p>
                  <w:pPr>
                    <w:snapToGrid w:val="0"/>
                    <w:jc w:val="center"/>
                    <w:rPr>
                      <w:color w:val="auto"/>
                      <w:szCs w:val="21"/>
                    </w:rPr>
                  </w:pPr>
                  <w:r>
                    <w:rPr>
                      <w:rFonts w:hint="eastAsia"/>
                      <w:color w:val="auto"/>
                      <w:szCs w:val="21"/>
                    </w:rPr>
                    <w:t>压榨油渣</w:t>
                  </w:r>
                </w:p>
              </w:tc>
              <w:tc>
                <w:tcPr>
                  <w:tcW w:w="3280" w:type="dxa"/>
                  <w:tcBorders>
                    <w:tl2br w:val="nil"/>
                    <w:tr2bl w:val="nil"/>
                  </w:tcBorders>
                  <w:vAlign w:val="center"/>
                </w:tcPr>
                <w:p>
                  <w:pPr>
                    <w:snapToGrid w:val="0"/>
                    <w:jc w:val="center"/>
                    <w:rPr>
                      <w:color w:val="auto"/>
                      <w:szCs w:val="21"/>
                    </w:rPr>
                  </w:pPr>
                  <w:r>
                    <w:rPr>
                      <w:rFonts w:hint="eastAsia"/>
                      <w:color w:val="auto"/>
                      <w:szCs w:val="21"/>
                    </w:rPr>
                    <w:t>外售至饲料厂</w:t>
                  </w: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eastAsia" w:eastAsia="宋体"/>
                      <w:color w:val="auto"/>
                      <w:szCs w:val="21"/>
                      <w:lang w:val="en-US" w:eastAsia="zh-CN"/>
                    </w:rPr>
                  </w:pPr>
                  <w:r>
                    <w:rPr>
                      <w:rFonts w:hint="eastAsia"/>
                      <w:color w:val="auto"/>
                      <w:szCs w:val="21"/>
                    </w:rPr>
                    <w:t>脱色过滤</w:t>
                  </w:r>
                  <w:r>
                    <w:rPr>
                      <w:rFonts w:hint="eastAsia"/>
                      <w:color w:val="auto"/>
                      <w:szCs w:val="21"/>
                      <w:lang w:eastAsia="zh-CN"/>
                    </w:rPr>
                    <w:t>（</w:t>
                  </w:r>
                  <w:r>
                    <w:rPr>
                      <w:rFonts w:hint="eastAsia"/>
                      <w:color w:val="auto"/>
                      <w:szCs w:val="21"/>
                      <w:lang w:val="en-US" w:eastAsia="zh-CN"/>
                    </w:rPr>
                    <w:t>S3</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color w:val="auto"/>
                      <w:szCs w:val="21"/>
                    </w:rPr>
                  </w:pPr>
                  <w:r>
                    <w:rPr>
                      <w:rFonts w:hint="eastAsia"/>
                      <w:color w:val="auto"/>
                      <w:szCs w:val="21"/>
                    </w:rPr>
                    <w:t>废白土</w:t>
                  </w:r>
                </w:p>
              </w:tc>
              <w:tc>
                <w:tcPr>
                  <w:tcW w:w="3280" w:type="dxa"/>
                  <w:tcBorders>
                    <w:tl2br w:val="nil"/>
                    <w:tr2bl w:val="nil"/>
                  </w:tcBorders>
                  <w:vAlign w:val="center"/>
                </w:tcPr>
                <w:p>
                  <w:pPr>
                    <w:snapToGrid w:val="0"/>
                    <w:jc w:val="center"/>
                    <w:rPr>
                      <w:color w:val="auto"/>
                      <w:szCs w:val="21"/>
                    </w:rPr>
                  </w:pPr>
                  <w:r>
                    <w:rPr>
                      <w:rFonts w:hint="eastAsia"/>
                      <w:snapToGrid w:val="0"/>
                      <w:color w:val="auto"/>
                      <w:kern w:val="21"/>
                      <w:szCs w:val="21"/>
                    </w:rPr>
                    <w:t>由专门公司回收分离处置</w:t>
                  </w: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rFonts w:hint="default" w:eastAsia="宋体"/>
                      <w:color w:val="auto"/>
                      <w:szCs w:val="21"/>
                      <w:lang w:val="en-US" w:eastAsia="zh-CN"/>
                    </w:rPr>
                  </w:pPr>
                  <w:r>
                    <w:rPr>
                      <w:rFonts w:hint="eastAsia"/>
                      <w:color w:val="auto"/>
                      <w:szCs w:val="21"/>
                      <w:lang w:eastAsia="zh-CN"/>
                    </w:rPr>
                    <w:t>脱胶脱磷（</w:t>
                  </w:r>
                  <w:r>
                    <w:rPr>
                      <w:rFonts w:hint="eastAsia"/>
                      <w:color w:val="auto"/>
                      <w:szCs w:val="21"/>
                      <w:lang w:val="en-US" w:eastAsia="zh-CN"/>
                    </w:rPr>
                    <w:t>S4</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color w:val="auto"/>
                      <w:szCs w:val="21"/>
                    </w:rPr>
                  </w:pPr>
                  <w:r>
                    <w:rPr>
                      <w:rFonts w:hint="eastAsia"/>
                      <w:color w:val="auto"/>
                      <w:szCs w:val="21"/>
                      <w:lang w:eastAsia="zh-CN"/>
                    </w:rPr>
                    <w:t>油</w:t>
                  </w:r>
                  <w:r>
                    <w:rPr>
                      <w:rFonts w:hint="eastAsia"/>
                      <w:color w:val="auto"/>
                      <w:szCs w:val="21"/>
                    </w:rPr>
                    <w:t>脚</w:t>
                  </w:r>
                </w:p>
              </w:tc>
              <w:tc>
                <w:tcPr>
                  <w:tcW w:w="3280" w:type="dxa"/>
                  <w:tcBorders>
                    <w:tl2br w:val="nil"/>
                    <w:tr2bl w:val="nil"/>
                  </w:tcBorders>
                  <w:vAlign w:val="center"/>
                </w:tcPr>
                <w:p>
                  <w:pPr>
                    <w:snapToGrid w:val="0"/>
                    <w:jc w:val="center"/>
                    <w:rPr>
                      <w:color w:val="auto"/>
                      <w:szCs w:val="21"/>
                    </w:rPr>
                  </w:pPr>
                  <w:r>
                    <w:rPr>
                      <w:rFonts w:hint="eastAsia"/>
                      <w:color w:val="auto"/>
                      <w:szCs w:val="21"/>
                    </w:rPr>
                    <w:t>外售至饲料厂</w:t>
                  </w: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widowControl/>
                    <w:jc w:val="center"/>
                    <w:textAlignment w:val="center"/>
                    <w:rPr>
                      <w:color w:val="auto"/>
                    </w:rPr>
                  </w:pPr>
                </w:p>
              </w:tc>
              <w:tc>
                <w:tcPr>
                  <w:tcW w:w="1320" w:type="dxa"/>
                  <w:tcBorders>
                    <w:tl2br w:val="nil"/>
                    <w:tr2bl w:val="nil"/>
                  </w:tcBorders>
                  <w:vAlign w:val="center"/>
                </w:tcPr>
                <w:p>
                  <w:pPr>
                    <w:widowControl/>
                    <w:jc w:val="center"/>
                    <w:textAlignment w:val="center"/>
                    <w:rPr>
                      <w:rFonts w:hint="default"/>
                      <w:color w:val="auto"/>
                      <w:szCs w:val="21"/>
                      <w:lang w:val="en-US" w:eastAsia="zh-CN"/>
                    </w:rPr>
                  </w:pPr>
                  <w:r>
                    <w:rPr>
                      <w:rFonts w:hint="eastAsia"/>
                      <w:color w:val="auto"/>
                      <w:szCs w:val="21"/>
                      <w:lang w:eastAsia="zh-CN"/>
                    </w:rPr>
                    <w:t>脱酸脱臭（</w:t>
                  </w:r>
                  <w:r>
                    <w:rPr>
                      <w:rFonts w:hint="eastAsia"/>
                      <w:color w:val="auto"/>
                      <w:szCs w:val="21"/>
                      <w:lang w:val="en-US" w:eastAsia="zh-CN"/>
                    </w:rPr>
                    <w:t>S5</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rFonts w:hint="eastAsia"/>
                      <w:color w:val="auto"/>
                      <w:szCs w:val="21"/>
                      <w:lang w:eastAsia="zh-CN"/>
                    </w:rPr>
                  </w:pPr>
                  <w:r>
                    <w:rPr>
                      <w:rFonts w:hint="eastAsia"/>
                      <w:color w:val="auto"/>
                      <w:szCs w:val="21"/>
                      <w:lang w:eastAsia="zh-CN"/>
                    </w:rPr>
                    <w:t>脂肪酸</w:t>
                  </w:r>
                </w:p>
              </w:tc>
              <w:tc>
                <w:tcPr>
                  <w:tcW w:w="3280" w:type="dxa"/>
                  <w:tcBorders>
                    <w:tl2br w:val="nil"/>
                    <w:tr2bl w:val="nil"/>
                  </w:tcBorders>
                  <w:vAlign w:val="center"/>
                </w:tcPr>
                <w:p>
                  <w:pPr>
                    <w:widowControl/>
                    <w:jc w:val="center"/>
                    <w:textAlignment w:val="center"/>
                    <w:rPr>
                      <w:rFonts w:hint="eastAsia"/>
                      <w:color w:val="auto"/>
                      <w:szCs w:val="21"/>
                      <w:lang w:eastAsia="zh-CN"/>
                    </w:rPr>
                  </w:pPr>
                  <w:r>
                    <w:rPr>
                      <w:rFonts w:hint="eastAsia"/>
                      <w:color w:val="auto"/>
                      <w:szCs w:val="21"/>
                      <w:lang w:eastAsia="zh-CN"/>
                    </w:rPr>
                    <w:t>外售至化工厂</w:t>
                  </w:r>
                </w:p>
              </w:tc>
              <w:tc>
                <w:tcPr>
                  <w:tcW w:w="1255" w:type="dxa"/>
                  <w:vMerge w:val="continue"/>
                  <w:tcBorders>
                    <w:tl2br w:val="nil"/>
                    <w:tr2bl w:val="nil"/>
                  </w:tcBorders>
                  <w:vAlign w:val="center"/>
                </w:tcPr>
                <w:p>
                  <w:pPr>
                    <w:widowControl/>
                    <w:jc w:val="center"/>
                    <w:textAlignment w:val="center"/>
                    <w:rPr>
                      <w:rFonts w:hint="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widowControl/>
                    <w:jc w:val="center"/>
                    <w:textAlignment w:val="center"/>
                    <w:rPr>
                      <w:rFonts w:hint="eastAsia"/>
                      <w:color w:val="auto"/>
                      <w:szCs w:val="21"/>
                      <w:lang w:eastAsia="zh-CN"/>
                    </w:rPr>
                  </w:pPr>
                  <w:r>
                    <w:rPr>
                      <w:rFonts w:hint="eastAsia"/>
                      <w:color w:val="auto"/>
                      <w:szCs w:val="21"/>
                      <w:lang w:eastAsia="zh-CN"/>
                    </w:rPr>
                    <w:t>布袋除尘器（</w:t>
                  </w:r>
                  <w:r>
                    <w:rPr>
                      <w:rFonts w:hint="eastAsia"/>
                      <w:color w:val="auto"/>
                      <w:szCs w:val="21"/>
                      <w:lang w:val="en-US" w:eastAsia="zh-CN"/>
                    </w:rPr>
                    <w:t>S6</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rFonts w:hint="eastAsia"/>
                      <w:color w:val="auto"/>
                      <w:szCs w:val="21"/>
                      <w:lang w:eastAsia="zh-CN"/>
                    </w:rPr>
                  </w:pPr>
                  <w:r>
                    <w:rPr>
                      <w:rFonts w:hint="eastAsia"/>
                      <w:color w:val="auto"/>
                      <w:szCs w:val="21"/>
                      <w:lang w:eastAsia="zh-CN"/>
                    </w:rPr>
                    <w:t>粉尘</w:t>
                  </w:r>
                </w:p>
              </w:tc>
              <w:tc>
                <w:tcPr>
                  <w:tcW w:w="3280" w:type="dxa"/>
                  <w:vMerge w:val="restart"/>
                  <w:tcBorders>
                    <w:tl2br w:val="nil"/>
                    <w:tr2bl w:val="nil"/>
                  </w:tcBorders>
                  <w:vAlign w:val="center"/>
                </w:tcPr>
                <w:p>
                  <w:pPr>
                    <w:snapToGrid w:val="0"/>
                    <w:jc w:val="center"/>
                    <w:rPr>
                      <w:color w:val="auto"/>
                      <w:szCs w:val="21"/>
                    </w:rPr>
                  </w:pPr>
                  <w:r>
                    <w:rPr>
                      <w:rFonts w:hint="default" w:ascii="Times New Roman" w:hAnsi="Times New Roman" w:eastAsia="宋体" w:cs="Times New Roman"/>
                      <w:color w:val="auto"/>
                      <w:sz w:val="21"/>
                      <w:szCs w:val="21"/>
                      <w:highlight w:val="none"/>
                      <w:lang w:eastAsia="zh-CN"/>
                    </w:rPr>
                    <w:t>统一收集</w:t>
                  </w:r>
                  <w:r>
                    <w:rPr>
                      <w:rFonts w:hint="default" w:ascii="Times New Roman" w:hAnsi="Times New Roman" w:eastAsia="宋体" w:cs="Times New Roman"/>
                      <w:color w:val="auto"/>
                      <w:sz w:val="21"/>
                      <w:szCs w:val="21"/>
                      <w:highlight w:val="none"/>
                      <w:lang w:val="en-US" w:eastAsia="zh-CN"/>
                    </w:rPr>
                    <w:t>袋装后暂存于锅炉房内，定期</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rPr>
                    <w:t>建材生产企业</w:t>
                  </w:r>
                  <w:r>
                    <w:rPr>
                      <w:rFonts w:hint="default" w:ascii="Times New Roman" w:hAnsi="Times New Roman" w:eastAsia="宋体" w:cs="Times New Roman"/>
                      <w:color w:val="auto"/>
                      <w:sz w:val="21"/>
                      <w:szCs w:val="21"/>
                      <w:highlight w:val="none"/>
                      <w:lang w:val="en-US" w:eastAsia="zh-CN"/>
                    </w:rPr>
                    <w:t>进行使用</w:t>
                  </w:r>
                  <w:r>
                    <w:rPr>
                      <w:rFonts w:hint="default" w:ascii="Times New Roman" w:hAnsi="Times New Roman" w:eastAsia="宋体" w:cs="Times New Roman"/>
                      <w:color w:val="auto"/>
                      <w:sz w:val="21"/>
                      <w:szCs w:val="21"/>
                      <w:highlight w:val="none"/>
                    </w:rPr>
                    <w:t>。</w:t>
                  </w: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widowControl/>
                    <w:jc w:val="center"/>
                    <w:textAlignment w:val="center"/>
                    <w:rPr>
                      <w:color w:val="auto"/>
                    </w:rPr>
                  </w:pPr>
                </w:p>
              </w:tc>
              <w:tc>
                <w:tcPr>
                  <w:tcW w:w="1320" w:type="dxa"/>
                  <w:tcBorders>
                    <w:tl2br w:val="nil"/>
                    <w:tr2bl w:val="nil"/>
                  </w:tcBorders>
                  <w:vAlign w:val="center"/>
                </w:tcPr>
                <w:p>
                  <w:pPr>
                    <w:widowControl/>
                    <w:jc w:val="center"/>
                    <w:textAlignment w:val="center"/>
                    <w:rPr>
                      <w:rFonts w:hint="eastAsia" w:eastAsia="宋体"/>
                      <w:color w:val="auto"/>
                      <w:szCs w:val="21"/>
                      <w:lang w:eastAsia="zh-CN"/>
                    </w:rPr>
                  </w:pPr>
                  <w:r>
                    <w:rPr>
                      <w:rFonts w:hint="eastAsia"/>
                      <w:color w:val="auto"/>
                      <w:szCs w:val="21"/>
                      <w:lang w:eastAsia="zh-CN"/>
                    </w:rPr>
                    <w:t>生物质燃烧（</w:t>
                  </w:r>
                  <w:r>
                    <w:rPr>
                      <w:rFonts w:hint="eastAsia"/>
                      <w:color w:val="auto"/>
                      <w:szCs w:val="21"/>
                      <w:lang w:val="en-US" w:eastAsia="zh-CN"/>
                    </w:rPr>
                    <w:t>S7</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rFonts w:hint="eastAsia"/>
                      <w:color w:val="auto"/>
                      <w:szCs w:val="21"/>
                    </w:rPr>
                  </w:pPr>
                  <w:r>
                    <w:rPr>
                      <w:rFonts w:hint="eastAsia" w:hAnsi="Times New Roman" w:cs="Times New Roman"/>
                      <w:color w:val="auto"/>
                      <w:lang w:eastAsia="zh-CN"/>
                    </w:rPr>
                    <w:t>燃烧炉渣</w:t>
                  </w:r>
                </w:p>
              </w:tc>
              <w:tc>
                <w:tcPr>
                  <w:tcW w:w="3280" w:type="dxa"/>
                  <w:vMerge w:val="continue"/>
                  <w:tcBorders>
                    <w:tl2br w:val="nil"/>
                    <w:tr2bl w:val="nil"/>
                  </w:tcBorders>
                  <w:vAlign w:val="center"/>
                </w:tcPr>
                <w:p>
                  <w:pPr>
                    <w:widowControl/>
                    <w:jc w:val="center"/>
                    <w:textAlignment w:val="center"/>
                    <w:rPr>
                      <w:color w:val="auto"/>
                      <w:szCs w:val="21"/>
                    </w:rPr>
                  </w:pPr>
                </w:p>
              </w:tc>
              <w:tc>
                <w:tcPr>
                  <w:tcW w:w="1255" w:type="dxa"/>
                  <w:vMerge w:val="continue"/>
                  <w:tcBorders>
                    <w:tl2br w:val="nil"/>
                    <w:tr2bl w:val="nil"/>
                  </w:tcBorders>
                  <w:vAlign w:val="center"/>
                </w:tcPr>
                <w:p>
                  <w:pPr>
                    <w:widowControl/>
                    <w:jc w:val="center"/>
                    <w:textAlignment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widowControl/>
                    <w:jc w:val="center"/>
                    <w:textAlignment w:val="center"/>
                    <w:rPr>
                      <w:color w:val="auto"/>
                    </w:rPr>
                  </w:pPr>
                </w:p>
              </w:tc>
              <w:tc>
                <w:tcPr>
                  <w:tcW w:w="1320" w:type="dxa"/>
                  <w:tcBorders>
                    <w:tl2br w:val="nil"/>
                    <w:tr2bl w:val="nil"/>
                  </w:tcBorders>
                  <w:vAlign w:val="center"/>
                </w:tcPr>
                <w:p>
                  <w:pPr>
                    <w:widowControl/>
                    <w:jc w:val="center"/>
                    <w:textAlignment w:val="center"/>
                    <w:rPr>
                      <w:color w:val="auto"/>
                      <w:szCs w:val="21"/>
                    </w:rPr>
                  </w:pPr>
                  <w:r>
                    <w:rPr>
                      <w:rFonts w:hint="eastAsia"/>
                      <w:color w:val="auto"/>
                      <w:szCs w:val="21"/>
                    </w:rPr>
                    <w:t>职工生活</w:t>
                  </w:r>
                </w:p>
              </w:tc>
              <w:tc>
                <w:tcPr>
                  <w:tcW w:w="1783" w:type="dxa"/>
                  <w:tcBorders>
                    <w:tl2br w:val="nil"/>
                    <w:tr2bl w:val="nil"/>
                  </w:tcBorders>
                  <w:vAlign w:val="center"/>
                </w:tcPr>
                <w:p>
                  <w:pPr>
                    <w:widowControl/>
                    <w:jc w:val="center"/>
                    <w:textAlignment w:val="center"/>
                    <w:rPr>
                      <w:color w:val="auto"/>
                      <w:szCs w:val="21"/>
                    </w:rPr>
                  </w:pPr>
                  <w:r>
                    <w:rPr>
                      <w:rFonts w:hint="eastAsia"/>
                      <w:color w:val="auto"/>
                      <w:szCs w:val="21"/>
                    </w:rPr>
                    <w:t>生活垃圾</w:t>
                  </w:r>
                </w:p>
              </w:tc>
              <w:tc>
                <w:tcPr>
                  <w:tcW w:w="3280" w:type="dxa"/>
                  <w:tcBorders>
                    <w:tl2br w:val="nil"/>
                    <w:tr2bl w:val="nil"/>
                  </w:tcBorders>
                  <w:vAlign w:val="center"/>
                </w:tcPr>
                <w:p>
                  <w:pPr>
                    <w:widowControl/>
                    <w:jc w:val="center"/>
                    <w:textAlignment w:val="center"/>
                    <w:rPr>
                      <w:color w:val="auto"/>
                      <w:szCs w:val="21"/>
                    </w:rPr>
                  </w:pPr>
                  <w:r>
                    <w:rPr>
                      <w:color w:val="auto"/>
                      <w:szCs w:val="21"/>
                    </w:rPr>
                    <w:t>委托环卫部门定期清运处置</w:t>
                  </w:r>
                </w:p>
              </w:tc>
              <w:tc>
                <w:tcPr>
                  <w:tcW w:w="1255" w:type="dxa"/>
                  <w:vMerge w:val="continue"/>
                  <w:tcBorders>
                    <w:tl2br w:val="nil"/>
                    <w:tr2bl w:val="nil"/>
                  </w:tcBorders>
                  <w:vAlign w:val="center"/>
                </w:tcPr>
                <w:p>
                  <w:pPr>
                    <w:widowControl/>
                    <w:jc w:val="center"/>
                    <w:textAlignment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vMerge w:val="restart"/>
                  <w:tcBorders>
                    <w:tl2br w:val="nil"/>
                    <w:tr2bl w:val="nil"/>
                  </w:tcBorders>
                  <w:vAlign w:val="center"/>
                </w:tcPr>
                <w:p>
                  <w:pPr>
                    <w:snapToGrid w:val="0"/>
                    <w:jc w:val="center"/>
                    <w:rPr>
                      <w:color w:val="auto"/>
                      <w:szCs w:val="21"/>
                    </w:rPr>
                  </w:pPr>
                  <w:r>
                    <w:rPr>
                      <w:rFonts w:hint="eastAsia"/>
                      <w:color w:val="auto"/>
                      <w:szCs w:val="21"/>
                      <w:lang w:eastAsia="zh-CN"/>
                    </w:rPr>
                    <w:t>污水预处理设施</w:t>
                  </w:r>
                </w:p>
              </w:tc>
              <w:tc>
                <w:tcPr>
                  <w:tcW w:w="1783" w:type="dxa"/>
                  <w:tcBorders>
                    <w:tl2br w:val="nil"/>
                    <w:tr2bl w:val="nil"/>
                  </w:tcBorders>
                  <w:vAlign w:val="center"/>
                </w:tcPr>
                <w:p>
                  <w:pPr>
                    <w:widowControl/>
                    <w:jc w:val="center"/>
                    <w:textAlignment w:val="center"/>
                    <w:rPr>
                      <w:color w:val="auto"/>
                      <w:szCs w:val="21"/>
                    </w:rPr>
                  </w:pPr>
                  <w:r>
                    <w:rPr>
                      <w:rFonts w:hint="eastAsia"/>
                      <w:snapToGrid w:val="0"/>
                      <w:color w:val="auto"/>
                      <w:kern w:val="21"/>
                      <w:szCs w:val="21"/>
                    </w:rPr>
                    <w:t>废油</w:t>
                  </w:r>
                </w:p>
              </w:tc>
              <w:tc>
                <w:tcPr>
                  <w:tcW w:w="3280" w:type="dxa"/>
                  <w:vMerge w:val="restart"/>
                  <w:tcBorders>
                    <w:tl2br w:val="nil"/>
                    <w:tr2bl w:val="nil"/>
                  </w:tcBorders>
                  <w:vAlign w:val="center"/>
                </w:tcPr>
                <w:p>
                  <w:pPr>
                    <w:snapToGrid w:val="0"/>
                    <w:jc w:val="center"/>
                    <w:rPr>
                      <w:color w:val="auto"/>
                      <w:szCs w:val="21"/>
                    </w:rPr>
                  </w:pPr>
                  <w:r>
                    <w:rPr>
                      <w:color w:val="auto"/>
                      <w:szCs w:val="21"/>
                    </w:rPr>
                    <w:t>定期委托有资质的单位进行处置</w:t>
                  </w: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6" w:type="dxa"/>
                  <w:vMerge w:val="continue"/>
                  <w:tcBorders>
                    <w:tl2br w:val="nil"/>
                    <w:tr2bl w:val="nil"/>
                  </w:tcBorders>
                  <w:vAlign w:val="center"/>
                </w:tcPr>
                <w:p>
                  <w:pPr>
                    <w:widowControl/>
                    <w:jc w:val="center"/>
                    <w:textAlignment w:val="center"/>
                    <w:rPr>
                      <w:color w:val="auto"/>
                    </w:rPr>
                  </w:pPr>
                </w:p>
              </w:tc>
              <w:tc>
                <w:tcPr>
                  <w:tcW w:w="1320" w:type="dxa"/>
                  <w:vMerge w:val="continue"/>
                  <w:tcBorders>
                    <w:tl2br w:val="nil"/>
                    <w:tr2bl w:val="nil"/>
                  </w:tcBorders>
                  <w:vAlign w:val="center"/>
                </w:tcPr>
                <w:p>
                  <w:pPr>
                    <w:widowControl/>
                    <w:jc w:val="center"/>
                    <w:textAlignment w:val="center"/>
                    <w:rPr>
                      <w:rFonts w:hint="eastAsia"/>
                      <w:color w:val="auto"/>
                      <w:szCs w:val="21"/>
                      <w:lang w:eastAsia="zh-CN"/>
                    </w:rPr>
                  </w:pPr>
                </w:p>
              </w:tc>
              <w:tc>
                <w:tcPr>
                  <w:tcW w:w="1783" w:type="dxa"/>
                  <w:tcBorders>
                    <w:tl2br w:val="nil"/>
                    <w:tr2bl w:val="nil"/>
                  </w:tcBorders>
                  <w:vAlign w:val="center"/>
                </w:tcPr>
                <w:p>
                  <w:pPr>
                    <w:widowControl/>
                    <w:jc w:val="center"/>
                    <w:textAlignment w:val="center"/>
                    <w:rPr>
                      <w:rFonts w:hint="eastAsia"/>
                      <w:color w:val="auto"/>
                      <w:szCs w:val="21"/>
                      <w:lang w:eastAsia="zh-CN"/>
                    </w:rPr>
                  </w:pPr>
                  <w:r>
                    <w:rPr>
                      <w:rFonts w:hint="eastAsia"/>
                      <w:color w:val="auto"/>
                      <w:szCs w:val="21"/>
                      <w:lang w:eastAsia="zh-CN"/>
                    </w:rPr>
                    <w:t>污泥</w:t>
                  </w:r>
                </w:p>
              </w:tc>
              <w:tc>
                <w:tcPr>
                  <w:tcW w:w="3280" w:type="dxa"/>
                  <w:vMerge w:val="continue"/>
                  <w:tcBorders>
                    <w:tl2br w:val="nil"/>
                    <w:tr2bl w:val="nil"/>
                  </w:tcBorders>
                  <w:vAlign w:val="center"/>
                </w:tcPr>
                <w:p>
                  <w:pPr>
                    <w:widowControl/>
                    <w:jc w:val="center"/>
                    <w:textAlignment w:val="center"/>
                    <w:rPr>
                      <w:rFonts w:hint="eastAsia"/>
                      <w:color w:val="auto"/>
                      <w:szCs w:val="21"/>
                      <w:lang w:eastAsia="zh-CN"/>
                    </w:rPr>
                  </w:pPr>
                </w:p>
              </w:tc>
              <w:tc>
                <w:tcPr>
                  <w:tcW w:w="1255" w:type="dxa"/>
                  <w:vMerge w:val="continue"/>
                  <w:tcBorders>
                    <w:tl2br w:val="nil"/>
                    <w:tr2bl w:val="nil"/>
                  </w:tcBorders>
                  <w:vAlign w:val="center"/>
                </w:tcPr>
                <w:p>
                  <w:pPr>
                    <w:widowControl/>
                    <w:jc w:val="center"/>
                    <w:textAlignment w:val="center"/>
                    <w:rPr>
                      <w:rFonts w:hint="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656" w:type="dxa"/>
                  <w:vMerge w:val="continue"/>
                  <w:tcBorders>
                    <w:tl2br w:val="nil"/>
                    <w:tr2bl w:val="nil"/>
                  </w:tcBorders>
                  <w:vAlign w:val="center"/>
                </w:tcPr>
                <w:p>
                  <w:pPr>
                    <w:widowControl/>
                    <w:jc w:val="center"/>
                    <w:textAlignment w:val="center"/>
                    <w:rPr>
                      <w:color w:val="auto"/>
                    </w:rPr>
                  </w:pPr>
                </w:p>
              </w:tc>
              <w:tc>
                <w:tcPr>
                  <w:tcW w:w="1320" w:type="dxa"/>
                  <w:tcBorders>
                    <w:tl2br w:val="nil"/>
                    <w:tr2bl w:val="nil"/>
                  </w:tcBorders>
                  <w:vAlign w:val="center"/>
                </w:tcPr>
                <w:p>
                  <w:pPr>
                    <w:snapToGrid w:val="0"/>
                    <w:jc w:val="center"/>
                    <w:rPr>
                      <w:rFonts w:hint="eastAsia" w:eastAsia="宋体"/>
                      <w:color w:val="auto"/>
                      <w:szCs w:val="21"/>
                      <w:lang w:eastAsia="zh-CN"/>
                    </w:rPr>
                  </w:pPr>
                  <w:r>
                    <w:rPr>
                      <w:rFonts w:hint="eastAsia"/>
                      <w:color w:val="auto"/>
                      <w:szCs w:val="21"/>
                    </w:rPr>
                    <w:t>导热油炉</w:t>
                  </w:r>
                  <w:r>
                    <w:rPr>
                      <w:rFonts w:hint="eastAsia"/>
                      <w:color w:val="auto"/>
                      <w:szCs w:val="21"/>
                      <w:lang w:eastAsia="zh-CN"/>
                    </w:rPr>
                    <w:t>（</w:t>
                  </w:r>
                  <w:r>
                    <w:rPr>
                      <w:rFonts w:hint="eastAsia"/>
                      <w:color w:val="auto"/>
                      <w:szCs w:val="21"/>
                      <w:lang w:val="en-US" w:eastAsia="zh-CN"/>
                    </w:rPr>
                    <w:t>S8</w:t>
                  </w:r>
                  <w:r>
                    <w:rPr>
                      <w:rFonts w:hint="eastAsia"/>
                      <w:color w:val="auto"/>
                      <w:szCs w:val="21"/>
                      <w:lang w:eastAsia="zh-CN"/>
                    </w:rPr>
                    <w:t>）</w:t>
                  </w:r>
                </w:p>
              </w:tc>
              <w:tc>
                <w:tcPr>
                  <w:tcW w:w="1783" w:type="dxa"/>
                  <w:tcBorders>
                    <w:tl2br w:val="nil"/>
                    <w:tr2bl w:val="nil"/>
                  </w:tcBorders>
                  <w:vAlign w:val="center"/>
                </w:tcPr>
                <w:p>
                  <w:pPr>
                    <w:widowControl/>
                    <w:jc w:val="center"/>
                    <w:textAlignment w:val="center"/>
                    <w:rPr>
                      <w:rFonts w:hint="eastAsia"/>
                      <w:color w:val="auto"/>
                      <w:szCs w:val="21"/>
                    </w:rPr>
                  </w:pPr>
                  <w:r>
                    <w:rPr>
                      <w:rFonts w:hint="eastAsia"/>
                      <w:snapToGrid w:val="0"/>
                      <w:color w:val="auto"/>
                      <w:kern w:val="21"/>
                      <w:szCs w:val="21"/>
                    </w:rPr>
                    <w:t>废导热油</w:t>
                  </w:r>
                </w:p>
              </w:tc>
              <w:tc>
                <w:tcPr>
                  <w:tcW w:w="3280" w:type="dxa"/>
                  <w:vMerge w:val="restart"/>
                  <w:tcBorders>
                    <w:tl2br w:val="nil"/>
                    <w:tr2bl w:val="nil"/>
                  </w:tcBorders>
                  <w:vAlign w:val="center"/>
                </w:tcPr>
                <w:p>
                  <w:pPr>
                    <w:widowControl/>
                    <w:jc w:val="center"/>
                    <w:textAlignment w:val="center"/>
                    <w:rPr>
                      <w:rFonts w:hint="eastAsia"/>
                      <w:color w:val="auto"/>
                      <w:szCs w:val="21"/>
                    </w:rPr>
                  </w:pPr>
                  <w:r>
                    <w:rPr>
                      <w:color w:val="auto"/>
                      <w:szCs w:val="21"/>
                    </w:rPr>
                    <w:t>定期委托有资质的单位进行清运、处置</w:t>
                  </w:r>
                </w:p>
              </w:tc>
              <w:tc>
                <w:tcPr>
                  <w:tcW w:w="1255" w:type="dxa"/>
                  <w:vMerge w:val="continue"/>
                  <w:tcBorders>
                    <w:tl2br w:val="nil"/>
                    <w:tr2bl w:val="nil"/>
                  </w:tcBorders>
                  <w:vAlign w:val="center"/>
                </w:tcPr>
                <w:p>
                  <w:pPr>
                    <w:widowControl/>
                    <w:jc w:val="center"/>
                    <w:textAlignment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snapToGrid w:val="0"/>
                    <w:jc w:val="center"/>
                    <w:rPr>
                      <w:color w:val="auto"/>
                      <w:szCs w:val="21"/>
                    </w:rPr>
                  </w:pPr>
                  <w:r>
                    <w:rPr>
                      <w:color w:val="auto"/>
                      <w:szCs w:val="21"/>
                    </w:rPr>
                    <w:t>机修</w:t>
                  </w:r>
                </w:p>
              </w:tc>
              <w:tc>
                <w:tcPr>
                  <w:tcW w:w="1783" w:type="dxa"/>
                  <w:tcBorders>
                    <w:tl2br w:val="nil"/>
                    <w:tr2bl w:val="nil"/>
                  </w:tcBorders>
                  <w:vAlign w:val="center"/>
                </w:tcPr>
                <w:p>
                  <w:pPr>
                    <w:widowControl/>
                    <w:jc w:val="center"/>
                    <w:textAlignment w:val="center"/>
                    <w:rPr>
                      <w:color w:val="auto"/>
                      <w:szCs w:val="21"/>
                    </w:rPr>
                  </w:pPr>
                  <w:r>
                    <w:rPr>
                      <w:snapToGrid w:val="0"/>
                      <w:color w:val="auto"/>
                      <w:kern w:val="21"/>
                      <w:szCs w:val="21"/>
                    </w:rPr>
                    <w:t>废机油</w:t>
                  </w:r>
                </w:p>
              </w:tc>
              <w:tc>
                <w:tcPr>
                  <w:tcW w:w="3280" w:type="dxa"/>
                  <w:vMerge w:val="continue"/>
                  <w:tcBorders>
                    <w:tl2br w:val="nil"/>
                    <w:tr2bl w:val="nil"/>
                  </w:tcBorders>
                  <w:vAlign w:val="center"/>
                </w:tcPr>
                <w:p>
                  <w:pPr>
                    <w:snapToGrid w:val="0"/>
                    <w:jc w:val="center"/>
                    <w:rPr>
                      <w:color w:val="auto"/>
                      <w:szCs w:val="21"/>
                    </w:rPr>
                  </w:pPr>
                </w:p>
              </w:tc>
              <w:tc>
                <w:tcPr>
                  <w:tcW w:w="1255" w:type="dxa"/>
                  <w:vMerge w:val="continue"/>
                  <w:tcBorders>
                    <w:tl2br w:val="nil"/>
                    <w:tr2bl w:val="nil"/>
                  </w:tcBorders>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6" w:type="dxa"/>
                  <w:vMerge w:val="restart"/>
                  <w:tcBorders>
                    <w:tl2br w:val="nil"/>
                    <w:tr2bl w:val="nil"/>
                  </w:tcBorders>
                  <w:vAlign w:val="center"/>
                </w:tcPr>
                <w:p>
                  <w:pPr>
                    <w:snapToGrid w:val="0"/>
                    <w:jc w:val="center"/>
                    <w:rPr>
                      <w:color w:val="auto"/>
                      <w:szCs w:val="21"/>
                    </w:rPr>
                  </w:pPr>
                  <w:r>
                    <w:rPr>
                      <w:color w:val="auto"/>
                      <w:szCs w:val="21"/>
                    </w:rPr>
                    <w:t>噪声</w:t>
                  </w:r>
                </w:p>
              </w:tc>
              <w:tc>
                <w:tcPr>
                  <w:tcW w:w="132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生产工序</w:t>
                  </w:r>
                </w:p>
              </w:tc>
              <w:tc>
                <w:tcPr>
                  <w:tcW w:w="1783"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设备噪声</w:t>
                  </w:r>
                </w:p>
              </w:tc>
              <w:tc>
                <w:tcPr>
                  <w:tcW w:w="328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12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6" w:type="dxa"/>
                  <w:vMerge w:val="continue"/>
                  <w:tcBorders>
                    <w:tl2br w:val="nil"/>
                    <w:tr2bl w:val="nil"/>
                  </w:tcBorders>
                  <w:vAlign w:val="center"/>
                </w:tcPr>
                <w:p>
                  <w:pPr>
                    <w:snapToGrid w:val="0"/>
                    <w:jc w:val="center"/>
                    <w:rPr>
                      <w:color w:val="auto"/>
                      <w:szCs w:val="21"/>
                    </w:rPr>
                  </w:pPr>
                </w:p>
              </w:tc>
              <w:tc>
                <w:tcPr>
                  <w:tcW w:w="132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人员活动</w:t>
                  </w:r>
                </w:p>
              </w:tc>
              <w:tc>
                <w:tcPr>
                  <w:tcW w:w="1783"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社会生活噪声</w:t>
                  </w:r>
                </w:p>
              </w:tc>
              <w:tc>
                <w:tcPr>
                  <w:tcW w:w="328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距离衰减</w:t>
                  </w:r>
                </w:p>
              </w:tc>
              <w:tc>
                <w:tcPr>
                  <w:tcW w:w="12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lang w:eastAsia="zh-CN"/>
                    </w:rPr>
                    <w:t>间断</w:t>
                  </w:r>
                </w:p>
              </w:tc>
            </w:tr>
          </w:tbl>
          <w:p>
            <w:pPr>
              <w:widowControl w:val="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55"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pStyle w:val="24"/>
              <w:rPr>
                <w:rFonts w:hint="eastAsia" w:cs="Times New Roman"/>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zCs w:val="21"/>
                <w:highlight w:val="none"/>
                <w:lang w:val="en-US" w:eastAsia="zh-CN"/>
              </w:rPr>
            </w:pPr>
          </w:p>
        </w:tc>
      </w:tr>
    </w:tbl>
    <w:p>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4"/>
      <w:bookmarkEnd w:id="15"/>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w:t>
            </w:r>
            <w:r>
              <w:rPr>
                <w:rFonts w:hint="eastAsia"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eastAsia" w:cs="Times New Roman"/>
                <w:color w:val="auto"/>
                <w:kern w:val="0"/>
                <w:sz w:val="24"/>
                <w:highlight w:val="none"/>
                <w:lang w:val="zh-CN" w:bidi="ar"/>
              </w:rPr>
              <w:t>，</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0"/>
                <w:highlight w:val="none"/>
                <w:lang w:bidi="ar"/>
              </w:rPr>
              <w:t>环境空气质量标准参照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作为</w:t>
            </w:r>
            <w:r>
              <w:rPr>
                <w:rFonts w:hint="default" w:ascii="Times New Roman" w:hAnsi="Times New Roman" w:eastAsia="宋体" w:cs="Times New Roman"/>
                <w:color w:val="auto"/>
                <w:sz w:val="24"/>
                <w:highlight w:val="none"/>
                <w:lang w:bidi="ar"/>
              </w:rPr>
              <w:t>标准</w:t>
            </w:r>
            <w:r>
              <w:rPr>
                <w:rFonts w:hint="default" w:ascii="Times New Roman" w:hAnsi="Times New Roman" w:eastAsia="宋体" w:cs="Times New Roman"/>
                <w:color w:val="auto"/>
                <w:sz w:val="24"/>
                <w:highlight w:val="none"/>
                <w:lang w:val="en-US" w:eastAsia="zh-CN" w:bidi="ar"/>
              </w:rPr>
              <w:t>限值。</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b w:val="0"/>
                <w:color w:val="auto"/>
                <w:sz w:val="24"/>
                <w:szCs w:val="24"/>
              </w:rPr>
              <w:t>环境影响报告书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zh-CN" w:eastAsia="zh-CN"/>
              </w:rPr>
              <w:t>空</w:t>
            </w:r>
            <w:r>
              <w:rPr>
                <w:rFonts w:hint="default" w:ascii="Times New Roman" w:hAnsi="Times New Roman" w:eastAsia="宋体" w:cs="Times New Roman"/>
                <w:color w:val="auto"/>
                <w:kern w:val="0"/>
                <w:sz w:val="24"/>
                <w:szCs w:val="24"/>
                <w:highlight w:val="none"/>
                <w:lang w:val="zh-CN" w:eastAsia="zh-CN"/>
              </w:rPr>
              <w:t>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w:t>
            </w:r>
            <w:r>
              <w:rPr>
                <w:rFonts w:hint="eastAsia" w:cs="Times New Roman"/>
                <w:color w:val="auto"/>
                <w:sz w:val="24"/>
                <w:szCs w:val="24"/>
                <w:highlight w:val="none"/>
                <w:lang w:val="en-US" w:eastAsia="zh-CN"/>
              </w:rPr>
              <w:t>815</w:t>
            </w:r>
            <w:r>
              <w:rPr>
                <w:rFonts w:hint="default" w:ascii="Times New Roman" w:hAnsi="Times New Roman" w:eastAsia="宋体" w:cs="Times New Roman"/>
                <w:color w:val="auto"/>
                <w:sz w:val="24"/>
                <w:szCs w:val="24"/>
                <w:highlight w:val="none"/>
                <w:lang w:val="en-US" w:eastAsia="zh-CN"/>
              </w:rPr>
              <w:t>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w:t>
            </w:r>
            <w:r>
              <w:rPr>
                <w:rFonts w:hint="eastAsia"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684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pPr>
              <w:pStyle w:val="80"/>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815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684</w:t>
                  </w:r>
                </w:p>
              </w:tc>
            </w:tr>
          </w:tbl>
          <w:p>
            <w:pPr>
              <w:pStyle w:val="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default" w:ascii="Times New Roman" w:hAnsi="Times New Roman" w:eastAsia="宋体" w:cs="Times New Roman"/>
                <w:b/>
                <w:bCs/>
                <w:color w:val="auto"/>
                <w:szCs w:val="21"/>
              </w:rPr>
              <w:t>环境空气检测结果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6"/>
              <w:tblW w:w="836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1516"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746"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78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51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74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78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789"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69" w:type="dxa"/>
                  <w:gridSpan w:val="5"/>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zh-CN" w:eastAsia="zh-CN"/>
              </w:rPr>
              <w:t>环境空气质量现状评价</w:t>
            </w:r>
            <w:r>
              <w:rPr>
                <w:rFonts w:hint="default" w:ascii="Times New Roman" w:hAnsi="Times New Roman" w:eastAsia="宋体" w:cs="Times New Roman"/>
                <w:b w:val="0"/>
                <w:bCs w:val="0"/>
                <w:color w:val="auto"/>
                <w:kern w:val="0"/>
                <w:sz w:val="24"/>
                <w:szCs w:val="24"/>
                <w:highlight w:val="none"/>
                <w:lang w:val="zh-CN"/>
              </w:rPr>
              <w:t>引用</w:t>
            </w:r>
            <w:r>
              <w:rPr>
                <w:rFonts w:hint="default" w:ascii="Times New Roman" w:hAnsi="Times New Roman" w:eastAsia="宋体" w:cs="Times New Roman"/>
                <w:b w:val="0"/>
                <w:bCs w:val="0"/>
                <w:color w:val="auto"/>
                <w:sz w:val="24"/>
                <w:szCs w:val="24"/>
              </w:rPr>
              <w:t>云南厚望环保科技有限公司</w:t>
            </w:r>
            <w:r>
              <w:rPr>
                <w:rFonts w:hint="default" w:ascii="Times New Roman" w:hAnsi="Times New Roman" w:eastAsia="宋体" w:cs="Times New Roman"/>
                <w:b w:val="0"/>
                <w:bCs w:val="0"/>
                <w:color w:val="auto"/>
                <w:sz w:val="24"/>
                <w:szCs w:val="24"/>
                <w:highlight w:val="none"/>
              </w:rPr>
              <w:t>于</w:t>
            </w:r>
            <w:r>
              <w:rPr>
                <w:rFonts w:hint="default" w:ascii="Times New Roman" w:hAnsi="Times New Roman" w:eastAsia="宋体" w:cs="Times New Roman"/>
                <w:b w:val="0"/>
                <w:bCs w:val="0"/>
                <w:color w:val="auto"/>
                <w:sz w:val="24"/>
                <w:szCs w:val="24"/>
                <w:highlight w:val="none"/>
                <w:lang w:val="en-US" w:eastAsia="zh-CN"/>
              </w:rPr>
              <w:t>2022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日-202</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eastAsia"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rPr>
              <w:t>日对</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云南寻甸产业园区总体规划修编（2021-2035）环境影响报告</w:t>
            </w:r>
            <w:r>
              <w:rPr>
                <w:rFonts w:hint="default" w:ascii="Times New Roman" w:hAnsi="Times New Roman" w:eastAsia="宋体" w:cs="Times New Roman"/>
                <w:b w:val="0"/>
                <w:bCs w:val="0"/>
                <w:color w:val="auto"/>
                <w:sz w:val="24"/>
                <w:szCs w:val="24"/>
                <w:highlight w:val="none"/>
              </w:rPr>
              <w:t>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中</w:t>
            </w:r>
            <w:r>
              <w:rPr>
                <w:rFonts w:hint="eastAsia" w:cs="Times New Roman"/>
                <w:b w:val="0"/>
                <w:bCs w:val="0"/>
                <w:color w:val="auto"/>
                <w:kern w:val="2"/>
                <w:sz w:val="24"/>
                <w:szCs w:val="24"/>
                <w:highlight w:val="none"/>
                <w:lang w:val="en-US" w:eastAsia="zh-CN"/>
              </w:rPr>
              <w:t>羊街集镇</w:t>
            </w:r>
            <w:r>
              <w:rPr>
                <w:rFonts w:hint="default" w:ascii="Times New Roman" w:hAnsi="Times New Roman" w:eastAsia="宋体" w:cs="Times New Roman"/>
                <w:b w:val="0"/>
                <w:bCs w:val="0"/>
                <w:color w:val="auto"/>
                <w:kern w:val="2"/>
                <w:sz w:val="24"/>
                <w:szCs w:val="24"/>
                <w:highlight w:val="none"/>
                <w:lang w:val="en-US" w:eastAsia="zh-CN"/>
              </w:rPr>
              <w:t>（</w:t>
            </w:r>
            <w:r>
              <w:rPr>
                <w:rFonts w:hint="eastAsia"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0"/>
                <w:sz w:val="24"/>
                <w:szCs w:val="24"/>
                <w:highlight w:val="none"/>
                <w:lang w:val="zh-CN" w:eastAsia="zh-CN"/>
              </w:rPr>
              <w:t>空气质量现状监测数据，</w:t>
            </w:r>
            <w:r>
              <w:rPr>
                <w:rFonts w:hint="default" w:ascii="Times New Roman" w:hAnsi="Times New Roman" w:eastAsia="宋体" w:cs="Times New Roman"/>
                <w:b w:val="0"/>
                <w:bCs w:val="0"/>
                <w:color w:val="auto"/>
                <w:sz w:val="24"/>
                <w:szCs w:val="24"/>
                <w:highlight w:val="none"/>
                <w:lang w:val="en-US" w:eastAsia="zh-CN"/>
              </w:rPr>
              <w:t>引用监测点</w:t>
            </w:r>
            <w:r>
              <w:rPr>
                <w:rFonts w:hint="eastAsia" w:cs="Times New Roman"/>
                <w:b w:val="0"/>
                <w:bCs w:val="0"/>
                <w:color w:val="auto"/>
                <w:kern w:val="2"/>
                <w:sz w:val="24"/>
                <w:szCs w:val="24"/>
                <w:highlight w:val="none"/>
                <w:lang w:val="en-US" w:eastAsia="zh-CN"/>
              </w:rPr>
              <w:t>羊街集镇</w:t>
            </w:r>
            <w:r>
              <w:rPr>
                <w:rFonts w:hint="default" w:ascii="Times New Roman" w:hAnsi="Times New Roman" w:eastAsia="宋体" w:cs="Times New Roman"/>
                <w:b w:val="0"/>
                <w:bCs w:val="0"/>
                <w:color w:val="auto"/>
                <w:kern w:val="2"/>
                <w:sz w:val="24"/>
                <w:szCs w:val="24"/>
                <w:highlight w:val="none"/>
                <w:lang w:val="en-US" w:eastAsia="zh-CN"/>
              </w:rPr>
              <w:t>（</w:t>
            </w:r>
            <w:r>
              <w:rPr>
                <w:rFonts w:hint="eastAsia"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val="en-US" w:eastAsia="zh-CN"/>
              </w:rPr>
              <w:t>#）位于</w:t>
            </w:r>
            <w:r>
              <w:rPr>
                <w:rFonts w:hint="default" w:ascii="Times New Roman" w:hAnsi="Times New Roman" w:eastAsia="宋体"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西北侧</w:t>
            </w:r>
            <w:r>
              <w:rPr>
                <w:rFonts w:hint="default" w:ascii="Times New Roman" w:hAnsi="Times New Roman" w:eastAsia="宋体" w:cs="Times New Roman"/>
                <w:b w:val="0"/>
                <w:bCs w:val="0"/>
                <w:color w:val="auto"/>
                <w:sz w:val="24"/>
                <w:szCs w:val="24"/>
                <w:highlight w:val="none"/>
                <w:lang w:val="en-US" w:eastAsia="zh-CN"/>
              </w:rPr>
              <w:t>约</w:t>
            </w:r>
            <w:r>
              <w:rPr>
                <w:rFonts w:hint="eastAsia"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val="en-US" w:eastAsia="zh-CN"/>
              </w:rPr>
              <w:t>km。本项目引用的现状监测点</w:t>
            </w:r>
            <w:r>
              <w:rPr>
                <w:rFonts w:hint="default" w:ascii="Times New Roman" w:hAnsi="Times New Roman" w:eastAsia="宋体" w:cs="Times New Roman"/>
                <w:b w:val="0"/>
                <w:bCs w:val="0"/>
                <w:color w:val="auto"/>
                <w:sz w:val="24"/>
                <w:szCs w:val="24"/>
                <w:highlight w:val="none"/>
                <w:lang w:val="zh-CN"/>
              </w:rPr>
              <w:t>具备类比条件，数据在技术导则要求的“近三年”时限内，属于有效数据，故本项目空气质量现状评价引用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pPr>
              <w:pStyle w:val="80"/>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引用项目</w:t>
            </w:r>
            <w:r>
              <w:rPr>
                <w:rFonts w:hint="default" w:ascii="Times New Roman" w:hAnsi="Times New Roman" w:eastAsia="宋体" w:cs="Times New Roman"/>
                <w:b w:val="0"/>
                <w:bCs w:val="0"/>
                <w:color w:val="auto"/>
                <w:sz w:val="24"/>
                <w:szCs w:val="24"/>
                <w:highlight w:val="none"/>
              </w:rPr>
              <w:t>监测点位布设见表</w:t>
            </w:r>
            <w:r>
              <w:rPr>
                <w:rFonts w:hint="default" w:ascii="Times New Roman" w:hAnsi="Times New Roman" w:eastAsia="宋体"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p>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097" w:type="dxa"/>
                  <w:gridSpan w:val="2"/>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229"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45"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1140"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34"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63"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229"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445"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40" w:type="dxa"/>
                  <w:vMerge w:val="continue"/>
                  <w:tcBorders>
                    <w:tl2br w:val="nil"/>
                    <w:tr2bl w:val="nil"/>
                  </w:tcBorders>
                  <w:shd w:val="clear" w:color="000000" w:fill="FFFFFF"/>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羊街集镇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p>
              </w:tc>
              <w:tc>
                <w:tcPr>
                  <w:tcW w:w="113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25.040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37.703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45"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2022.9.1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-2022.9.</w:t>
                  </w:r>
                  <w:r>
                    <w:rPr>
                      <w:rFonts w:hint="eastAsia" w:cs="Times New Roman"/>
                      <w:color w:val="auto"/>
                      <w:sz w:val="21"/>
                      <w:szCs w:val="21"/>
                      <w:highlight w:val="none"/>
                      <w:lang w:val="en-US" w:eastAsia="zh-CN"/>
                    </w:rPr>
                    <w:t>22</w:t>
                  </w:r>
                </w:p>
              </w:tc>
              <w:tc>
                <w:tcPr>
                  <w:tcW w:w="1140"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西北侧</w:t>
                  </w:r>
                </w:p>
              </w:tc>
              <w:tc>
                <w:tcPr>
                  <w:tcW w:w="1157"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w:t>
                  </w:r>
                </w:p>
              </w:tc>
            </w:tr>
          </w:tbl>
          <w:p>
            <w:pPr>
              <w:pStyle w:val="80"/>
              <w:shd w:val="clea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w:t>
            </w:r>
            <w:r>
              <w:rPr>
                <w:rFonts w:hint="eastAsia" w:cs="Times New Roman"/>
                <w:color w:val="auto"/>
                <w:szCs w:val="18"/>
                <w:highlight w:val="none"/>
                <w:lang w:val="en-US" w:eastAsia="zh-CN"/>
              </w:rPr>
              <w:t>4</w:t>
            </w:r>
            <w:r>
              <w:rPr>
                <w:rFonts w:hint="default" w:ascii="Times New Roman" w:hAnsi="Times New Roman" w:eastAsia="宋体" w:cs="Times New Roman"/>
                <w:color w:val="auto"/>
                <w:szCs w:val="18"/>
                <w:highlight w:val="none"/>
              </w:rPr>
              <w:t>。</w:t>
            </w: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lang w:val="zh-CN"/>
              </w:rPr>
            </w:pPr>
          </w:p>
          <w:p>
            <w:pPr>
              <w:pStyle w:val="10"/>
              <w:shd w:val="clear"/>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default" w:ascii="Times New Roman" w:hAnsi="Times New Roman" w:eastAsia="宋体" w:cs="Times New Roman"/>
                <w:b/>
                <w:bCs/>
                <w:color w:val="auto"/>
                <w:szCs w:val="21"/>
                <w:highlight w:val="none"/>
              </w:rPr>
              <w:t>环境空气检测结果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6"/>
              <w:tblW w:w="846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484"/>
              <w:gridCol w:w="497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4978"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w:t>
                  </w:r>
                  <w:r>
                    <w:rPr>
                      <w:rFonts w:hint="eastAsia" w:ascii="Times New Roman" w:hAnsi="Times New Roman" w:eastAsia="宋体" w:cs="Times New Roman"/>
                      <w:b/>
                      <w:bCs/>
                      <w:color w:val="auto"/>
                      <w:sz w:val="21"/>
                      <w:szCs w:val="21"/>
                      <w:highlight w:val="none"/>
                      <w:lang w:val="en-US" w:eastAsia="zh-CN"/>
                    </w:rPr>
                    <w:t>羊街集镇</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p>
              </w:tc>
              <w:tc>
                <w:tcPr>
                  <w:tcW w:w="4978"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非甲烷总烃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2022.9.1</w:t>
                  </w:r>
                  <w:r>
                    <w:rPr>
                      <w:rFonts w:hint="eastAsia" w:cs="Times New Roman"/>
                      <w:b w:val="0"/>
                      <w:bCs w:val="0"/>
                      <w:color w:val="auto"/>
                      <w:szCs w:val="21"/>
                      <w:highlight w:val="none"/>
                      <w:lang w:val="en-US" w:eastAsia="zh-CN"/>
                    </w:rPr>
                    <w:t>6</w:t>
                  </w:r>
                  <w:r>
                    <w:rPr>
                      <w:rFonts w:hint="default" w:ascii="Times New Roman" w:hAnsi="Times New Roman" w:eastAsia="宋体" w:cs="Times New Roman"/>
                      <w:b w:val="0"/>
                      <w:bCs w:val="0"/>
                      <w:color w:val="auto"/>
                      <w:szCs w:val="21"/>
                      <w:highlight w:val="none"/>
                      <w:lang w:val="en-US" w:eastAsia="zh-CN"/>
                    </w:rPr>
                    <w:t>-2022.9.</w:t>
                  </w:r>
                  <w:r>
                    <w:rPr>
                      <w:rFonts w:hint="eastAsia" w:cs="Times New Roman"/>
                      <w:b w:val="0"/>
                      <w:bCs w:val="0"/>
                      <w:color w:val="auto"/>
                      <w:szCs w:val="21"/>
                      <w:highlight w:val="none"/>
                      <w:lang w:val="en-US" w:eastAsia="zh-CN"/>
                    </w:rPr>
                    <w:t>22</w:t>
                  </w:r>
                </w:p>
              </w:tc>
              <w:tc>
                <w:tcPr>
                  <w:tcW w:w="4978"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4"/>
                    </w:rPr>
                    <w:t>0.</w:t>
                  </w:r>
                  <w:r>
                    <w:rPr>
                      <w:rFonts w:hint="eastAsia" w:cs="Times New Roman"/>
                      <w:b w:val="0"/>
                      <w:bCs w:val="0"/>
                      <w:color w:val="auto"/>
                      <w:sz w:val="21"/>
                      <w:szCs w:val="24"/>
                      <w:lang w:val="en-US" w:eastAsia="zh-CN"/>
                    </w:rPr>
                    <w:t>24</w:t>
                  </w:r>
                  <w:r>
                    <w:rPr>
                      <w:rFonts w:hint="default" w:ascii="Times New Roman" w:hAnsi="Times New Roman" w:eastAsia="宋体" w:cs="Times New Roman"/>
                      <w:b w:val="0"/>
                      <w:bCs w:val="0"/>
                      <w:color w:val="auto"/>
                      <w:sz w:val="21"/>
                      <w:szCs w:val="24"/>
                    </w:rPr>
                    <w:t>~</w:t>
                  </w:r>
                  <w:r>
                    <w:rPr>
                      <w:rFonts w:hint="eastAsia" w:cs="Times New Roman"/>
                      <w:b w:val="0"/>
                      <w:bCs w:val="0"/>
                      <w:color w:val="auto"/>
                      <w:sz w:val="21"/>
                      <w:szCs w:val="24"/>
                      <w:lang w:val="en-US" w:eastAsia="zh-CN"/>
                    </w:rPr>
                    <w:t>0.98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4978"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达标情况</w:t>
                  </w:r>
                </w:p>
              </w:tc>
              <w:tc>
                <w:tcPr>
                  <w:tcW w:w="4978"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r>
          </w:tbl>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szCs w:val="20"/>
                <w:highlight w:val="none"/>
                <w:lang w:bidi="ar"/>
              </w:rPr>
              <w:t>小时值均能满足</w:t>
            </w:r>
            <w:r>
              <w:rPr>
                <w:rFonts w:hint="default" w:ascii="Times New Roman" w:hAnsi="Times New Roman" w:eastAsia="宋体" w:cs="Times New Roman"/>
                <w:color w:val="auto"/>
                <w:sz w:val="24"/>
                <w:highlight w:val="none"/>
              </w:rPr>
              <w:t>中国环境科学出版社出版的国家环境保护局科</w:t>
            </w:r>
            <w:r>
              <w:rPr>
                <w:rFonts w:hint="default" w:ascii="Times New Roman" w:hAnsi="Times New Roman" w:eastAsia="宋体" w:cs="Times New Roman"/>
                <w:color w:val="auto"/>
                <w:sz w:val="24"/>
                <w:szCs w:val="24"/>
                <w:highlight w:val="none"/>
              </w:rPr>
              <w:t>技标准司的《大气污染物综合排放标准详解》中</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的</w:t>
            </w:r>
            <w:r>
              <w:rPr>
                <w:rFonts w:hint="default" w:ascii="Times New Roman" w:hAnsi="Times New Roman" w:eastAsia="宋体" w:cs="Times New Roman"/>
                <w:color w:val="auto"/>
                <w:sz w:val="24"/>
                <w:szCs w:val="24"/>
                <w:highlight w:val="none"/>
              </w:rPr>
              <w:t>浓度限值</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rPr>
              <w:t>项目区环境空气质量满足功能区要求。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rPr>
            </w:pPr>
            <w:r>
              <w:rPr>
                <w:rFonts w:ascii="Times New Roman" w:hAnsi="Times New Roman" w:eastAsia="宋体" w:cs="Times New Roman"/>
                <w:color w:val="auto"/>
                <w:kern w:val="0"/>
                <w:sz w:val="24"/>
              </w:rPr>
              <w:t>本项目涉及的地表水体主要为</w:t>
            </w:r>
            <w:r>
              <w:rPr>
                <w:rFonts w:hint="eastAsia" w:ascii="Times New Roman" w:hAnsi="Times New Roman" w:eastAsia="宋体" w:cs="Times New Roman"/>
                <w:color w:val="auto"/>
                <w:kern w:val="0"/>
                <w:sz w:val="24"/>
                <w:lang w:eastAsia="zh-CN"/>
              </w:rPr>
              <w:t>南侧</w:t>
            </w:r>
            <w:r>
              <w:rPr>
                <w:rFonts w:hint="eastAsia" w:cs="Times New Roman"/>
                <w:color w:val="auto"/>
                <w:kern w:val="0"/>
                <w:sz w:val="24"/>
                <w:lang w:val="en-US" w:eastAsia="zh-CN"/>
              </w:rPr>
              <w:t>72</w:t>
            </w:r>
            <w:r>
              <w:rPr>
                <w:rFonts w:hint="eastAsia" w:ascii="Times New Roman" w:hAnsi="Times New Roman" w:eastAsia="宋体" w:cs="Times New Roman"/>
                <w:color w:val="auto"/>
                <w:kern w:val="0"/>
                <w:sz w:val="24"/>
                <w:lang w:val="en-US" w:eastAsia="zh-CN"/>
              </w:rPr>
              <w:t>m的苦叫河，苦叫河最终汇入</w:t>
            </w:r>
            <w:r>
              <w:rPr>
                <w:rFonts w:hint="eastAsia" w:cs="Times New Roman"/>
                <w:color w:val="auto"/>
                <w:kern w:val="0"/>
                <w:sz w:val="24"/>
                <w:lang w:val="en-US" w:eastAsia="zh-CN"/>
              </w:rPr>
              <w:t>西</w:t>
            </w:r>
            <w:r>
              <w:rPr>
                <w:rFonts w:hint="eastAsia" w:ascii="Times New Roman" w:hAnsi="Times New Roman" w:eastAsia="宋体" w:cs="Times New Roman"/>
                <w:color w:val="auto"/>
                <w:kern w:val="0"/>
                <w:sz w:val="24"/>
              </w:rPr>
              <w:t>侧2</w:t>
            </w:r>
            <w:r>
              <w:rPr>
                <w:rFonts w:hint="eastAsia" w:cs="Times New Roman"/>
                <w:color w:val="auto"/>
                <w:kern w:val="0"/>
                <w:sz w:val="24"/>
                <w:lang w:val="en-US" w:eastAsia="zh-CN"/>
              </w:rPr>
              <w:t>004</w:t>
            </w:r>
            <w:r>
              <w:rPr>
                <w:rFonts w:hint="eastAsia" w:ascii="Times New Roman" w:hAnsi="Times New Roman" w:eastAsia="宋体" w:cs="Times New Roman"/>
                <w:color w:val="auto"/>
                <w:kern w:val="0"/>
                <w:sz w:val="24"/>
              </w:rPr>
              <w:t>m的</w:t>
            </w:r>
            <w:r>
              <w:rPr>
                <w:rFonts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rPr>
              <w:t>根据云南省水利厅2014年5月发布的《云南省水功能区划》（2014 年修订），牛栏江-滇池补水水源保护区2030年水质目标为III类，</w:t>
            </w:r>
            <w:r>
              <w:rPr>
                <w:rFonts w:ascii="Times New Roman" w:hAnsi="Times New Roman" w:eastAsia="宋体" w:cs="Times New Roman"/>
                <w:color w:val="auto"/>
                <w:kern w:val="0"/>
                <w:sz w:val="24"/>
              </w:rPr>
              <w:t>执行《地表水环境质量标准》（GB3838-2002）Ⅲ类水质标准</w:t>
            </w:r>
            <w:r>
              <w:rPr>
                <w:rFonts w:hint="eastAsia" w:cs="Times New Roman"/>
                <w:color w:val="auto"/>
                <w:kern w:val="0"/>
                <w:sz w:val="24"/>
                <w:lang w:eastAsia="zh-CN"/>
              </w:rPr>
              <w:t>，</w:t>
            </w:r>
            <w:r>
              <w:rPr>
                <w:rFonts w:ascii="Times New Roman" w:hAnsi="Times New Roman" w:eastAsia="宋体" w:cs="Times New Roman"/>
                <w:color w:val="auto"/>
                <w:kern w:val="0"/>
                <w:sz w:val="24"/>
              </w:rPr>
              <w:t>果马河（羊街河）</w:t>
            </w:r>
            <w:r>
              <w:rPr>
                <w:rFonts w:hint="eastAsia"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因此</w:t>
            </w:r>
            <w:r>
              <w:rPr>
                <w:rFonts w:hint="eastAsia" w:cs="Times New Roman"/>
                <w:color w:val="auto"/>
                <w:kern w:val="0"/>
                <w:sz w:val="24"/>
                <w:lang w:eastAsia="zh-CN"/>
              </w:rPr>
              <w:t>参照</w:t>
            </w:r>
            <w:r>
              <w:rPr>
                <w:rFonts w:ascii="Times New Roman" w:hAnsi="Times New Roman" w:eastAsia="宋体" w:cs="Times New Roman"/>
                <w:color w:val="auto"/>
                <w:kern w:val="0"/>
                <w:sz w:val="24"/>
              </w:rPr>
              <w:t>执行《地表水环境质量标准》（GB3838-2002）Ⅲ类水质标准</w:t>
            </w:r>
            <w:r>
              <w:rPr>
                <w:color w:val="auto"/>
                <w:kern w:val="0"/>
                <w:sz w:val="24"/>
              </w:rPr>
              <w:t>。</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675"/>
              <w:jc w:val="both"/>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根据《</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2023</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年</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0</w:t>
            </w:r>
            <w:r>
              <w:rPr>
                <w:rFonts w:hint="eastAsia" w:ascii="Times New Roman" w:hAnsi="Times New Roman" w:cs="Times New Roman"/>
                <w:i w:val="0"/>
                <w:iCs w:val="0"/>
                <w:caps w:val="0"/>
                <w:color w:val="auto"/>
                <w:spacing w:val="0"/>
                <w:kern w:val="2"/>
                <w:sz w:val="24"/>
                <w:szCs w:val="24"/>
                <w:highlight w:val="none"/>
                <w:shd w:val="clear"/>
                <w:lang w:val="en-US" w:eastAsia="zh-CN" w:bidi="ar-SA"/>
              </w:rPr>
              <w:t>7</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月寻</w:t>
            </w:r>
            <w:r>
              <w:rPr>
                <w:rFonts w:hint="default" w:ascii="Times New Roman" w:hAnsi="Times New Roman" w:eastAsia="宋体" w:cs="Times New Roman"/>
                <w:bCs/>
                <w:i w:val="0"/>
                <w:iCs w:val="0"/>
                <w:caps w:val="0"/>
                <w:color w:val="auto"/>
                <w:spacing w:val="0"/>
                <w:sz w:val="24"/>
                <w:szCs w:val="24"/>
                <w:highlight w:val="none"/>
                <w:shd w:val="clear"/>
                <w:lang w:val="zh-CN"/>
              </w:rPr>
              <w:t>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w:t>
            </w:r>
            <w:r>
              <w:rPr>
                <w:rFonts w:hint="eastAsia" w:ascii="Times New Roman" w:hAnsi="Times New Roman" w:cs="Times New Roman"/>
                <w:bCs/>
                <w:i w:val="0"/>
                <w:iCs w:val="0"/>
                <w:caps w:val="0"/>
                <w:color w:val="auto"/>
                <w:spacing w:val="0"/>
                <w:sz w:val="24"/>
                <w:szCs w:val="24"/>
                <w:highlight w:val="none"/>
                <w:shd w:val="clear"/>
                <w:lang w:val="en-US" w:eastAsia="zh-CN"/>
              </w:rPr>
              <w:t>七</w:t>
            </w:r>
            <w:r>
              <w:rPr>
                <w:rFonts w:hint="default" w:ascii="Times New Roman" w:hAnsi="Times New Roman" w:eastAsia="宋体" w:cs="Times New Roman"/>
                <w:bCs/>
                <w:i w:val="0"/>
                <w:iCs w:val="0"/>
                <w:caps w:val="0"/>
                <w:color w:val="auto"/>
                <w:spacing w:val="0"/>
                <w:sz w:val="24"/>
                <w:szCs w:val="24"/>
                <w:highlight w:val="none"/>
                <w:shd w:val="clear"/>
                <w:lang w:val="en-US" w:eastAsia="zh-CN"/>
              </w:rPr>
              <w:t>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eastAsia" w:ascii="Times New Roman" w:hAnsi="Times New Roman" w:cs="Times New Roman"/>
                <w:i w:val="0"/>
                <w:iCs w:val="0"/>
                <w:caps w:val="0"/>
                <w:color w:val="auto"/>
                <w:spacing w:val="0"/>
                <w:kern w:val="2"/>
                <w:sz w:val="24"/>
                <w:szCs w:val="24"/>
                <w:highlight w:val="none"/>
                <w:shd w:val="clear"/>
                <w:lang w:val="en-US" w:eastAsia="zh-CN"/>
              </w:rPr>
              <w:t>7</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ascii="Times New Roman" w:hAnsi="Times New Roman" w:eastAsia="宋体" w:cs="Times New Roman"/>
                <w:color w:val="auto"/>
                <w:kern w:val="0"/>
                <w:sz w:val="24"/>
                <w:szCs w:val="24"/>
                <w:lang w:val="en-US" w:eastAsia="zh-CN" w:bidi="ar-SA"/>
              </w:rPr>
              <w:t>河流</w:t>
            </w:r>
            <w:r>
              <w:rPr>
                <w:rFonts w:hint="eastAsia" w:ascii="Times New Roman" w:hAnsi="Times New Roman" w:eastAsia="宋体" w:cs="Times New Roman"/>
                <w:color w:val="auto"/>
                <w:kern w:val="0"/>
                <w:sz w:val="24"/>
                <w:szCs w:val="24"/>
                <w:lang w:val="en-US" w:eastAsia="zh-CN" w:bidi="ar-SA"/>
              </w:rPr>
              <w:t>14条共设17个监测断面，除1个断面断流外，其它断面均正常监测，依据监测数据，16个监测断面中达到Ⅲ类以上水质标准的有1</w:t>
            </w:r>
            <w:r>
              <w:rPr>
                <w:rFonts w:hint="eastAsia" w:ascii="Times New Roman" w:hAnsi="Times New Roman"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个断面,水质达标率为</w:t>
            </w:r>
            <w:r>
              <w:rPr>
                <w:rFonts w:hint="eastAsia" w:ascii="Times New Roman" w:hAnsi="Times New Roman" w:cs="Times New Roman"/>
                <w:color w:val="auto"/>
                <w:kern w:val="0"/>
                <w:sz w:val="24"/>
                <w:szCs w:val="24"/>
                <w:lang w:val="en-US" w:eastAsia="zh-CN" w:bidi="ar-SA"/>
              </w:rPr>
              <w:t>68.75</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eastAsia" w:cs="Times New Roman"/>
                <w:b/>
                <w:bCs/>
                <w:i w:val="0"/>
                <w:iCs w:val="0"/>
                <w:caps w:val="0"/>
                <w:color w:val="auto"/>
                <w:spacing w:val="0"/>
                <w:sz w:val="21"/>
                <w:szCs w:val="21"/>
                <w:shd w:val="clear" w:fill="FFFFFF"/>
                <w:lang w:val="en-US" w:eastAsia="zh-CN"/>
              </w:rPr>
              <w:t>7</w:t>
            </w:r>
            <w:r>
              <w:rPr>
                <w:rStyle w:val="29"/>
                <w:rFonts w:hint="default" w:ascii="Times New Roman" w:hAnsi="Times New Roman" w:eastAsia="宋体" w:cs="Times New Roman"/>
                <w:b/>
                <w:bCs/>
                <w:i w:val="0"/>
                <w:iCs w:val="0"/>
                <w:caps w:val="0"/>
                <w:color w:val="auto"/>
                <w:spacing w:val="0"/>
                <w:sz w:val="21"/>
                <w:szCs w:val="21"/>
                <w:shd w:val="clear" w:fill="FFFFFF"/>
              </w:rPr>
              <w:t>月寻甸境内湖库质状况统计表</w:t>
            </w:r>
          </w:p>
          <w:tbl>
            <w:tblPr>
              <w:tblStyle w:val="27"/>
              <w:tblW w:w="838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638"/>
              <w:gridCol w:w="575"/>
              <w:gridCol w:w="537"/>
              <w:gridCol w:w="1411"/>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38"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575"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3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41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57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38"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575"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7</w:t>
                  </w:r>
                </w:p>
              </w:tc>
              <w:tc>
                <w:tcPr>
                  <w:tcW w:w="53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cs="Times New Roman"/>
                      <w:bCs w:val="0"/>
                      <w:color w:val="auto"/>
                      <w:sz w:val="21"/>
                      <w:szCs w:val="21"/>
                      <w:highlight w:val="none"/>
                      <w:vertAlign w:val="baseline"/>
                      <w:lang w:val="en-US" w:eastAsia="zh-CN"/>
                    </w:rPr>
                    <w:t>4</w:t>
                  </w:r>
                </w:p>
              </w:tc>
              <w:tc>
                <w:tcPr>
                  <w:tcW w:w="141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eastAsia" w:ascii="Times New Roman" w:hAnsi="Times New Roman" w:eastAsia="宋体" w:cs="Times New Roman"/>
                      <w:color w:val="auto"/>
                      <w:kern w:val="0"/>
                      <w:sz w:val="24"/>
                      <w:szCs w:val="24"/>
                      <w:lang w:val="en-US" w:eastAsia="zh-CN" w:bidi="ar-SA"/>
                    </w:rPr>
                    <w:t>Ⅲ</w:t>
                  </w:r>
                  <w:r>
                    <w:rPr>
                      <w:rFonts w:hint="default" w:ascii="Times New Roman" w:hAnsi="Times New Roman" w:eastAsia="宋体" w:cs="Times New Roman"/>
                      <w:i w:val="0"/>
                      <w:iCs w:val="0"/>
                      <w:caps w:val="0"/>
                      <w:color w:val="auto"/>
                      <w:spacing w:val="0"/>
                      <w:sz w:val="21"/>
                      <w:szCs w:val="21"/>
                      <w:shd w:val="clear" w:fill="FFFFFF"/>
                    </w:rPr>
                    <w:t>类</w:t>
                  </w:r>
                </w:p>
              </w:tc>
              <w:tc>
                <w:tcPr>
                  <w:tcW w:w="3576"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bottom"/>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cs="Times New Roman"/>
                      <w:i w:val="0"/>
                      <w:iCs w:val="0"/>
                      <w:caps w:val="0"/>
                      <w:color w:val="auto"/>
                      <w:spacing w:val="0"/>
                      <w:kern w:val="2"/>
                      <w:sz w:val="21"/>
                      <w:szCs w:val="21"/>
                      <w:shd w:val="clear" w:fill="FFFFFF"/>
                      <w:lang w:val="en-US" w:eastAsia="zh-CN" w:bidi="ar-SA"/>
                    </w:rPr>
                    <w:t>/</w:t>
                  </w:r>
                </w:p>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3" w:type="dxa"/>
                  <w:gridSpan w:val="6"/>
                  <w:vAlign w:val="center"/>
                </w:tcPr>
                <w:p>
                  <w:pPr>
                    <w:keepNext w:val="0"/>
                    <w:keepLines w:val="0"/>
                    <w:pageBreakBefore w:val="0"/>
                    <w:widowControl/>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位于本项目</w:t>
                  </w:r>
                  <w:r>
                    <w:rPr>
                      <w:rFonts w:hint="eastAsia" w:cs="Times New Roman"/>
                      <w:bCs w:val="0"/>
                      <w:color w:val="auto"/>
                      <w:sz w:val="21"/>
                      <w:szCs w:val="21"/>
                      <w:highlight w:val="none"/>
                      <w:vertAlign w:val="baseline"/>
                      <w:lang w:val="zh-CN" w:eastAsia="zh-CN"/>
                    </w:rPr>
                    <w:t>西北侧</w:t>
                  </w:r>
                  <w:r>
                    <w:rPr>
                      <w:rFonts w:hint="eastAsia" w:cs="Times New Roman"/>
                      <w:bCs w:val="0"/>
                      <w:color w:val="auto"/>
                      <w:sz w:val="21"/>
                      <w:szCs w:val="21"/>
                      <w:highlight w:val="none"/>
                      <w:vertAlign w:val="baseline"/>
                      <w:lang w:val="en-US" w:eastAsia="zh-CN"/>
                    </w:rPr>
                    <w:t>2135m。</w:t>
                  </w:r>
                </w:p>
              </w:tc>
            </w:tr>
          </w:tbl>
          <w:p>
            <w:pPr>
              <w:tabs>
                <w:tab w:val="left" w:pos="676"/>
              </w:tabs>
              <w:adjustRightInd w:val="0"/>
              <w:snapToGrid w:val="0"/>
              <w:spacing w:line="346"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w:t>
            </w:r>
            <w:r>
              <w:rPr>
                <w:rFonts w:hint="eastAsia" w:ascii="Times New Roman" w:hAnsi="Times New Roman" w:eastAsia="宋体" w:cs="Times New Roman"/>
                <w:color w:val="auto"/>
                <w:kern w:val="2"/>
                <w:sz w:val="24"/>
                <w:szCs w:val="20"/>
                <w:highlight w:val="none"/>
                <w:lang w:val="en-US" w:eastAsia="zh-CN" w:bidi="ar-SA"/>
              </w:rPr>
              <w:t>羊街</w:t>
            </w:r>
            <w:r>
              <w:rPr>
                <w:rFonts w:hint="default" w:ascii="Times New Roman" w:hAnsi="Times New Roman" w:eastAsia="宋体" w:cs="Times New Roman"/>
                <w:color w:val="auto"/>
                <w:kern w:val="2"/>
                <w:sz w:val="24"/>
                <w:szCs w:val="20"/>
                <w:highlight w:val="none"/>
                <w:lang w:val="en-US" w:eastAsia="zh-CN" w:bidi="ar-SA"/>
              </w:rPr>
              <w:t>河（</w:t>
            </w:r>
            <w:r>
              <w:rPr>
                <w:rFonts w:hint="eastAsia" w:ascii="Times New Roman" w:hAnsi="Times New Roman" w:eastAsia="宋体" w:cs="Times New Roman"/>
                <w:color w:val="auto"/>
                <w:kern w:val="2"/>
                <w:sz w:val="24"/>
                <w:szCs w:val="20"/>
                <w:highlight w:val="none"/>
                <w:lang w:val="en-US" w:eastAsia="zh-CN" w:bidi="ar-SA"/>
              </w:rPr>
              <w:t>果马</w:t>
            </w:r>
            <w:r>
              <w:rPr>
                <w:rFonts w:hint="default" w:ascii="Times New Roman" w:hAnsi="Times New Roman" w:eastAsia="宋体" w:cs="Times New Roman"/>
                <w:color w:val="auto"/>
                <w:kern w:val="2"/>
                <w:sz w:val="24"/>
                <w:szCs w:val="20"/>
                <w:highlight w:val="none"/>
                <w:lang w:val="en-US" w:eastAsia="zh-CN" w:bidi="ar-SA"/>
              </w:rPr>
              <w:t>河）李家坝断面为</w:t>
            </w:r>
            <w:r>
              <w:rPr>
                <w:rFonts w:hint="eastAsia" w:ascii="Times New Roman" w:hAnsi="Times New Roman" w:eastAsia="宋体" w:cs="Times New Roman"/>
                <w:color w:val="auto"/>
                <w:kern w:val="0"/>
                <w:sz w:val="24"/>
                <w:szCs w:val="24"/>
                <w:lang w:val="en-US" w:eastAsia="zh-CN" w:bidi="ar-SA"/>
              </w:rPr>
              <w:t>Ⅲ</w:t>
            </w:r>
            <w:r>
              <w:rPr>
                <w:rFonts w:hint="default" w:ascii="Times New Roman" w:hAnsi="Times New Roman" w:eastAsia="宋体" w:cs="Times New Roman"/>
                <w:color w:val="auto"/>
                <w:kern w:val="2"/>
                <w:sz w:val="24"/>
                <w:szCs w:val="20"/>
                <w:highlight w:val="none"/>
                <w:lang w:val="en-US" w:eastAsia="zh-CN" w:bidi="ar-SA"/>
              </w:rPr>
              <w:t>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能达到《地表水环境质量标准》（GB3838-2002）Ⅲ类标准限值</w:t>
            </w:r>
            <w:r>
              <w:rPr>
                <w:color w:val="auto"/>
                <w:sz w:val="24"/>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工业、仓储物流区执行《声环境质量标准》（GB3096-2008）3类标准</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highlight w:val="none"/>
                <w:lang w:val="zh-CN"/>
              </w:rPr>
              <w:t>因此</w:t>
            </w:r>
            <w:r>
              <w:rPr>
                <w:rFonts w:hint="default" w:ascii="Times New Roman" w:hAnsi="Times New Roman" w:eastAsia="宋体" w:cs="Times New Roman"/>
                <w:color w:val="auto"/>
                <w:sz w:val="24"/>
                <w:highlight w:val="none"/>
              </w:rPr>
              <w:t>评价区域</w:t>
            </w:r>
            <w:r>
              <w:rPr>
                <w:rFonts w:hint="default" w:ascii="Times New Roman" w:hAnsi="Times New Roman" w:eastAsia="宋体" w:cs="Times New Roman"/>
                <w:color w:val="auto"/>
                <w:sz w:val="24"/>
                <w:highlight w:val="none"/>
                <w:lang w:val="zh-CN"/>
              </w:rPr>
              <w:t>属于</w:t>
            </w:r>
            <w:r>
              <w:rPr>
                <w:rFonts w:hint="default" w:ascii="Times New Roman" w:hAnsi="Times New Roman" w:eastAsia="宋体" w:cs="Times New Roman"/>
                <w:color w:val="auto"/>
                <w:sz w:val="24"/>
                <w:highlight w:val="none"/>
              </w:rPr>
              <w:t>《声环境质量标准》（GB3096-2008）3类声环境功能区。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根据《建设项目环境影响报告表编制技术指南（污染影响类）》（试行），项目区50m范围内</w:t>
            </w:r>
            <w:r>
              <w:rPr>
                <w:rFonts w:hint="eastAsia" w:ascii="Times New Roman" w:hAnsi="Times New Roman" w:eastAsia="宋体" w:cs="Times New Roman"/>
                <w:b w:val="0"/>
                <w:bCs w:val="0"/>
                <w:color w:val="auto"/>
                <w:kern w:val="2"/>
                <w:sz w:val="24"/>
                <w:szCs w:val="24"/>
                <w:lang w:val="en-US" w:eastAsia="zh-CN" w:bidi="ar-SA"/>
              </w:rPr>
              <w:t>存在</w:t>
            </w:r>
            <w:r>
              <w:rPr>
                <w:rFonts w:hint="default" w:ascii="Times New Roman" w:hAnsi="Times New Roman" w:eastAsia="宋体" w:cs="Times New Roman"/>
                <w:b w:val="0"/>
                <w:bCs w:val="0"/>
                <w:color w:val="auto"/>
                <w:kern w:val="2"/>
                <w:sz w:val="24"/>
                <w:szCs w:val="24"/>
                <w:lang w:val="en-US" w:eastAsia="zh-CN" w:bidi="ar-SA"/>
              </w:rPr>
              <w:t>声环境保护目标，因此</w:t>
            </w:r>
            <w:r>
              <w:rPr>
                <w:rFonts w:hint="eastAsia" w:ascii="Times New Roman" w:hAnsi="Times New Roman" w:eastAsia="宋体" w:cs="Times New Roman"/>
                <w:b w:val="0"/>
                <w:bCs w:val="0"/>
                <w:color w:val="auto"/>
                <w:kern w:val="2"/>
                <w:sz w:val="24"/>
                <w:szCs w:val="24"/>
                <w:lang w:val="en-US" w:eastAsia="zh-CN" w:bidi="ar-SA"/>
              </w:rPr>
              <w:t>建设单位委托云南泰义检测技术有</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hAnsi="Times New Roman"/>
                <w:b/>
                <w:bCs/>
                <w:color w:val="auto"/>
                <w:sz w:val="24"/>
                <w:szCs w:val="24"/>
              </w:rPr>
            </w:pPr>
            <w:r>
              <w:rPr>
                <w:rFonts w:hint="eastAsia" w:ascii="Times New Roman" w:hAnsi="Times New Roman" w:eastAsia="宋体" w:cs="Times New Roman"/>
                <w:b w:val="0"/>
                <w:bCs w:val="0"/>
                <w:color w:val="auto"/>
                <w:kern w:val="2"/>
                <w:sz w:val="24"/>
                <w:szCs w:val="24"/>
                <w:lang w:val="en-US" w:eastAsia="zh-CN" w:bidi="ar-SA"/>
              </w:rPr>
              <w:t>限公司</w:t>
            </w:r>
            <w:r>
              <w:rPr>
                <w:rFonts w:hint="eastAsia" w:ascii="Times New Roman" w:hAnsi="Times New Roman" w:eastAsia="宋体" w:cs="Times New Roman"/>
                <w:b w:val="0"/>
                <w:bCs w:val="0"/>
                <w:color w:val="auto"/>
                <w:kern w:val="2"/>
                <w:sz w:val="24"/>
                <w:szCs w:val="24"/>
                <w:lang w:val="zh-CN" w:eastAsia="zh-CN" w:bidi="ar-SA"/>
              </w:rPr>
              <w:t>于</w:t>
            </w:r>
            <w:r>
              <w:rPr>
                <w:rFonts w:hint="eastAsia" w:ascii="Times New Roman" w:hAnsi="Times New Roman" w:eastAsia="宋体" w:cs="Times New Roman"/>
                <w:b w:val="0"/>
                <w:bCs w:val="0"/>
                <w:color w:val="auto"/>
                <w:kern w:val="2"/>
                <w:sz w:val="24"/>
                <w:szCs w:val="24"/>
                <w:lang w:val="en-US" w:eastAsia="zh-CN" w:bidi="ar-SA"/>
              </w:rPr>
              <w:t>2023</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28</w:t>
            </w:r>
            <w:r>
              <w:rPr>
                <w:rFonts w:hint="eastAsia"/>
                <w:color w:val="auto"/>
                <w:sz w:val="24"/>
                <w:szCs w:val="24"/>
              </w:rPr>
              <w:t>日～202</w:t>
            </w:r>
            <w:r>
              <w:rPr>
                <w:rFonts w:hint="eastAsia"/>
                <w:color w:val="auto"/>
                <w:sz w:val="24"/>
                <w:szCs w:val="24"/>
                <w:lang w:val="en-US" w:eastAsia="zh-CN"/>
              </w:rPr>
              <w:t>3</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29</w:t>
            </w:r>
            <w:r>
              <w:rPr>
                <w:rFonts w:hint="eastAsia"/>
                <w:color w:val="auto"/>
                <w:sz w:val="24"/>
                <w:szCs w:val="24"/>
              </w:rPr>
              <w:t>日</w:t>
            </w:r>
            <w:r>
              <w:rPr>
                <w:rFonts w:ascii="Times New Roman" w:hAnsi="Times New Roman"/>
                <w:color w:val="auto"/>
                <w:sz w:val="24"/>
                <w:szCs w:val="24"/>
                <w:lang w:bidi="ar"/>
              </w:rPr>
              <w:t>对本项目</w:t>
            </w:r>
            <w:r>
              <w:rPr>
                <w:rFonts w:hint="eastAsia"/>
                <w:sz w:val="24"/>
                <w:szCs w:val="24"/>
              </w:rPr>
              <w:t>厂界外周边50米范围内存在的声环境保护目标</w:t>
            </w:r>
            <w:r>
              <w:rPr>
                <w:rFonts w:hint="eastAsia" w:ascii="Times New Roman" w:hAnsi="Times New Roman"/>
                <w:color w:val="auto"/>
                <w:sz w:val="24"/>
                <w:szCs w:val="24"/>
                <w:lang w:bidi="ar"/>
              </w:rPr>
              <w:t>进行监测，监测结果</w:t>
            </w:r>
            <w:r>
              <w:rPr>
                <w:rFonts w:ascii="Times New Roman" w:hAnsi="Times New Roman"/>
                <w:color w:val="auto"/>
                <w:sz w:val="24"/>
                <w:szCs w:val="24"/>
                <w:lang w:bidi="ar"/>
              </w:rPr>
              <w:t>见表3-</w:t>
            </w:r>
            <w:r>
              <w:rPr>
                <w:rFonts w:hint="eastAsia"/>
                <w:color w:val="auto"/>
                <w:sz w:val="24"/>
                <w:szCs w:val="24"/>
                <w:lang w:val="en-US" w:eastAsia="zh-CN" w:bidi="ar"/>
              </w:rPr>
              <w:t>6</w:t>
            </w:r>
            <w:r>
              <w:rPr>
                <w:rFonts w:ascii="Times New Roman" w:hAnsi="Times New Roman"/>
                <w:color w:val="auto"/>
                <w:sz w:val="24"/>
                <w:szCs w:val="24"/>
                <w:lang w:bidi="ar"/>
              </w:rPr>
              <w:t>。</w:t>
            </w:r>
          </w:p>
          <w:p>
            <w:pPr>
              <w:adjustRightInd w:val="0"/>
              <w:snapToGrid w:val="0"/>
              <w:jc w:val="center"/>
              <w:rPr>
                <w:b/>
                <w:bCs/>
                <w:color w:val="auto"/>
                <w:szCs w:val="21"/>
              </w:rPr>
            </w:pPr>
            <w:r>
              <w:rPr>
                <w:b/>
                <w:bCs/>
                <w:color w:val="auto"/>
                <w:szCs w:val="21"/>
              </w:rPr>
              <w:t>表3-</w:t>
            </w:r>
            <w:r>
              <w:rPr>
                <w:rFonts w:hint="eastAsia"/>
                <w:b/>
                <w:bCs/>
                <w:color w:val="auto"/>
                <w:szCs w:val="21"/>
                <w:lang w:val="en-US" w:eastAsia="zh-CN"/>
              </w:rPr>
              <w:t>6</w:t>
            </w:r>
            <w:r>
              <w:rPr>
                <w:b/>
                <w:bCs/>
                <w:color w:val="auto"/>
                <w:szCs w:val="21"/>
              </w:rPr>
              <w:t xml:space="preserve">  </w:t>
            </w:r>
            <w:r>
              <w:rPr>
                <w:rFonts w:hint="eastAsia"/>
                <w:b/>
                <w:bCs/>
                <w:color w:val="auto"/>
                <w:szCs w:val="21"/>
              </w:rPr>
              <w:t>项目</w:t>
            </w:r>
            <w:r>
              <w:rPr>
                <w:b/>
                <w:bCs/>
                <w:color w:val="auto"/>
                <w:szCs w:val="21"/>
              </w:rPr>
              <w:t>声环境监测结果统计一览表  单位：dB(A)</w:t>
            </w:r>
          </w:p>
          <w:tbl>
            <w:tblPr>
              <w:tblStyle w:val="26"/>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954"/>
              <w:gridCol w:w="931"/>
              <w:gridCol w:w="865"/>
              <w:gridCol w:w="909"/>
              <w:gridCol w:w="799"/>
              <w:gridCol w:w="90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39"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监测点位</w:t>
                  </w:r>
                </w:p>
              </w:tc>
              <w:tc>
                <w:tcPr>
                  <w:tcW w:w="3659" w:type="dxa"/>
                  <w:gridSpan w:val="4"/>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监测值Leq（dB（A））</w:t>
                  </w:r>
                </w:p>
              </w:tc>
              <w:tc>
                <w:tcPr>
                  <w:tcW w:w="1704" w:type="dxa"/>
                  <w:gridSpan w:val="2"/>
                  <w:vMerge w:val="restart"/>
                  <w:tcBorders>
                    <w:top w:val="single" w:color="auto" w:sz="4" w:space="0"/>
                    <w:left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标准限值dB（A）</w:t>
                  </w:r>
                </w:p>
              </w:tc>
              <w:tc>
                <w:tcPr>
                  <w:tcW w:w="755"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9" w:type="dxa"/>
                  <w:vMerge w:val="continue"/>
                  <w:tcBorders>
                    <w:left w:val="single" w:color="auto" w:sz="4" w:space="0"/>
                    <w:right w:val="single" w:color="auto" w:sz="4" w:space="0"/>
                  </w:tcBorders>
                  <w:noWrap w:val="0"/>
                  <w:vAlign w:val="center"/>
                </w:tcPr>
                <w:p>
                  <w:pPr>
                    <w:adjustRightInd w:val="0"/>
                    <w:snapToGrid w:val="0"/>
                    <w:jc w:val="center"/>
                    <w:rPr>
                      <w:color w:val="auto"/>
                      <w:szCs w:val="21"/>
                      <w:lang w:bidi="ar"/>
                    </w:rPr>
                  </w:pPr>
                </w:p>
              </w:tc>
              <w:tc>
                <w:tcPr>
                  <w:tcW w:w="188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b/>
                      <w:bCs/>
                      <w:color w:val="auto"/>
                      <w:szCs w:val="21"/>
                      <w:lang w:val="en-US" w:eastAsia="zh-CN" w:bidi="ar"/>
                    </w:rPr>
                  </w:pPr>
                  <w:r>
                    <w:rPr>
                      <w:b/>
                      <w:bCs/>
                      <w:color w:val="auto"/>
                      <w:szCs w:val="21"/>
                      <w:lang w:bidi="ar"/>
                    </w:rPr>
                    <w:t>20</w:t>
                  </w:r>
                  <w:r>
                    <w:rPr>
                      <w:rFonts w:hint="eastAsia"/>
                      <w:b/>
                      <w:bCs/>
                      <w:color w:val="auto"/>
                      <w:szCs w:val="21"/>
                      <w:lang w:bidi="ar"/>
                    </w:rPr>
                    <w:t>2</w:t>
                  </w:r>
                  <w:r>
                    <w:rPr>
                      <w:rFonts w:hint="eastAsia"/>
                      <w:b/>
                      <w:bCs/>
                      <w:color w:val="auto"/>
                      <w:szCs w:val="21"/>
                      <w:lang w:val="en-US" w:eastAsia="zh-CN" w:bidi="ar"/>
                    </w:rPr>
                    <w:t>3</w:t>
                  </w:r>
                  <w:r>
                    <w:rPr>
                      <w:rFonts w:hint="eastAsia"/>
                      <w:b/>
                      <w:bCs/>
                      <w:color w:val="auto"/>
                      <w:szCs w:val="21"/>
                      <w:lang w:bidi="ar"/>
                    </w:rPr>
                    <w:t>.</w:t>
                  </w:r>
                  <w:r>
                    <w:rPr>
                      <w:rFonts w:hint="eastAsia"/>
                      <w:b/>
                      <w:bCs/>
                      <w:color w:val="auto"/>
                      <w:szCs w:val="21"/>
                      <w:lang w:val="en-US" w:eastAsia="zh-CN" w:bidi="ar"/>
                    </w:rPr>
                    <w:t>11</w:t>
                  </w:r>
                  <w:r>
                    <w:rPr>
                      <w:rFonts w:hint="eastAsia"/>
                      <w:b/>
                      <w:bCs/>
                      <w:color w:val="auto"/>
                      <w:szCs w:val="21"/>
                      <w:lang w:bidi="ar"/>
                    </w:rPr>
                    <w:t>.</w:t>
                  </w:r>
                  <w:r>
                    <w:rPr>
                      <w:rFonts w:hint="eastAsia"/>
                      <w:b/>
                      <w:bCs/>
                      <w:color w:val="auto"/>
                      <w:szCs w:val="21"/>
                      <w:lang w:val="en-US" w:eastAsia="zh-CN" w:bidi="ar"/>
                    </w:rPr>
                    <w:t>28</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b/>
                      <w:bCs/>
                      <w:color w:val="auto"/>
                      <w:szCs w:val="21"/>
                      <w:lang w:val="en-US" w:eastAsia="zh-CN" w:bidi="ar"/>
                    </w:rPr>
                  </w:pPr>
                  <w:r>
                    <w:rPr>
                      <w:b/>
                      <w:bCs/>
                      <w:color w:val="auto"/>
                      <w:szCs w:val="21"/>
                      <w:lang w:bidi="ar"/>
                    </w:rPr>
                    <w:t>20</w:t>
                  </w:r>
                  <w:r>
                    <w:rPr>
                      <w:rFonts w:hint="eastAsia"/>
                      <w:b/>
                      <w:bCs/>
                      <w:color w:val="auto"/>
                      <w:szCs w:val="21"/>
                      <w:lang w:bidi="ar"/>
                    </w:rPr>
                    <w:t>2</w:t>
                  </w:r>
                  <w:r>
                    <w:rPr>
                      <w:rFonts w:hint="eastAsia"/>
                      <w:b/>
                      <w:bCs/>
                      <w:color w:val="auto"/>
                      <w:szCs w:val="21"/>
                      <w:lang w:val="en-US" w:eastAsia="zh-CN" w:bidi="ar"/>
                    </w:rPr>
                    <w:t>3</w:t>
                  </w:r>
                  <w:r>
                    <w:rPr>
                      <w:rFonts w:hint="eastAsia"/>
                      <w:b/>
                      <w:bCs/>
                      <w:color w:val="auto"/>
                      <w:szCs w:val="21"/>
                      <w:lang w:bidi="ar"/>
                    </w:rPr>
                    <w:t>.</w:t>
                  </w:r>
                  <w:r>
                    <w:rPr>
                      <w:rFonts w:hint="eastAsia"/>
                      <w:b/>
                      <w:bCs/>
                      <w:color w:val="auto"/>
                      <w:szCs w:val="21"/>
                      <w:lang w:val="en-US" w:eastAsia="zh-CN" w:bidi="ar"/>
                    </w:rPr>
                    <w:t>11</w:t>
                  </w:r>
                  <w:r>
                    <w:rPr>
                      <w:rFonts w:hint="eastAsia"/>
                      <w:b/>
                      <w:bCs/>
                      <w:color w:val="auto"/>
                      <w:szCs w:val="21"/>
                      <w:lang w:bidi="ar"/>
                    </w:rPr>
                    <w:t>.</w:t>
                  </w:r>
                  <w:r>
                    <w:rPr>
                      <w:rFonts w:hint="eastAsia"/>
                      <w:b/>
                      <w:bCs/>
                      <w:color w:val="auto"/>
                      <w:szCs w:val="21"/>
                      <w:lang w:val="en-US" w:eastAsia="zh-CN" w:bidi="ar"/>
                    </w:rPr>
                    <w:t>29</w:t>
                  </w:r>
                </w:p>
              </w:tc>
              <w:tc>
                <w:tcPr>
                  <w:tcW w:w="1704" w:type="dxa"/>
                  <w:gridSpan w:val="2"/>
                  <w:vMerge w:val="continue"/>
                  <w:tcBorders>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p>
              </w:tc>
              <w:tc>
                <w:tcPr>
                  <w:tcW w:w="755" w:type="dxa"/>
                  <w:vMerge w:val="continue"/>
                  <w:tcBorders>
                    <w:left w:val="single" w:color="auto" w:sz="4" w:space="0"/>
                    <w:right w:val="single" w:color="auto" w:sz="4" w:space="0"/>
                  </w:tcBorders>
                  <w:noWrap w:val="0"/>
                  <w:vAlign w:val="center"/>
                </w:tcPr>
                <w:p>
                  <w:pPr>
                    <w:adjustRightInd w:val="0"/>
                    <w:snapToGrid w:val="0"/>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9"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color w:val="auto"/>
                      <w:szCs w:val="21"/>
                      <w:lang w:bidi="ar"/>
                    </w:rPr>
                  </w:pPr>
                </w:p>
              </w:tc>
              <w:tc>
                <w:tcPr>
                  <w:tcW w:w="9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昼间</w:t>
                  </w:r>
                </w:p>
              </w:tc>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夜间</w:t>
                  </w:r>
                </w:p>
              </w:tc>
              <w:tc>
                <w:tcPr>
                  <w:tcW w:w="8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昼间</w:t>
                  </w:r>
                </w:p>
              </w:tc>
              <w:tc>
                <w:tcPr>
                  <w:tcW w:w="90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夜间</w:t>
                  </w:r>
                </w:p>
              </w:tc>
              <w:tc>
                <w:tcPr>
                  <w:tcW w:w="7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昼间</w:t>
                  </w:r>
                </w:p>
              </w:tc>
              <w:tc>
                <w:tcPr>
                  <w:tcW w:w="9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lang w:bidi="ar"/>
                    </w:rPr>
                  </w:pPr>
                  <w:r>
                    <w:rPr>
                      <w:b/>
                      <w:bCs/>
                      <w:color w:val="auto"/>
                      <w:szCs w:val="21"/>
                      <w:lang w:bidi="ar"/>
                    </w:rPr>
                    <w:t>夜间</w:t>
                  </w:r>
                </w:p>
              </w:tc>
              <w:tc>
                <w:tcPr>
                  <w:tcW w:w="755"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lang w:val="en-US" w:eastAsia="zh-CN" w:bidi="ar"/>
                    </w:rPr>
                  </w:pPr>
                  <w:r>
                    <w:rPr>
                      <w:rFonts w:hint="eastAsia"/>
                      <w:color w:val="auto"/>
                      <w:szCs w:val="21"/>
                      <w:lang w:val="en-US" w:eastAsia="zh-CN" w:bidi="ar"/>
                    </w:rPr>
                    <w:t>新发村</w:t>
                  </w:r>
                </w:p>
              </w:tc>
              <w:tc>
                <w:tcPr>
                  <w:tcW w:w="9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olor w:val="auto"/>
                      <w:szCs w:val="21"/>
                      <w:lang w:val="en-US" w:eastAsia="zh-CN" w:bidi="ar"/>
                    </w:rPr>
                  </w:pPr>
                  <w:r>
                    <w:rPr>
                      <w:rFonts w:hint="eastAsia"/>
                      <w:color w:val="auto"/>
                      <w:szCs w:val="21"/>
                      <w:lang w:val="en-US" w:eastAsia="zh-CN" w:bidi="ar"/>
                    </w:rPr>
                    <w:t>52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olor w:val="auto"/>
                      <w:szCs w:val="21"/>
                      <w:lang w:val="en-US" w:eastAsia="zh-CN" w:bidi="ar"/>
                    </w:rPr>
                  </w:pPr>
                  <w:r>
                    <w:rPr>
                      <w:rFonts w:hint="eastAsia"/>
                      <w:color w:val="auto"/>
                      <w:szCs w:val="21"/>
                      <w:lang w:val="en-US" w:eastAsia="zh-CN" w:bidi="ar"/>
                    </w:rPr>
                    <w:t>44</w:t>
                  </w:r>
                </w:p>
              </w:tc>
              <w:tc>
                <w:tcPr>
                  <w:tcW w:w="8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olor w:val="auto"/>
                      <w:szCs w:val="21"/>
                      <w:lang w:val="en-US" w:eastAsia="zh-CN" w:bidi="ar"/>
                    </w:rPr>
                  </w:pPr>
                  <w:r>
                    <w:rPr>
                      <w:rFonts w:hint="eastAsia"/>
                      <w:color w:val="auto"/>
                      <w:szCs w:val="21"/>
                      <w:lang w:val="en-US" w:eastAsia="zh-CN" w:bidi="ar"/>
                    </w:rPr>
                    <w:t>51</w:t>
                  </w:r>
                </w:p>
              </w:tc>
              <w:tc>
                <w:tcPr>
                  <w:tcW w:w="90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olor w:val="auto"/>
                      <w:szCs w:val="21"/>
                      <w:lang w:val="en-US" w:eastAsia="zh-CN" w:bidi="ar"/>
                    </w:rPr>
                  </w:pPr>
                  <w:r>
                    <w:rPr>
                      <w:rFonts w:hint="eastAsia"/>
                      <w:color w:val="auto"/>
                      <w:szCs w:val="21"/>
                      <w:lang w:val="en-US" w:eastAsia="zh-CN" w:bidi="ar"/>
                    </w:rPr>
                    <w:t>44</w:t>
                  </w:r>
                </w:p>
              </w:tc>
              <w:tc>
                <w:tcPr>
                  <w:tcW w:w="7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color w:val="auto"/>
                      <w:szCs w:val="21"/>
                      <w:lang w:val="en-US" w:eastAsia="zh-CN" w:bidi="ar"/>
                    </w:rPr>
                  </w:pPr>
                  <w:r>
                    <w:rPr>
                      <w:rFonts w:hint="eastAsia"/>
                      <w:color w:val="auto"/>
                      <w:szCs w:val="21"/>
                      <w:lang w:val="en-US" w:eastAsia="zh-CN" w:bidi="ar"/>
                    </w:rPr>
                    <w:t>60</w:t>
                  </w:r>
                </w:p>
              </w:tc>
              <w:tc>
                <w:tcPr>
                  <w:tcW w:w="9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color w:val="auto"/>
                      <w:szCs w:val="21"/>
                      <w:lang w:bidi="ar"/>
                    </w:rPr>
                  </w:pPr>
                  <w:r>
                    <w:rPr>
                      <w:rFonts w:hint="eastAsia"/>
                      <w:color w:val="auto"/>
                      <w:szCs w:val="21"/>
                      <w:lang w:bidi="ar"/>
                    </w:rPr>
                    <w:t>5</w:t>
                  </w:r>
                  <w:r>
                    <w:rPr>
                      <w:rFonts w:hint="eastAsia"/>
                      <w:color w:val="auto"/>
                      <w:szCs w:val="21"/>
                      <w:lang w:val="en-US" w:eastAsia="zh-CN" w:bidi="ar"/>
                    </w:rPr>
                    <w:t>0</w:t>
                  </w:r>
                </w:p>
              </w:tc>
              <w:tc>
                <w:tcPr>
                  <w:tcW w:w="7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lang w:bidi="ar"/>
                    </w:rPr>
                  </w:pPr>
                  <w:r>
                    <w:rPr>
                      <w:color w:val="auto"/>
                      <w:szCs w:val="21"/>
                      <w:lang w:bidi="ar"/>
                    </w:rPr>
                    <w:t>达标</w:t>
                  </w:r>
                </w:p>
              </w:tc>
            </w:tr>
          </w:tbl>
          <w:p>
            <w:pPr>
              <w:pStyle w:val="113"/>
              <w:adjustRightInd w:val="0"/>
              <w:snapToGrid w:val="0"/>
              <w:spacing w:line="360" w:lineRule="auto"/>
              <w:rPr>
                <w:rFonts w:hint="eastAsia" w:ascii="Times New Roman" w:hAnsi="Times New Roman"/>
                <w:color w:val="auto"/>
                <w:kern w:val="2"/>
              </w:rPr>
            </w:pPr>
            <w:r>
              <w:rPr>
                <w:rFonts w:ascii="Times New Roman" w:hAnsi="Times New Roman"/>
                <w:color w:val="auto"/>
                <w:kern w:val="2"/>
              </w:rPr>
              <w:t>由上表可知，本项目</w:t>
            </w:r>
            <w:r>
              <w:rPr>
                <w:rFonts w:hint="eastAsia" w:ascii="Times New Roman" w:hAnsi="Times New Roman"/>
              </w:rPr>
              <w:t>厂界外周边50米范围内存在的声环境保护目标</w:t>
            </w:r>
            <w:r>
              <w:rPr>
                <w:rFonts w:ascii="Times New Roman" w:hAnsi="Times New Roman"/>
                <w:color w:val="auto"/>
                <w:kern w:val="2"/>
              </w:rPr>
              <w:t>声环境现状良好，项目所在区域声环境现状符合《声环境质量标准》（GB3096-2008）中</w:t>
            </w:r>
            <w:r>
              <w:rPr>
                <w:rFonts w:hint="eastAsia" w:ascii="Times New Roman" w:hAnsi="Times New Roman"/>
                <w:color w:val="auto"/>
                <w:kern w:val="2"/>
                <w:lang w:val="en-US" w:eastAsia="zh-CN"/>
              </w:rPr>
              <w:t>2</w:t>
            </w:r>
            <w:r>
              <w:rPr>
                <w:rFonts w:ascii="Times New Roman" w:hAnsi="Times New Roman"/>
                <w:color w:val="auto"/>
                <w:kern w:val="2"/>
              </w:rPr>
              <w:t>类(即昼间≤6</w:t>
            </w:r>
            <w:r>
              <w:rPr>
                <w:rFonts w:hint="eastAsia" w:ascii="Times New Roman" w:hAnsi="Times New Roman"/>
                <w:color w:val="auto"/>
                <w:kern w:val="2"/>
                <w:lang w:val="en-US" w:eastAsia="zh-CN"/>
              </w:rPr>
              <w:t>0</w:t>
            </w:r>
            <w:r>
              <w:rPr>
                <w:rFonts w:ascii="Times New Roman" w:hAnsi="Times New Roman"/>
                <w:color w:val="auto"/>
                <w:kern w:val="2"/>
              </w:rPr>
              <w:t>dB（A）、夜间≤5</w:t>
            </w:r>
            <w:r>
              <w:rPr>
                <w:rFonts w:hint="eastAsia" w:ascii="Times New Roman" w:hAnsi="Times New Roman"/>
                <w:color w:val="auto"/>
                <w:kern w:val="2"/>
                <w:lang w:val="en-US" w:eastAsia="zh-CN"/>
              </w:rPr>
              <w:t>0</w:t>
            </w:r>
            <w:r>
              <w:rPr>
                <w:rFonts w:ascii="Times New Roman" w:hAnsi="Times New Roman"/>
                <w:color w:val="auto"/>
                <w:kern w:val="2"/>
              </w:rPr>
              <w:t>dB（A）)标准要求</w:t>
            </w:r>
            <w:r>
              <w:rPr>
                <w:rFonts w:hint="eastAsia" w:ascii="Times New Roman" w:hAnsi="Times New Roman"/>
                <w:color w:val="auto"/>
                <w:kern w:val="2"/>
              </w:rPr>
              <w:t>。</w:t>
            </w:r>
          </w:p>
          <w:p>
            <w:pPr>
              <w:pStyle w:val="72"/>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根据现场踏勘，本项目周边500m范围内大气环境保护目标主要为羊街镇中心寄宿制完小</w:t>
            </w:r>
            <w:r>
              <w:rPr>
                <w:rFonts w:hint="eastAsia" w:cs="Times New Roman"/>
                <w:color w:val="auto"/>
                <w:sz w:val="24"/>
                <w:szCs w:val="24"/>
                <w:highlight w:val="none"/>
                <w:lang w:val="en-US" w:eastAsia="zh-CN"/>
              </w:rPr>
              <w:t>、新发村</w:t>
            </w:r>
            <w:r>
              <w:rPr>
                <w:rFonts w:hint="default" w:ascii="Times New Roman" w:hAnsi="Times New Roman" w:eastAsia="宋体" w:cs="Times New Roman"/>
                <w:color w:val="auto"/>
                <w:sz w:val="24"/>
                <w:szCs w:val="24"/>
                <w:highlight w:val="none"/>
                <w:lang w:val="en-US" w:eastAsia="zh-CN"/>
              </w:rPr>
              <w:t>，敏感点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eastAsia" w:ascii="Times New Roman" w:hAnsi="Times New Roman" w:eastAsia="宋体" w:cs="Times New Roman"/>
                <w:color w:val="auto"/>
                <w:kern w:val="0"/>
                <w:sz w:val="24"/>
                <w:lang w:eastAsia="zh-CN"/>
              </w:rPr>
              <w:t>南侧</w:t>
            </w:r>
            <w:r>
              <w:rPr>
                <w:rFonts w:hint="eastAsia" w:cs="Times New Roman"/>
                <w:color w:val="auto"/>
                <w:kern w:val="0"/>
                <w:sz w:val="24"/>
                <w:lang w:val="en-US" w:eastAsia="zh-CN"/>
              </w:rPr>
              <w:t>72</w:t>
            </w:r>
            <w:r>
              <w:rPr>
                <w:rFonts w:hint="eastAsia" w:ascii="Times New Roman" w:hAnsi="Times New Roman" w:eastAsia="宋体" w:cs="Times New Roman"/>
                <w:color w:val="auto"/>
                <w:kern w:val="0"/>
                <w:sz w:val="24"/>
                <w:lang w:val="en-US" w:eastAsia="zh-CN"/>
              </w:rPr>
              <w:t>m的苦叫河，苦叫河汇入</w:t>
            </w:r>
            <w:r>
              <w:rPr>
                <w:rFonts w:hint="eastAsia" w:cs="Times New Roman"/>
                <w:color w:val="auto"/>
                <w:kern w:val="0"/>
                <w:sz w:val="24"/>
                <w:lang w:val="en-US" w:eastAsia="zh-CN"/>
              </w:rPr>
              <w:t>西</w:t>
            </w:r>
            <w:r>
              <w:rPr>
                <w:rFonts w:hint="eastAsia" w:ascii="Times New Roman" w:hAnsi="Times New Roman" w:eastAsia="宋体" w:cs="Times New Roman"/>
                <w:color w:val="auto"/>
                <w:kern w:val="0"/>
                <w:sz w:val="24"/>
              </w:rPr>
              <w:t>侧2</w:t>
            </w:r>
            <w:r>
              <w:rPr>
                <w:rFonts w:hint="eastAsia" w:cs="Times New Roman"/>
                <w:color w:val="auto"/>
                <w:kern w:val="0"/>
                <w:sz w:val="24"/>
                <w:lang w:val="en-US" w:eastAsia="zh-CN"/>
              </w:rPr>
              <w:t>004</w:t>
            </w:r>
            <w:r>
              <w:rPr>
                <w:rFonts w:hint="eastAsia" w:ascii="Times New Roman" w:hAnsi="Times New Roman" w:eastAsia="宋体" w:cs="Times New Roman"/>
                <w:color w:val="auto"/>
                <w:kern w:val="0"/>
                <w:sz w:val="24"/>
              </w:rPr>
              <w:t>m的</w:t>
            </w:r>
            <w:r>
              <w:rPr>
                <w:rFonts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7</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6"/>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新发村</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w:t>
                  </w:r>
                  <w:r>
                    <w:rPr>
                      <w:rFonts w:hint="eastAsia" w:cs="Times New Roman"/>
                      <w:color w:val="auto"/>
                      <w:sz w:val="21"/>
                      <w:szCs w:val="21"/>
                      <w:highlight w:val="none"/>
                      <w:lang w:val="en-US" w:eastAsia="zh-CN"/>
                    </w:rPr>
                    <w:t>56.866</w:t>
                  </w: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w:t>
                  </w:r>
                  <w:r>
                    <w:rPr>
                      <w:rFonts w:hint="eastAsia" w:cs="Times New Roman"/>
                      <w:color w:val="auto"/>
                      <w:sz w:val="21"/>
                      <w:szCs w:val="21"/>
                      <w:highlight w:val="none"/>
                      <w:lang w:val="en-US" w:eastAsia="zh-CN"/>
                    </w:rPr>
                    <w:t>1.287</w:t>
                  </w: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p>
              </w:tc>
              <w:tc>
                <w:tcPr>
                  <w:tcW w:w="1739" w:type="dxa"/>
                  <w:vMerge w:val="restart"/>
                  <w:tcBorders>
                    <w:tl2br w:val="nil"/>
                    <w:tr2bl w:val="nil"/>
                  </w:tcBorders>
                  <w:noWrap w:val="0"/>
                  <w:vAlign w:val="center"/>
                </w:tcPr>
                <w:p>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405</w:t>
                  </w:r>
                  <w:r>
                    <w:rPr>
                      <w:rFonts w:hint="default" w:ascii="Times New Roman" w:hAnsi="Times New Roman" w:eastAsia="宋体" w:cs="Times New Roman"/>
                      <w:color w:val="auto"/>
                      <w:sz w:val="21"/>
                      <w:szCs w:val="21"/>
                      <w:highlight w:val="none"/>
                      <w:lang w:val="en-US" w:eastAsia="zh-CN"/>
                    </w:rPr>
                    <w:t>m</w:t>
                  </w: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pPr>
                    <w:pStyle w:val="42"/>
                    <w:adjustRightInd/>
                    <w:spacing w:before="0"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bCs/>
                      <w:color w:val="auto"/>
                      <w:sz w:val="21"/>
                      <w:szCs w:val="21"/>
                      <w:lang w:eastAsia="zh-CN"/>
                    </w:rPr>
                    <w:t>苦叫河</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m</w:t>
                  </w:r>
                </w:p>
              </w:tc>
              <w:tc>
                <w:tcPr>
                  <w:tcW w:w="1739"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pPr>
                </w:p>
              </w:tc>
              <w:tc>
                <w:tcPr>
                  <w:tcW w:w="1133" w:type="dxa"/>
                  <w:tcBorders>
                    <w:tl2br w:val="nil"/>
                    <w:tr2bl w:val="nil"/>
                  </w:tcBorders>
                  <w:noWrap w:val="0"/>
                  <w:vAlign w:val="center"/>
                </w:tcPr>
                <w:p>
                  <w:pPr>
                    <w:pStyle w:val="42"/>
                    <w:adjustRightInd/>
                    <w:spacing w:before="0" w:beforeLines="0" w:afterLines="0" w:line="240" w:lineRule="auto"/>
                    <w:ind w:firstLine="0" w:firstLineChars="0"/>
                    <w:rPr>
                      <w:rFonts w:hint="default" w:ascii="Times New Roman" w:hAnsi="Times New Roman" w:eastAsia="宋体" w:cs="Times New Roman"/>
                      <w:color w:val="auto"/>
                      <w:sz w:val="21"/>
                      <w:szCs w:val="21"/>
                    </w:rPr>
                  </w:pPr>
                  <w:r>
                    <w:rPr>
                      <w:rFonts w:ascii="Times New Roman"/>
                      <w:color w:val="auto"/>
                      <w:sz w:val="21"/>
                      <w:szCs w:val="21"/>
                    </w:rPr>
                    <w:t>果马河（羊街河）</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2004m</w:t>
                  </w: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bl>
          <w:p>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 xml:space="preserve">  无组织颗粒物排放标准</w:t>
            </w:r>
          </w:p>
          <w:tbl>
            <w:tblPr>
              <w:tblStyle w:val="26"/>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5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5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台</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eastAsia" w:ascii="Times New Roman" w:hAnsi="Times New Roman" w:eastAsia="宋体" w:cs="Times New Roman"/>
                <w:color w:val="auto"/>
                <w:sz w:val="24"/>
                <w:highlight w:val="none"/>
                <w:shd w:val="clear" w:color="auto" w:fill="FFFFFF"/>
                <w:lang w:eastAsia="zh-CN"/>
              </w:rPr>
              <w:t>和</w:t>
            </w:r>
            <w:r>
              <w:rPr>
                <w:rFonts w:hint="eastAsia" w:ascii="Times New Roman" w:hAnsi="Times New Roman" w:eastAsia="宋体" w:cs="Times New Roman"/>
                <w:color w:val="auto"/>
                <w:sz w:val="24"/>
                <w:highlight w:val="none"/>
                <w:shd w:val="clear" w:color="auto" w:fill="FFFFFF"/>
                <w:lang w:val="en-US" w:eastAsia="zh-CN"/>
              </w:rPr>
              <w:t>2台燃</w:t>
            </w:r>
            <w:r>
              <w:rPr>
                <w:rFonts w:hint="eastAsia" w:ascii="Times New Roman" w:hAnsi="Times New Roman" w:eastAsia="宋体" w:cs="Times New Roman"/>
                <w:color w:val="auto"/>
                <w:sz w:val="24"/>
                <w:highlight w:val="none"/>
                <w:shd w:val="clear" w:color="auto" w:fill="FFFFFF"/>
                <w:lang w:eastAsia="zh-CN"/>
              </w:rPr>
              <w:t>生物质的</w:t>
            </w:r>
            <w:r>
              <w:rPr>
                <w:rFonts w:hint="eastAsia"/>
                <w:color w:val="auto"/>
                <w:sz w:val="24"/>
                <w:lang w:eastAsia="zh-CN"/>
              </w:rPr>
              <w:t>导热油炉</w:t>
            </w:r>
            <w:r>
              <w:rPr>
                <w:color w:val="auto"/>
                <w:sz w:val="24"/>
                <w:shd w:val="clear" w:color="auto" w:fill="FFFFFF"/>
              </w:rPr>
              <w:t>为生产过程提供热量</w:t>
            </w:r>
            <w:r>
              <w:rPr>
                <w:rFonts w:hint="eastAsia"/>
                <w:color w:val="auto"/>
                <w:sz w:val="24"/>
              </w:rPr>
              <w:t>；</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w:t>
            </w:r>
            <w:r>
              <w:rPr>
                <w:rFonts w:hint="eastAsia" w:cs="Times New Roman"/>
                <w:color w:val="auto"/>
                <w:sz w:val="24"/>
                <w:lang w:eastAsia="zh-CN"/>
              </w:rPr>
              <w:t>燃料燃烧</w:t>
            </w:r>
            <w:r>
              <w:rPr>
                <w:rFonts w:hint="default" w:ascii="Times New Roman" w:hAnsi="Times New Roman" w:eastAsia="宋体" w:cs="Times New Roman"/>
                <w:color w:val="auto"/>
                <w:sz w:val="24"/>
              </w:rPr>
              <w:t>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eastAsia"/>
                <w:color w:val="auto"/>
                <w:sz w:val="24"/>
              </w:rPr>
              <w:t>根据</w:t>
            </w:r>
            <w:r>
              <w:rPr>
                <w:color w:val="auto"/>
                <w:sz w:val="24"/>
              </w:rPr>
              <w:t>《锅炉大气污染物排放标准》（GB13271-2014）</w:t>
            </w:r>
            <w:r>
              <w:rPr>
                <w:rFonts w:hint="eastAsia"/>
                <w:color w:val="auto"/>
                <w:sz w:val="24"/>
              </w:rPr>
              <w:t>中4.5要求，燃油、燃气锅炉烟囱不低于8米，新建锅炉房的烟囱周围半径200m距离内有建筑物时，其烟囱应高出最高建筑物3m以上。本项目周围建筑最高约为20m，本项目设置排气筒高度为</w:t>
            </w:r>
            <w:r>
              <w:rPr>
                <w:rFonts w:hint="eastAsia"/>
                <w:color w:val="auto"/>
                <w:sz w:val="24"/>
                <w:lang w:val="en-US" w:eastAsia="zh-CN"/>
              </w:rPr>
              <w:t>30</w:t>
            </w:r>
            <w:r>
              <w:rPr>
                <w:rFonts w:hint="eastAsia"/>
                <w:color w:val="auto"/>
                <w:sz w:val="24"/>
              </w:rPr>
              <w:t>m，满足排气筒高度设置要求。</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燃煤</w:t>
            </w:r>
            <w:r>
              <w:rPr>
                <w:rFonts w:hint="default" w:ascii="Times New Roman" w:hAnsi="Times New Roman" w:eastAsia="宋体" w:cs="Times New Roman"/>
                <w:color w:val="auto"/>
                <w:sz w:val="24"/>
              </w:rPr>
              <w:t>锅炉废气排放标准见表</w:t>
            </w:r>
            <w:r>
              <w:rPr>
                <w:rFonts w:hint="default" w:ascii="Times New Roman" w:hAnsi="Times New Roman" w:eastAsia="宋体" w:cs="Times New Roman"/>
                <w:color w:val="auto"/>
                <w:sz w:val="24"/>
                <w:lang w:val="en-US" w:eastAsia="zh-CN"/>
              </w:rPr>
              <w:t>3-</w:t>
            </w:r>
            <w:r>
              <w:rPr>
                <w:rFonts w:hint="eastAsia" w:cs="Times New Roman"/>
                <w:color w:val="auto"/>
                <w:sz w:val="24"/>
                <w:lang w:val="en-US" w:eastAsia="zh-CN"/>
              </w:rPr>
              <w:t>9</w:t>
            </w:r>
            <w:r>
              <w:rPr>
                <w:rFonts w:hint="default" w:ascii="Times New Roman" w:hAnsi="Times New Roman" w:eastAsia="宋体" w:cs="Times New Roman"/>
                <w:color w:val="auto"/>
                <w:sz w:val="24"/>
              </w:rPr>
              <w:t>。</w:t>
            </w:r>
          </w:p>
          <w:p>
            <w:pPr>
              <w:widowControl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燃</w:t>
            </w:r>
            <w:r>
              <w:rPr>
                <w:rFonts w:hint="default" w:ascii="Times New Roman" w:hAnsi="Times New Roman" w:eastAsia="宋体" w:cs="Times New Roman"/>
                <w:b/>
                <w:bCs/>
                <w:color w:val="auto"/>
                <w:sz w:val="21"/>
                <w:szCs w:val="21"/>
                <w:lang w:val="en-US" w:eastAsia="zh-CN"/>
              </w:rPr>
              <w:t>煤</w:t>
            </w:r>
            <w:r>
              <w:rPr>
                <w:rFonts w:hint="default" w:ascii="Times New Roman" w:hAnsi="Times New Roman" w:eastAsia="宋体" w:cs="Times New Roman"/>
                <w:b/>
                <w:bCs/>
                <w:color w:val="auto"/>
                <w:sz w:val="21"/>
                <w:szCs w:val="21"/>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6"/>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t/h</w:t>
                  </w: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汞及其化合物</w:t>
                  </w:r>
                </w:p>
              </w:tc>
              <w:tc>
                <w:tcPr>
                  <w:tcW w:w="199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0.05</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autoSpaceDE w:val="0"/>
              <w:autoSpaceDN w:val="0"/>
              <w:spacing w:line="360" w:lineRule="auto"/>
              <w:ind w:firstLine="480" w:firstLineChars="200"/>
              <w:rPr>
                <w:b/>
                <w:bCs/>
                <w:color w:val="auto"/>
                <w:szCs w:val="21"/>
              </w:rPr>
            </w:pPr>
            <w:r>
              <w:rPr>
                <w:rFonts w:hint="eastAsia"/>
                <w:color w:val="auto"/>
                <w:sz w:val="24"/>
              </w:rPr>
              <w:t>②</w:t>
            </w:r>
            <w:r>
              <w:rPr>
                <w:color w:val="auto"/>
                <w:kern w:val="0"/>
                <w:sz w:val="24"/>
              </w:rPr>
              <w:t>项目运营期</w:t>
            </w:r>
            <w:r>
              <w:rPr>
                <w:color w:val="auto"/>
                <w:sz w:val="24"/>
              </w:rPr>
              <w:t>产生的恶臭气体</w:t>
            </w:r>
            <w:r>
              <w:rPr>
                <w:color w:val="auto"/>
                <w:kern w:val="0"/>
                <w:sz w:val="24"/>
              </w:rPr>
              <w:t>污染物</w:t>
            </w:r>
            <w:r>
              <w:rPr>
                <w:color w:val="auto"/>
                <w:sz w:val="24"/>
              </w:rPr>
              <w:t>执行《</w:t>
            </w:r>
            <w:r>
              <w:rPr>
                <w:rFonts w:hint="eastAsia"/>
                <w:color w:val="auto"/>
                <w:sz w:val="24"/>
              </w:rPr>
              <w:t>恶臭污染物</w:t>
            </w:r>
            <w:r>
              <w:rPr>
                <w:color w:val="auto"/>
                <w:sz w:val="24"/>
              </w:rPr>
              <w:t>排放标准》（GB1</w:t>
            </w:r>
            <w:r>
              <w:rPr>
                <w:rFonts w:hint="eastAsia"/>
                <w:color w:val="auto"/>
                <w:sz w:val="24"/>
              </w:rPr>
              <w:t>4554</w:t>
            </w:r>
            <w:r>
              <w:rPr>
                <w:color w:val="auto"/>
                <w:sz w:val="24"/>
              </w:rPr>
              <w:t>-</w:t>
            </w:r>
            <w:r>
              <w:rPr>
                <w:rFonts w:hint="eastAsia"/>
                <w:color w:val="auto"/>
                <w:sz w:val="24"/>
              </w:rPr>
              <w:t>93</w:t>
            </w:r>
            <w:r>
              <w:rPr>
                <w:color w:val="auto"/>
                <w:sz w:val="24"/>
              </w:rPr>
              <w:t>）</w:t>
            </w:r>
            <w:r>
              <w:rPr>
                <w:color w:val="auto"/>
                <w:spacing w:val="-10"/>
                <w:sz w:val="24"/>
              </w:rPr>
              <w:t>表</w:t>
            </w:r>
            <w:r>
              <w:rPr>
                <w:rFonts w:hint="eastAsia"/>
                <w:color w:val="auto"/>
                <w:sz w:val="24"/>
              </w:rPr>
              <w:t>1恶臭污染物厂界标准值二级标准</w:t>
            </w:r>
            <w:r>
              <w:rPr>
                <w:color w:val="auto"/>
                <w:sz w:val="24"/>
              </w:rPr>
              <w:t>，标准值见表</w:t>
            </w:r>
            <w:r>
              <w:rPr>
                <w:rFonts w:hint="eastAsia"/>
                <w:color w:val="auto"/>
                <w:sz w:val="24"/>
              </w:rPr>
              <w:t>3</w:t>
            </w:r>
            <w:r>
              <w:rPr>
                <w:color w:val="auto"/>
                <w:sz w:val="24"/>
              </w:rPr>
              <w:t>-</w:t>
            </w:r>
            <w:r>
              <w:rPr>
                <w:rFonts w:hint="eastAsia"/>
                <w:color w:val="auto"/>
                <w:sz w:val="24"/>
                <w:lang w:val="en-US" w:eastAsia="zh-CN"/>
              </w:rPr>
              <w:t>10</w:t>
            </w:r>
            <w:r>
              <w:rPr>
                <w:bCs/>
                <w:color w:val="auto"/>
                <w:sz w:val="24"/>
              </w:rPr>
              <w:t>。</w:t>
            </w:r>
          </w:p>
          <w:p>
            <w:pPr>
              <w:spacing w:line="360" w:lineRule="auto"/>
              <w:jc w:val="center"/>
              <w:rPr>
                <w:b/>
                <w:bCs/>
                <w:color w:val="auto"/>
                <w:szCs w:val="21"/>
              </w:rPr>
            </w:pPr>
          </w:p>
          <w:p>
            <w:pPr>
              <w:spacing w:line="360" w:lineRule="auto"/>
              <w:jc w:val="center"/>
              <w:rPr>
                <w:b/>
                <w:bCs/>
                <w:color w:val="auto"/>
                <w:szCs w:val="21"/>
              </w:rPr>
            </w:pPr>
          </w:p>
          <w:p>
            <w:pPr>
              <w:spacing w:line="360" w:lineRule="auto"/>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10  </w:t>
            </w:r>
            <w:r>
              <w:rPr>
                <w:rFonts w:hint="eastAsia"/>
                <w:b/>
                <w:bCs/>
                <w:color w:val="auto"/>
                <w:szCs w:val="21"/>
              </w:rPr>
              <w:t>恶臭污染物厂界标准值</w:t>
            </w:r>
          </w:p>
          <w:tbl>
            <w:tblPr>
              <w:tblStyle w:val="26"/>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3366"/>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pPr>
                    <w:adjustRightInd w:val="0"/>
                    <w:snapToGrid w:val="0"/>
                    <w:jc w:val="center"/>
                    <w:rPr>
                      <w:b/>
                      <w:bCs/>
                      <w:color w:val="auto"/>
                      <w:szCs w:val="21"/>
                    </w:rPr>
                  </w:pPr>
                  <w:r>
                    <w:rPr>
                      <w:b/>
                      <w:bCs/>
                      <w:color w:val="auto"/>
                      <w:szCs w:val="21"/>
                    </w:rPr>
                    <w:t>控制项目</w:t>
                  </w:r>
                </w:p>
              </w:tc>
              <w:tc>
                <w:tcPr>
                  <w:tcW w:w="3366" w:type="dxa"/>
                  <w:vAlign w:val="center"/>
                </w:tcPr>
                <w:p>
                  <w:pPr>
                    <w:adjustRightInd w:val="0"/>
                    <w:snapToGrid w:val="0"/>
                    <w:jc w:val="center"/>
                    <w:rPr>
                      <w:b/>
                      <w:bCs/>
                      <w:color w:val="auto"/>
                      <w:szCs w:val="21"/>
                    </w:rPr>
                  </w:pPr>
                  <w:r>
                    <w:rPr>
                      <w:b/>
                      <w:bCs/>
                      <w:color w:val="auto"/>
                      <w:szCs w:val="21"/>
                    </w:rPr>
                    <w:t>单位</w:t>
                  </w:r>
                </w:p>
              </w:tc>
              <w:tc>
                <w:tcPr>
                  <w:tcW w:w="2803" w:type="dxa"/>
                  <w:vAlign w:val="center"/>
                </w:tcPr>
                <w:p>
                  <w:pPr>
                    <w:adjustRightInd w:val="0"/>
                    <w:snapToGrid w:val="0"/>
                    <w:jc w:val="center"/>
                    <w:rPr>
                      <w:b/>
                      <w:bCs/>
                      <w:color w:val="auto"/>
                      <w:szCs w:val="21"/>
                    </w:rPr>
                  </w:pPr>
                  <w:r>
                    <w:rPr>
                      <w:b/>
                      <w:bCs/>
                      <w:color w:val="auto"/>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pPr>
                    <w:adjustRightInd w:val="0"/>
                    <w:snapToGrid w:val="0"/>
                    <w:jc w:val="center"/>
                    <w:rPr>
                      <w:bCs/>
                      <w:color w:val="auto"/>
                      <w:szCs w:val="21"/>
                    </w:rPr>
                  </w:pPr>
                  <w:r>
                    <w:rPr>
                      <w:bCs/>
                      <w:color w:val="auto"/>
                      <w:szCs w:val="21"/>
                    </w:rPr>
                    <w:t>臭气浓度</w:t>
                  </w:r>
                </w:p>
              </w:tc>
              <w:tc>
                <w:tcPr>
                  <w:tcW w:w="3366" w:type="dxa"/>
                  <w:vAlign w:val="center"/>
                </w:tcPr>
                <w:p>
                  <w:pPr>
                    <w:adjustRightInd w:val="0"/>
                    <w:snapToGrid w:val="0"/>
                    <w:jc w:val="center"/>
                    <w:rPr>
                      <w:bCs/>
                      <w:color w:val="auto"/>
                      <w:szCs w:val="21"/>
                    </w:rPr>
                  </w:pPr>
                  <w:r>
                    <w:rPr>
                      <w:bCs/>
                      <w:color w:val="auto"/>
                      <w:szCs w:val="21"/>
                    </w:rPr>
                    <w:t>无量纲</w:t>
                  </w:r>
                </w:p>
              </w:tc>
              <w:tc>
                <w:tcPr>
                  <w:tcW w:w="2803" w:type="dxa"/>
                  <w:vAlign w:val="center"/>
                </w:tcPr>
                <w:p>
                  <w:pPr>
                    <w:adjustRightInd w:val="0"/>
                    <w:snapToGrid w:val="0"/>
                    <w:jc w:val="center"/>
                    <w:rPr>
                      <w:bCs/>
                      <w:color w:val="auto"/>
                      <w:szCs w:val="21"/>
                    </w:rPr>
                  </w:pPr>
                  <w:r>
                    <w:rPr>
                      <w:rFonts w:hint="eastAsia"/>
                      <w:bCs/>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pPr>
                    <w:adjustRightInd w:val="0"/>
                    <w:snapToGrid w:val="0"/>
                    <w:jc w:val="center"/>
                    <w:rPr>
                      <w:bCs/>
                      <w:color w:val="auto"/>
                      <w:szCs w:val="21"/>
                    </w:rPr>
                  </w:pPr>
                  <w:r>
                    <w:rPr>
                      <w:rFonts w:hint="eastAsia"/>
                      <w:bCs/>
                      <w:color w:val="auto"/>
                      <w:szCs w:val="21"/>
                    </w:rPr>
                    <w:t>硫化氢</w:t>
                  </w:r>
                </w:p>
              </w:tc>
              <w:tc>
                <w:tcPr>
                  <w:tcW w:w="3366" w:type="dxa"/>
                  <w:vAlign w:val="center"/>
                </w:tcPr>
                <w:p>
                  <w:pPr>
                    <w:adjustRightInd w:val="0"/>
                    <w:snapToGrid w:val="0"/>
                    <w:jc w:val="center"/>
                    <w:rPr>
                      <w:bCs/>
                      <w:color w:val="auto"/>
                      <w:szCs w:val="21"/>
                    </w:rPr>
                  </w:pPr>
                  <w:r>
                    <w:rPr>
                      <w:color w:val="auto"/>
                      <w:szCs w:val="21"/>
                    </w:rPr>
                    <w:t>mg/m</w:t>
                  </w:r>
                  <w:r>
                    <w:rPr>
                      <w:color w:val="auto"/>
                      <w:szCs w:val="21"/>
                      <w:vertAlign w:val="superscript"/>
                    </w:rPr>
                    <w:t>3</w:t>
                  </w:r>
                </w:p>
              </w:tc>
              <w:tc>
                <w:tcPr>
                  <w:tcW w:w="2803" w:type="dxa"/>
                  <w:vAlign w:val="center"/>
                </w:tcPr>
                <w:p>
                  <w:pPr>
                    <w:adjustRightInd w:val="0"/>
                    <w:snapToGrid w:val="0"/>
                    <w:jc w:val="center"/>
                    <w:rPr>
                      <w:bCs/>
                      <w:color w:val="auto"/>
                      <w:szCs w:val="21"/>
                    </w:rPr>
                  </w:pPr>
                  <w:r>
                    <w:rPr>
                      <w:rFonts w:hint="eastAsia"/>
                      <w:bCs/>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pPr>
                    <w:adjustRightInd w:val="0"/>
                    <w:snapToGrid w:val="0"/>
                    <w:jc w:val="center"/>
                    <w:rPr>
                      <w:bCs/>
                      <w:color w:val="auto"/>
                      <w:szCs w:val="21"/>
                    </w:rPr>
                  </w:pPr>
                  <w:r>
                    <w:rPr>
                      <w:rFonts w:hint="eastAsia"/>
                      <w:bCs/>
                      <w:color w:val="auto"/>
                      <w:szCs w:val="21"/>
                    </w:rPr>
                    <w:t>氨</w:t>
                  </w:r>
                </w:p>
              </w:tc>
              <w:tc>
                <w:tcPr>
                  <w:tcW w:w="3366" w:type="dxa"/>
                  <w:vAlign w:val="center"/>
                </w:tcPr>
                <w:p>
                  <w:pPr>
                    <w:adjustRightInd w:val="0"/>
                    <w:snapToGrid w:val="0"/>
                    <w:jc w:val="center"/>
                    <w:rPr>
                      <w:bCs/>
                      <w:color w:val="auto"/>
                      <w:szCs w:val="21"/>
                    </w:rPr>
                  </w:pPr>
                  <w:r>
                    <w:rPr>
                      <w:color w:val="auto"/>
                      <w:szCs w:val="21"/>
                    </w:rPr>
                    <w:t>mg/m</w:t>
                  </w:r>
                  <w:r>
                    <w:rPr>
                      <w:color w:val="auto"/>
                      <w:szCs w:val="21"/>
                      <w:vertAlign w:val="superscript"/>
                    </w:rPr>
                    <w:t>3</w:t>
                  </w:r>
                </w:p>
              </w:tc>
              <w:tc>
                <w:tcPr>
                  <w:tcW w:w="2803" w:type="dxa"/>
                  <w:vAlign w:val="center"/>
                </w:tcPr>
                <w:p>
                  <w:pPr>
                    <w:adjustRightInd w:val="0"/>
                    <w:snapToGrid w:val="0"/>
                    <w:jc w:val="center"/>
                    <w:rPr>
                      <w:bCs/>
                      <w:color w:val="auto"/>
                      <w:szCs w:val="21"/>
                    </w:rPr>
                  </w:pPr>
                  <w:r>
                    <w:rPr>
                      <w:rFonts w:hint="eastAsia"/>
                      <w:bCs/>
                      <w:color w:val="auto"/>
                      <w:szCs w:val="21"/>
                    </w:rPr>
                    <w:t>1.5</w:t>
                  </w:r>
                </w:p>
              </w:tc>
            </w:tr>
          </w:tbl>
          <w:p>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auto"/>
                <w:sz w:val="24"/>
                <w:lang w:eastAsia="zh-CN"/>
              </w:rPr>
              <w:t>③</w:t>
            </w:r>
            <w:r>
              <w:rPr>
                <w:rFonts w:hint="eastAsia"/>
                <w:color w:val="000000" w:themeColor="text1"/>
                <w:sz w:val="24"/>
                <w:lang w:eastAsia="zh-CN"/>
                <w14:textFill>
                  <w14:solidFill>
                    <w14:schemeClr w14:val="tx1"/>
                  </w14:solidFill>
                </w14:textFill>
              </w:rPr>
              <w:t>熔炼环节产生的废气以油烟和非甲烷总烃计，</w:t>
            </w:r>
            <w:r>
              <w:rPr>
                <w:rFonts w:hint="eastAsia"/>
                <w:color w:val="000000" w:themeColor="text1"/>
                <w:sz w:val="24"/>
                <w14:textFill>
                  <w14:solidFill>
                    <w14:schemeClr w14:val="tx1"/>
                  </w14:solidFill>
                </w14:textFill>
              </w:rPr>
              <w:t>脱臭脱酸环节产生的挥发性物质以非甲烷总烃计，执行</w:t>
            </w:r>
            <w:r>
              <w:rPr>
                <w:color w:val="000000" w:themeColor="text1"/>
                <w:sz w:val="24"/>
                <w14:textFill>
                  <w14:solidFill>
                    <w14:schemeClr w14:val="tx1"/>
                  </w14:solidFill>
                </w14:textFill>
              </w:rPr>
              <w:t>《大气污染物综合排放标准》（GB16297-1996）</w:t>
            </w:r>
            <w:r>
              <w:rPr>
                <w:rFonts w:hint="eastAsia"/>
                <w:color w:val="000000" w:themeColor="text1"/>
                <w:sz w:val="24"/>
                <w14:textFill>
                  <w14:solidFill>
                    <w14:schemeClr w14:val="tx1"/>
                  </w14:solidFill>
                </w14:textFill>
              </w:rPr>
              <w:t>表2</w:t>
            </w:r>
            <w:r>
              <w:rPr>
                <w:color w:val="000000" w:themeColor="text1"/>
                <w:sz w:val="24"/>
                <w14:textFill>
                  <w14:solidFill>
                    <w14:schemeClr w14:val="tx1"/>
                  </w14:solidFill>
                </w14:textFill>
              </w:rPr>
              <w:t>中</w:t>
            </w:r>
            <w:r>
              <w:rPr>
                <w:rFonts w:hint="eastAsia"/>
                <w:color w:val="000000" w:themeColor="text1"/>
                <w:sz w:val="24"/>
                <w:lang w:eastAsia="zh-CN"/>
                <w14:textFill>
                  <w14:solidFill>
                    <w14:schemeClr w14:val="tx1"/>
                  </w14:solidFill>
                </w14:textFill>
              </w:rPr>
              <w:t>二级标准及</w:t>
            </w:r>
            <w:r>
              <w:rPr>
                <w:color w:val="000000" w:themeColor="text1"/>
                <w:sz w:val="24"/>
                <w14:textFill>
                  <w14:solidFill>
                    <w14:schemeClr w14:val="tx1"/>
                  </w14:solidFill>
                </w14:textFill>
              </w:rPr>
              <w:t>无组织排放监控浓度限值</w:t>
            </w:r>
            <w:r>
              <w:rPr>
                <w:rFonts w:hint="eastAsia"/>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大气污染物综合排放标准》（GB16297-1996）中“7.1排气筒高度除须遵守表列排放速率标准值外，还应高出周围200m半径范围的建筑5m以上，不能达到该要求的排气筒，应按其高度对应的表列排放速率标准值严格50%执行”的规定，结合项目所处区域实际情况，</w:t>
            </w:r>
            <w:r>
              <w:rPr>
                <w:rFonts w:hint="default" w:ascii="Times New Roman" w:hAnsi="Times New Roman" w:eastAsia="宋体" w:cs="Times New Roman"/>
                <w:color w:val="000000" w:themeColor="text1"/>
                <w:sz w:val="24"/>
                <w:lang w:val="zh-CN"/>
                <w14:textFill>
                  <w14:solidFill>
                    <w14:schemeClr w14:val="tx1"/>
                  </w14:solidFill>
                </w14:textFill>
              </w:rPr>
              <w:t>项目未高出周围200m半径范围的建筑5m以上</w:t>
            </w:r>
            <w:r>
              <w:rPr>
                <w:rFonts w:hint="default" w:ascii="Times New Roman" w:hAnsi="Times New Roman" w:eastAsia="宋体" w:cs="Times New Roman"/>
                <w:color w:val="000000" w:themeColor="text1"/>
                <w:sz w:val="24"/>
                <w14:textFill>
                  <w14:solidFill>
                    <w14:schemeClr w14:val="tx1"/>
                  </w14:solidFill>
                </w14:textFill>
              </w:rPr>
              <w:t>，故本项目污染物排放速率严格50%执行</w:t>
            </w:r>
            <w:r>
              <w:rPr>
                <w:rFonts w:hint="default" w:ascii="Times New Roman" w:hAnsi="Times New Roman" w:eastAsia="宋体" w:cs="Times New Roman"/>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标准值详见表3-1</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w:t>
            </w:r>
          </w:p>
          <w:p>
            <w:pPr>
              <w:adjustRightInd w:val="0"/>
              <w:snapToGrid w:val="0"/>
              <w:jc w:val="center"/>
              <w:rPr>
                <w:b/>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rFonts w:hint="eastAsia"/>
                <w:b/>
                <w:bCs/>
                <w:color w:val="000000" w:themeColor="text1"/>
                <w:szCs w:val="21"/>
                <w14:textFill>
                  <w14:solidFill>
                    <w14:schemeClr w14:val="tx1"/>
                  </w14:solidFill>
                </w14:textFill>
              </w:rPr>
              <w:t>项目废气排放标准</w:t>
            </w:r>
            <w:r>
              <w:rPr>
                <w:b/>
                <w:color w:val="000000" w:themeColor="text1"/>
                <w14:textFill>
                  <w14:solidFill>
                    <w14:schemeClr w14:val="tx1"/>
                  </w14:solidFill>
                </w14:textFill>
              </w:rPr>
              <w:t xml:space="preserve">  单位：mg/m</w:t>
            </w:r>
            <w:r>
              <w:rPr>
                <w:b/>
                <w:color w:val="000000" w:themeColor="text1"/>
                <w:vertAlign w:val="superscript"/>
                <w14:textFill>
                  <w14:solidFill>
                    <w14:schemeClr w14:val="tx1"/>
                  </w14:solidFill>
                </w14:textFill>
              </w:rPr>
              <w:t>3</w:t>
            </w:r>
          </w:p>
          <w:tbl>
            <w:tblPr>
              <w:tblStyle w:val="26"/>
              <w:tblW w:w="8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418"/>
              <w:gridCol w:w="648"/>
              <w:gridCol w:w="614"/>
              <w:gridCol w:w="713"/>
              <w:gridCol w:w="890"/>
              <w:gridCol w:w="1237"/>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6" w:type="dxa"/>
                  <w:vMerge w:val="restart"/>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1418" w:type="dxa"/>
                  <w:vMerge w:val="restart"/>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最高允许排放浓度（mg/m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1262" w:type="dxa"/>
                  <w:gridSpan w:val="2"/>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最高允许排放速率（kg/h）</w:t>
                  </w:r>
                </w:p>
              </w:tc>
              <w:tc>
                <w:tcPr>
                  <w:tcW w:w="1603" w:type="dxa"/>
                  <w:gridSpan w:val="2"/>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最高允许排放速率（kg/h）</w:t>
                  </w:r>
                </w:p>
              </w:tc>
              <w:tc>
                <w:tcPr>
                  <w:tcW w:w="1237" w:type="dxa"/>
                  <w:vMerge w:val="restart"/>
                  <w:vAlign w:val="center"/>
                </w:tcPr>
                <w:p>
                  <w:pPr>
                    <w:spacing w:line="110" w:lineRule="atLeast"/>
                    <w:jc w:val="center"/>
                    <w:textAlignment w:val="baseline"/>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无组织</w:t>
                  </w:r>
                  <w:r>
                    <w:rPr>
                      <w:b/>
                      <w:bCs/>
                      <w:color w:val="000000" w:themeColor="text1"/>
                      <w14:textFill>
                        <w14:solidFill>
                          <w14:schemeClr w14:val="tx1"/>
                        </w14:solidFill>
                      </w14:textFill>
                    </w:rPr>
                    <w:t>排放</w:t>
                  </w:r>
                  <w:r>
                    <w:rPr>
                      <w:rFonts w:hint="eastAsia"/>
                      <w:b/>
                      <w:bCs/>
                      <w:color w:val="000000" w:themeColor="text1"/>
                      <w14:textFill>
                        <w14:solidFill>
                          <w14:schemeClr w14:val="tx1"/>
                        </w14:solidFill>
                      </w14:textFill>
                    </w:rPr>
                    <w:t>监控</w:t>
                  </w:r>
                  <w:r>
                    <w:rPr>
                      <w:b/>
                      <w:bCs/>
                      <w:color w:val="000000" w:themeColor="text1"/>
                      <w14:textFill>
                        <w14:solidFill>
                          <w14:schemeClr w14:val="tx1"/>
                        </w14:solidFill>
                      </w14:textFill>
                    </w:rPr>
                    <w:t>浓度</w:t>
                  </w:r>
                  <w:r>
                    <w:rPr>
                      <w:rFonts w:hint="eastAsia"/>
                      <w:b/>
                      <w:bCs/>
                      <w:color w:val="000000" w:themeColor="text1"/>
                      <w14:textFill>
                        <w14:solidFill>
                          <w14:schemeClr w14:val="tx1"/>
                        </w14:solidFill>
                      </w14:textFill>
                    </w:rPr>
                    <w:t>限值</w:t>
                  </w: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1943" w:type="dxa"/>
                  <w:vMerge w:val="restart"/>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6" w:type="dxa"/>
                  <w:vMerge w:val="continue"/>
                  <w:vAlign w:val="center"/>
                </w:tcPr>
                <w:p>
                  <w:pPr>
                    <w:spacing w:line="110" w:lineRule="atLeast"/>
                    <w:jc w:val="center"/>
                    <w:textAlignment w:val="baseline"/>
                    <w:rPr>
                      <w:b/>
                      <w:bCs/>
                      <w:color w:val="000000" w:themeColor="text1"/>
                      <w14:textFill>
                        <w14:solidFill>
                          <w14:schemeClr w14:val="tx1"/>
                        </w14:solidFill>
                      </w14:textFill>
                    </w:rPr>
                  </w:pPr>
                </w:p>
              </w:tc>
              <w:tc>
                <w:tcPr>
                  <w:tcW w:w="1418" w:type="dxa"/>
                  <w:vMerge w:val="continue"/>
                  <w:vAlign w:val="center"/>
                </w:tcPr>
                <w:p>
                  <w:pPr>
                    <w:spacing w:line="110" w:lineRule="atLeast"/>
                    <w:jc w:val="center"/>
                    <w:textAlignment w:val="baseline"/>
                    <w:rPr>
                      <w:b/>
                      <w:bCs/>
                      <w:color w:val="000000" w:themeColor="text1"/>
                      <w14:textFill>
                        <w14:solidFill>
                          <w14:schemeClr w14:val="tx1"/>
                        </w14:solidFill>
                      </w14:textFill>
                    </w:rPr>
                  </w:pPr>
                </w:p>
              </w:tc>
              <w:tc>
                <w:tcPr>
                  <w:tcW w:w="648" w:type="dxa"/>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排气筒高度m</w:t>
                  </w:r>
                </w:p>
              </w:tc>
              <w:tc>
                <w:tcPr>
                  <w:tcW w:w="614" w:type="dxa"/>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二级</w:t>
                  </w:r>
                </w:p>
              </w:tc>
              <w:tc>
                <w:tcPr>
                  <w:tcW w:w="713" w:type="dxa"/>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排气筒高度m</w:t>
                  </w:r>
                </w:p>
              </w:tc>
              <w:tc>
                <w:tcPr>
                  <w:tcW w:w="890" w:type="dxa"/>
                  <w:vAlign w:val="center"/>
                </w:tcPr>
                <w:p>
                  <w:pPr>
                    <w:spacing w:line="110" w:lineRule="atLeast"/>
                    <w:jc w:val="center"/>
                    <w:textAlignment w:val="baseline"/>
                    <w:rPr>
                      <w:b/>
                      <w:bCs/>
                      <w:color w:val="000000" w:themeColor="text1"/>
                      <w14:textFill>
                        <w14:solidFill>
                          <w14:schemeClr w14:val="tx1"/>
                        </w14:solidFill>
                      </w14:textFill>
                    </w:rPr>
                  </w:pPr>
                  <w:r>
                    <w:rPr>
                      <w:b/>
                      <w:bCs/>
                      <w:color w:val="000000" w:themeColor="text1"/>
                      <w14:textFill>
                        <w14:solidFill>
                          <w14:schemeClr w14:val="tx1"/>
                        </w14:solidFill>
                      </w14:textFill>
                    </w:rPr>
                    <w:t>二级（严格50%）</w:t>
                  </w:r>
                </w:p>
              </w:tc>
              <w:tc>
                <w:tcPr>
                  <w:tcW w:w="1237" w:type="dxa"/>
                  <w:vMerge w:val="continue"/>
                  <w:vAlign w:val="center"/>
                </w:tcPr>
                <w:p>
                  <w:pPr>
                    <w:spacing w:line="110" w:lineRule="atLeast"/>
                    <w:jc w:val="center"/>
                    <w:textAlignment w:val="baseline"/>
                    <w:rPr>
                      <w:b/>
                      <w:bCs/>
                      <w:color w:val="000000" w:themeColor="text1"/>
                      <w14:textFill>
                        <w14:solidFill>
                          <w14:schemeClr w14:val="tx1"/>
                        </w14:solidFill>
                      </w14:textFill>
                    </w:rPr>
                  </w:pPr>
                </w:p>
              </w:tc>
              <w:tc>
                <w:tcPr>
                  <w:tcW w:w="1943" w:type="dxa"/>
                  <w:vMerge w:val="continue"/>
                  <w:vAlign w:val="center"/>
                </w:tcPr>
                <w:p>
                  <w:pPr>
                    <w:spacing w:line="110" w:lineRule="atLeast"/>
                    <w:jc w:val="center"/>
                    <w:textAlignment w:val="baseline"/>
                    <w:rPr>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exact"/>
                <w:jc w:val="center"/>
              </w:trPr>
              <w:tc>
                <w:tcPr>
                  <w:tcW w:w="946" w:type="dxa"/>
                  <w:vAlign w:val="center"/>
                </w:tcPr>
                <w:p>
                  <w:pPr>
                    <w:spacing w:line="110" w:lineRule="atLeas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418" w:type="dxa"/>
                  <w:vAlign w:val="center"/>
                </w:tcPr>
                <w:p>
                  <w:pPr>
                    <w:spacing w:line="11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w:t>
                  </w:r>
                </w:p>
              </w:tc>
              <w:tc>
                <w:tcPr>
                  <w:tcW w:w="648" w:type="dxa"/>
                  <w:vAlign w:val="center"/>
                </w:tcPr>
                <w:p>
                  <w:pPr>
                    <w:spacing w:line="11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614" w:type="dxa"/>
                  <w:vAlign w:val="center"/>
                </w:tcPr>
                <w:p>
                  <w:pPr>
                    <w:spacing w:line="11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713" w:type="dxa"/>
                  <w:vAlign w:val="center"/>
                </w:tcPr>
                <w:p>
                  <w:pPr>
                    <w:spacing w:line="11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890" w:type="dxa"/>
                  <w:vAlign w:val="center"/>
                </w:tcPr>
                <w:p>
                  <w:pPr>
                    <w:spacing w:line="11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1.75</w:t>
                  </w:r>
                </w:p>
              </w:tc>
              <w:tc>
                <w:tcPr>
                  <w:tcW w:w="1237" w:type="dxa"/>
                  <w:vAlign w:val="center"/>
                </w:tcPr>
                <w:p>
                  <w:pPr>
                    <w:spacing w:line="110"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943" w:type="dxa"/>
                  <w:vAlign w:val="center"/>
                </w:tcPr>
                <w:p>
                  <w:pPr>
                    <w:spacing w:line="110" w:lineRule="atLeast"/>
                    <w:jc w:val="center"/>
                    <w:textAlignment w:val="baseline"/>
                    <w:rPr>
                      <w:color w:val="000000" w:themeColor="text1"/>
                      <w14:textFill>
                        <w14:solidFill>
                          <w14:schemeClr w14:val="tx1"/>
                        </w14:solidFill>
                      </w14:textFill>
                    </w:rPr>
                  </w:pPr>
                  <w:r>
                    <w:rPr>
                      <w:color w:val="000000" w:themeColor="text1"/>
                      <w:szCs w:val="21"/>
                      <w14:textFill>
                        <w14:solidFill>
                          <w14:schemeClr w14:val="tx1"/>
                        </w14:solidFill>
                      </w14:textFill>
                    </w:rPr>
                    <w:t>《大气污染物综合排放标准》（GB16297-1996）表2中二级标准</w:t>
                  </w:r>
                </w:p>
              </w:tc>
            </w:tr>
          </w:tbl>
          <w:p>
            <w:pPr>
              <w:adjustRightInd w:val="0"/>
              <w:snapToGrid w:val="0"/>
              <w:spacing w:line="360" w:lineRule="auto"/>
              <w:ind w:firstLine="480" w:firstLineChars="200"/>
              <w:jc w:val="left"/>
              <w:rPr>
                <w:rFonts w:hint="eastAsia" w:ascii="宋体" w:hAnsi="宋体" w:eastAsia="宋体" w:cs="宋体"/>
                <w:color w:val="auto"/>
                <w:sz w:val="24"/>
                <w:vertAlign w:val="baseline"/>
                <w:lang w:eastAsia="zh-CN"/>
              </w:rPr>
            </w:pPr>
            <w:r>
              <w:rPr>
                <w:rFonts w:hint="eastAsia" w:ascii="宋体" w:hAnsi="宋体" w:cs="宋体"/>
                <w:color w:val="auto"/>
                <w:sz w:val="24"/>
              </w:rPr>
              <w:t>熔炼</w:t>
            </w:r>
            <w:r>
              <w:rPr>
                <w:rFonts w:hint="eastAsia" w:ascii="宋体" w:hAnsi="宋体" w:cs="宋体"/>
                <w:color w:val="auto"/>
                <w:sz w:val="24"/>
                <w:lang w:eastAsia="zh-CN"/>
              </w:rPr>
              <w:t>锅功率为</w:t>
            </w:r>
            <w:r>
              <w:rPr>
                <w:rFonts w:hint="eastAsia" w:ascii="宋体" w:hAnsi="宋体" w:cs="宋体"/>
                <w:color w:val="auto"/>
                <w:sz w:val="24"/>
                <w:lang w:val="en-US" w:eastAsia="zh-CN"/>
              </w:rPr>
              <w:t>4KW*3，</w:t>
            </w:r>
            <w:r>
              <w:rPr>
                <w:rFonts w:hint="eastAsia" w:ascii="宋体" w:hAnsi="宋体" w:cs="宋体"/>
                <w:color w:val="auto"/>
                <w:sz w:val="24"/>
              </w:rPr>
              <w:t>废气（</w:t>
            </w:r>
            <w:r>
              <w:rPr>
                <w:rFonts w:hint="eastAsia" w:ascii="宋体" w:hAnsi="宋体" w:cs="宋体"/>
                <w:color w:val="auto"/>
                <w:sz w:val="24"/>
                <w:lang w:eastAsia="zh-CN"/>
              </w:rPr>
              <w:t>油烟</w:t>
            </w:r>
            <w:r>
              <w:rPr>
                <w:rFonts w:hint="eastAsia" w:ascii="宋体" w:hAnsi="宋体" w:cs="宋体"/>
                <w:color w:val="auto"/>
                <w:sz w:val="24"/>
              </w:rPr>
              <w:t>）</w:t>
            </w:r>
            <w:r>
              <w:rPr>
                <w:color w:val="auto"/>
                <w:sz w:val="24"/>
              </w:rPr>
              <w:t>参照执行《饮食业油烟排放标准》（GB18438-2001）执行油烟最高允许排放浓度≤2mg/m</w:t>
            </w:r>
            <w:r>
              <w:rPr>
                <w:color w:val="auto"/>
                <w:sz w:val="24"/>
                <w:vertAlign w:val="superscript"/>
              </w:rPr>
              <w:t>3</w:t>
            </w:r>
            <w:r>
              <w:rPr>
                <w:rFonts w:hint="eastAsia"/>
                <w:color w:val="auto"/>
                <w:sz w:val="24"/>
                <w:vertAlign w:val="baseline"/>
                <w:lang w:eastAsia="zh-CN"/>
              </w:rPr>
              <w:t>。</w:t>
            </w:r>
          </w:p>
          <w:p>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12  </w:t>
            </w:r>
            <w:r>
              <w:rPr>
                <w:b/>
                <w:bCs/>
                <w:color w:val="auto"/>
                <w:szCs w:val="21"/>
              </w:rPr>
              <w:t>饮食业油烟排放标准</w:t>
            </w:r>
          </w:p>
          <w:tbl>
            <w:tblPr>
              <w:tblStyle w:val="26"/>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2"/>
              <w:gridCol w:w="1700"/>
              <w:gridCol w:w="1175"/>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pPr>
                    <w:autoSpaceDE w:val="0"/>
                    <w:autoSpaceDN w:val="0"/>
                    <w:snapToGrid w:val="0"/>
                    <w:jc w:val="center"/>
                    <w:rPr>
                      <w:color w:val="auto"/>
                      <w:szCs w:val="21"/>
                    </w:rPr>
                  </w:pPr>
                  <w:r>
                    <w:rPr>
                      <w:color w:val="auto"/>
                      <w:szCs w:val="21"/>
                    </w:rPr>
                    <w:t>规模</w:t>
                  </w:r>
                </w:p>
              </w:tc>
              <w:tc>
                <w:tcPr>
                  <w:tcW w:w="1700" w:type="dxa"/>
                  <w:vAlign w:val="center"/>
                </w:tcPr>
                <w:p>
                  <w:pPr>
                    <w:autoSpaceDE w:val="0"/>
                    <w:autoSpaceDN w:val="0"/>
                    <w:snapToGrid w:val="0"/>
                    <w:jc w:val="center"/>
                    <w:rPr>
                      <w:color w:val="auto"/>
                      <w:szCs w:val="21"/>
                    </w:rPr>
                  </w:pPr>
                  <w:r>
                    <w:rPr>
                      <w:color w:val="auto"/>
                      <w:szCs w:val="21"/>
                    </w:rPr>
                    <w:t>小型</w:t>
                  </w:r>
                </w:p>
              </w:tc>
              <w:tc>
                <w:tcPr>
                  <w:tcW w:w="1175" w:type="dxa"/>
                  <w:vAlign w:val="center"/>
                </w:tcPr>
                <w:p>
                  <w:pPr>
                    <w:autoSpaceDE w:val="0"/>
                    <w:autoSpaceDN w:val="0"/>
                    <w:snapToGrid w:val="0"/>
                    <w:jc w:val="center"/>
                    <w:rPr>
                      <w:color w:val="auto"/>
                      <w:szCs w:val="21"/>
                    </w:rPr>
                  </w:pPr>
                  <w:r>
                    <w:rPr>
                      <w:rFonts w:hint="eastAsia"/>
                      <w:color w:val="auto"/>
                      <w:szCs w:val="21"/>
                      <w:lang w:eastAsia="zh-CN"/>
                    </w:rPr>
                    <w:t>中</w:t>
                  </w:r>
                  <w:r>
                    <w:rPr>
                      <w:color w:val="auto"/>
                      <w:szCs w:val="21"/>
                    </w:rPr>
                    <w:t>型</w:t>
                  </w:r>
                </w:p>
              </w:tc>
              <w:tc>
                <w:tcPr>
                  <w:tcW w:w="1923" w:type="dxa"/>
                  <w:vAlign w:val="center"/>
                </w:tcPr>
                <w:p>
                  <w:pPr>
                    <w:autoSpaceDE w:val="0"/>
                    <w:autoSpaceDN w:val="0"/>
                    <w:snapToGrid w:val="0"/>
                    <w:jc w:val="center"/>
                    <w:rPr>
                      <w:color w:val="auto"/>
                      <w:szCs w:val="21"/>
                    </w:rPr>
                  </w:pPr>
                  <w:r>
                    <w:rPr>
                      <w:rFonts w:hint="eastAsia"/>
                      <w:color w:val="auto"/>
                      <w:szCs w:val="21"/>
                      <w:lang w:eastAsia="zh-CN"/>
                    </w:rPr>
                    <w:t>大</w:t>
                  </w:r>
                  <w:r>
                    <w:rPr>
                      <w:color w:val="auto"/>
                      <w:szCs w:val="21"/>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pPr>
                    <w:autoSpaceDE w:val="0"/>
                    <w:autoSpaceDN w:val="0"/>
                    <w:snapToGrid w:val="0"/>
                    <w:jc w:val="center"/>
                    <w:rPr>
                      <w:color w:val="auto"/>
                      <w:szCs w:val="21"/>
                    </w:rPr>
                  </w:pPr>
                  <w:r>
                    <w:rPr>
                      <w:color w:val="auto"/>
                      <w:szCs w:val="21"/>
                    </w:rPr>
                    <w:t>基准灶头数</w:t>
                  </w:r>
                </w:p>
              </w:tc>
              <w:tc>
                <w:tcPr>
                  <w:tcW w:w="1700" w:type="dxa"/>
                  <w:vAlign w:val="center"/>
                </w:tcPr>
                <w:p>
                  <w:pPr>
                    <w:autoSpaceDE w:val="0"/>
                    <w:autoSpaceDN w:val="0"/>
                    <w:snapToGrid w:val="0"/>
                    <w:jc w:val="center"/>
                    <w:rPr>
                      <w:color w:val="auto"/>
                      <w:szCs w:val="21"/>
                    </w:rPr>
                  </w:pPr>
                  <w:r>
                    <w:rPr>
                      <w:color w:val="auto"/>
                      <w:szCs w:val="21"/>
                    </w:rPr>
                    <w:t>≥1，＜3</w:t>
                  </w:r>
                </w:p>
              </w:tc>
              <w:tc>
                <w:tcPr>
                  <w:tcW w:w="1175" w:type="dxa"/>
                  <w:vAlign w:val="center"/>
                </w:tcPr>
                <w:p>
                  <w:pPr>
                    <w:autoSpaceDE w:val="0"/>
                    <w:autoSpaceDN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3</w:t>
                  </w:r>
                  <w:r>
                    <w:rPr>
                      <w:color w:val="auto"/>
                      <w:szCs w:val="21"/>
                    </w:rPr>
                    <w:t>，＜</w:t>
                  </w:r>
                  <w:r>
                    <w:rPr>
                      <w:rFonts w:hint="eastAsia"/>
                      <w:color w:val="auto"/>
                      <w:szCs w:val="21"/>
                      <w:lang w:val="en-US" w:eastAsia="zh-CN"/>
                    </w:rPr>
                    <w:t>6</w:t>
                  </w:r>
                </w:p>
              </w:tc>
              <w:tc>
                <w:tcPr>
                  <w:tcW w:w="1923" w:type="dxa"/>
                  <w:vAlign w:val="center"/>
                </w:tcPr>
                <w:p>
                  <w:pPr>
                    <w:autoSpaceDE w:val="0"/>
                    <w:autoSpaceDN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pPr>
                    <w:autoSpaceDE w:val="0"/>
                    <w:autoSpaceDN w:val="0"/>
                    <w:snapToGrid w:val="0"/>
                    <w:jc w:val="center"/>
                    <w:rPr>
                      <w:color w:val="auto"/>
                      <w:szCs w:val="21"/>
                    </w:rPr>
                  </w:pPr>
                  <w:r>
                    <w:rPr>
                      <w:color w:val="auto"/>
                      <w:szCs w:val="21"/>
                    </w:rPr>
                    <w:t>油烟最高允许排放浓度(mg/m</w:t>
                  </w:r>
                  <w:r>
                    <w:rPr>
                      <w:color w:val="auto"/>
                      <w:szCs w:val="21"/>
                      <w:vertAlign w:val="superscript"/>
                    </w:rPr>
                    <w:t>3</w:t>
                  </w:r>
                  <w:r>
                    <w:rPr>
                      <w:color w:val="auto"/>
                      <w:szCs w:val="21"/>
                    </w:rPr>
                    <w:t>)</w:t>
                  </w:r>
                </w:p>
              </w:tc>
              <w:tc>
                <w:tcPr>
                  <w:tcW w:w="1700" w:type="dxa"/>
                  <w:vAlign w:val="center"/>
                </w:tcPr>
                <w:p>
                  <w:pPr>
                    <w:snapToGrid w:val="0"/>
                    <w:jc w:val="center"/>
                    <w:rPr>
                      <w:color w:val="auto"/>
                      <w:szCs w:val="21"/>
                    </w:rPr>
                  </w:pPr>
                  <w:r>
                    <w:rPr>
                      <w:color w:val="auto"/>
                      <w:szCs w:val="21"/>
                    </w:rPr>
                    <w:t>2.0</w:t>
                  </w:r>
                </w:p>
              </w:tc>
              <w:tc>
                <w:tcPr>
                  <w:tcW w:w="1175" w:type="dxa"/>
                  <w:vAlign w:val="center"/>
                </w:tcPr>
                <w:p>
                  <w:pPr>
                    <w:snapToGrid w:val="0"/>
                    <w:jc w:val="center"/>
                    <w:rPr>
                      <w:color w:val="auto"/>
                      <w:szCs w:val="21"/>
                    </w:rPr>
                  </w:pPr>
                  <w:r>
                    <w:rPr>
                      <w:color w:val="auto"/>
                      <w:szCs w:val="21"/>
                    </w:rPr>
                    <w:t>2.0</w:t>
                  </w:r>
                </w:p>
              </w:tc>
              <w:tc>
                <w:tcPr>
                  <w:tcW w:w="1923" w:type="dxa"/>
                  <w:vAlign w:val="center"/>
                </w:tcPr>
                <w:p>
                  <w:pPr>
                    <w:snapToGrid w:val="0"/>
                    <w:jc w:val="center"/>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pPr>
                    <w:autoSpaceDE w:val="0"/>
                    <w:autoSpaceDN w:val="0"/>
                    <w:snapToGrid w:val="0"/>
                    <w:jc w:val="center"/>
                    <w:rPr>
                      <w:color w:val="auto"/>
                      <w:szCs w:val="21"/>
                    </w:rPr>
                  </w:pPr>
                  <w:r>
                    <w:rPr>
                      <w:color w:val="auto"/>
                      <w:szCs w:val="21"/>
                    </w:rPr>
                    <w:t>净化设施最低去除效率(%)</w:t>
                  </w:r>
                </w:p>
              </w:tc>
              <w:tc>
                <w:tcPr>
                  <w:tcW w:w="1700" w:type="dxa"/>
                  <w:vAlign w:val="center"/>
                </w:tcPr>
                <w:p>
                  <w:pPr>
                    <w:autoSpaceDE w:val="0"/>
                    <w:autoSpaceDN w:val="0"/>
                    <w:snapToGrid w:val="0"/>
                    <w:jc w:val="center"/>
                    <w:rPr>
                      <w:color w:val="auto"/>
                      <w:szCs w:val="21"/>
                    </w:rPr>
                  </w:pPr>
                  <w:r>
                    <w:rPr>
                      <w:color w:val="auto"/>
                      <w:szCs w:val="21"/>
                    </w:rPr>
                    <w:t>60</w:t>
                  </w:r>
                </w:p>
              </w:tc>
              <w:tc>
                <w:tcPr>
                  <w:tcW w:w="1175" w:type="dxa"/>
                  <w:vAlign w:val="center"/>
                </w:tcPr>
                <w:p>
                  <w:pPr>
                    <w:autoSpaceDE w:val="0"/>
                    <w:autoSpaceDN w:val="0"/>
                    <w:snapToGrid w:val="0"/>
                    <w:jc w:val="center"/>
                    <w:rPr>
                      <w:rFonts w:hint="default" w:eastAsia="宋体"/>
                      <w:color w:val="auto"/>
                      <w:szCs w:val="21"/>
                      <w:lang w:val="en-US" w:eastAsia="zh-CN"/>
                    </w:rPr>
                  </w:pPr>
                  <w:r>
                    <w:rPr>
                      <w:rFonts w:hint="eastAsia"/>
                      <w:color w:val="auto"/>
                      <w:szCs w:val="21"/>
                      <w:lang w:val="en-US" w:eastAsia="zh-CN"/>
                    </w:rPr>
                    <w:t>75</w:t>
                  </w:r>
                </w:p>
              </w:tc>
              <w:tc>
                <w:tcPr>
                  <w:tcW w:w="1923" w:type="dxa"/>
                  <w:vAlign w:val="center"/>
                </w:tcPr>
                <w:p>
                  <w:pPr>
                    <w:autoSpaceDE w:val="0"/>
                    <w:autoSpaceDN w:val="0"/>
                    <w:snapToGrid w:val="0"/>
                    <w:jc w:val="center"/>
                    <w:rPr>
                      <w:rFonts w:hint="default" w:eastAsia="宋体"/>
                      <w:color w:val="auto"/>
                      <w:szCs w:val="21"/>
                      <w:lang w:val="en-US" w:eastAsia="zh-CN"/>
                    </w:rPr>
                  </w:pPr>
                  <w:r>
                    <w:rPr>
                      <w:rFonts w:hint="eastAsia"/>
                      <w:color w:val="auto"/>
                      <w:szCs w:val="21"/>
                      <w:lang w:val="en-US" w:eastAsia="zh-CN"/>
                    </w:rPr>
                    <w:t>85</w:t>
                  </w:r>
                </w:p>
              </w:tc>
            </w:tr>
          </w:tbl>
          <w:p>
            <w:pPr>
              <w:adjustRightInd w:val="0"/>
              <w:snapToGrid w:val="0"/>
              <w:spacing w:line="360" w:lineRule="auto"/>
              <w:ind w:firstLine="480" w:firstLineChars="200"/>
              <w:jc w:val="left"/>
              <w:rPr>
                <w:b/>
                <w:bCs/>
                <w:color w:val="auto"/>
                <w:szCs w:val="21"/>
              </w:rPr>
            </w:pPr>
            <w:r>
              <w:rPr>
                <w:rFonts w:hint="eastAsia" w:ascii="宋体" w:hAnsi="宋体" w:cs="宋体"/>
                <w:color w:val="auto"/>
                <w:sz w:val="24"/>
                <w:lang w:eastAsia="zh-CN"/>
              </w:rPr>
              <w:t>④</w:t>
            </w:r>
            <w:r>
              <w:rPr>
                <w:rFonts w:hint="eastAsia" w:ascii="宋体" w:hAnsi="宋体" w:cs="宋体"/>
                <w:color w:val="auto"/>
                <w:sz w:val="24"/>
              </w:rPr>
              <w:t>项目运营期食堂设置</w:t>
            </w:r>
            <w:r>
              <w:rPr>
                <w:color w:val="auto"/>
                <w:sz w:val="24"/>
              </w:rPr>
              <w:t>1</w:t>
            </w:r>
            <w:r>
              <w:rPr>
                <w:rFonts w:hint="eastAsia" w:ascii="宋体" w:hAnsi="宋体" w:cs="宋体"/>
                <w:color w:val="auto"/>
                <w:sz w:val="24"/>
              </w:rPr>
              <w:t>个灶头，食堂油烟执行《饮食业油烟排放标准》</w:t>
            </w:r>
            <w:r>
              <w:rPr>
                <w:color w:val="auto"/>
                <w:sz w:val="24"/>
              </w:rPr>
              <w:t>（GB18483-2001）</w:t>
            </w:r>
            <w:r>
              <w:rPr>
                <w:rFonts w:hint="eastAsia" w:ascii="宋体" w:hAnsi="宋体" w:cs="宋体"/>
                <w:color w:val="auto"/>
                <w:sz w:val="24"/>
              </w:rPr>
              <w:t>小型标准，具体数值详见表</w:t>
            </w:r>
            <w:r>
              <w:rPr>
                <w:rFonts w:eastAsia="仿宋"/>
                <w:color w:val="auto"/>
                <w:sz w:val="24"/>
              </w:rPr>
              <w:t>3-</w:t>
            </w:r>
            <w:r>
              <w:rPr>
                <w:rFonts w:hint="eastAsia" w:eastAsia="仿宋"/>
                <w:color w:val="auto"/>
                <w:sz w:val="24"/>
                <w:lang w:val="en-US" w:eastAsia="zh-CN"/>
              </w:rPr>
              <w:t>13</w:t>
            </w:r>
            <w:r>
              <w:rPr>
                <w:rFonts w:hint="eastAsia" w:ascii="仿宋" w:hAnsi="仿宋" w:eastAsia="仿宋" w:cs="仿宋"/>
                <w:color w:val="auto"/>
                <w:sz w:val="24"/>
              </w:rPr>
              <w:t>。</w:t>
            </w:r>
          </w:p>
          <w:p>
            <w:pPr>
              <w:adjustRightInd w:val="0"/>
              <w:snapToGrid w:val="0"/>
              <w:jc w:val="center"/>
              <w:rPr>
                <w:b/>
                <w:bCs/>
                <w:color w:val="auto"/>
                <w:szCs w:val="21"/>
              </w:rPr>
            </w:pPr>
          </w:p>
          <w:p>
            <w:pPr>
              <w:adjustRightInd w:val="0"/>
              <w:snapToGrid w:val="0"/>
              <w:jc w:val="center"/>
              <w:rPr>
                <w:b/>
                <w:bCs/>
                <w:color w:val="auto"/>
                <w:szCs w:val="21"/>
              </w:rPr>
            </w:pPr>
          </w:p>
          <w:p>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13  </w:t>
            </w:r>
            <w:r>
              <w:rPr>
                <w:b/>
                <w:bCs/>
                <w:color w:val="auto"/>
                <w:szCs w:val="21"/>
              </w:rPr>
              <w:t>饮食业油烟排放标准</w:t>
            </w:r>
          </w:p>
          <w:tbl>
            <w:tblPr>
              <w:tblStyle w:val="26"/>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pPr>
                    <w:autoSpaceDE w:val="0"/>
                    <w:autoSpaceDN w:val="0"/>
                    <w:snapToGrid w:val="0"/>
                    <w:jc w:val="center"/>
                    <w:rPr>
                      <w:color w:val="auto"/>
                      <w:szCs w:val="21"/>
                    </w:rPr>
                  </w:pPr>
                  <w:r>
                    <w:rPr>
                      <w:color w:val="auto"/>
                      <w:szCs w:val="21"/>
                    </w:rPr>
                    <w:t>规模</w:t>
                  </w:r>
                </w:p>
              </w:tc>
              <w:tc>
                <w:tcPr>
                  <w:tcW w:w="1860" w:type="dxa"/>
                  <w:vAlign w:val="center"/>
                </w:tcPr>
                <w:p>
                  <w:pPr>
                    <w:autoSpaceDE w:val="0"/>
                    <w:autoSpaceDN w:val="0"/>
                    <w:snapToGrid w:val="0"/>
                    <w:jc w:val="center"/>
                    <w:rPr>
                      <w:color w:val="auto"/>
                      <w:szCs w:val="21"/>
                    </w:rPr>
                  </w:pPr>
                  <w:r>
                    <w:rPr>
                      <w:color w:val="auto"/>
                      <w:szCs w:val="21"/>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pPr>
                    <w:autoSpaceDE w:val="0"/>
                    <w:autoSpaceDN w:val="0"/>
                    <w:snapToGrid w:val="0"/>
                    <w:jc w:val="center"/>
                    <w:rPr>
                      <w:color w:val="auto"/>
                      <w:szCs w:val="21"/>
                    </w:rPr>
                  </w:pPr>
                  <w:r>
                    <w:rPr>
                      <w:color w:val="auto"/>
                      <w:szCs w:val="21"/>
                    </w:rPr>
                    <w:t>基准灶头数</w:t>
                  </w:r>
                </w:p>
              </w:tc>
              <w:tc>
                <w:tcPr>
                  <w:tcW w:w="1860" w:type="dxa"/>
                  <w:vAlign w:val="center"/>
                </w:tcPr>
                <w:p>
                  <w:pPr>
                    <w:autoSpaceDE w:val="0"/>
                    <w:autoSpaceDN w:val="0"/>
                    <w:snapToGrid w:val="0"/>
                    <w:jc w:val="center"/>
                    <w:rPr>
                      <w:color w:val="auto"/>
                      <w:szCs w:val="21"/>
                    </w:rPr>
                  </w:pPr>
                  <w:r>
                    <w:rPr>
                      <w:color w:val="auto"/>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pPr>
                    <w:autoSpaceDE w:val="0"/>
                    <w:autoSpaceDN w:val="0"/>
                    <w:snapToGrid w:val="0"/>
                    <w:jc w:val="center"/>
                    <w:rPr>
                      <w:color w:val="auto"/>
                      <w:szCs w:val="21"/>
                    </w:rPr>
                  </w:pPr>
                  <w:r>
                    <w:rPr>
                      <w:color w:val="auto"/>
                      <w:szCs w:val="21"/>
                    </w:rPr>
                    <w:t>油烟最高允许排放浓度(mg/m</w:t>
                  </w:r>
                  <w:r>
                    <w:rPr>
                      <w:color w:val="auto"/>
                      <w:szCs w:val="21"/>
                      <w:vertAlign w:val="superscript"/>
                    </w:rPr>
                    <w:t>3</w:t>
                  </w:r>
                  <w:r>
                    <w:rPr>
                      <w:color w:val="auto"/>
                      <w:szCs w:val="21"/>
                    </w:rPr>
                    <w:t>)</w:t>
                  </w:r>
                </w:p>
              </w:tc>
              <w:tc>
                <w:tcPr>
                  <w:tcW w:w="1860" w:type="dxa"/>
                  <w:vAlign w:val="center"/>
                </w:tcPr>
                <w:p>
                  <w:pPr>
                    <w:snapToGrid w:val="0"/>
                    <w:jc w:val="center"/>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pPr>
                    <w:autoSpaceDE w:val="0"/>
                    <w:autoSpaceDN w:val="0"/>
                    <w:snapToGrid w:val="0"/>
                    <w:jc w:val="center"/>
                    <w:rPr>
                      <w:color w:val="auto"/>
                      <w:szCs w:val="21"/>
                    </w:rPr>
                  </w:pPr>
                  <w:r>
                    <w:rPr>
                      <w:color w:val="auto"/>
                      <w:szCs w:val="21"/>
                    </w:rPr>
                    <w:t>净化设施最低去除效率(%)</w:t>
                  </w:r>
                </w:p>
              </w:tc>
              <w:tc>
                <w:tcPr>
                  <w:tcW w:w="1860" w:type="dxa"/>
                  <w:vAlign w:val="center"/>
                </w:tcPr>
                <w:p>
                  <w:pPr>
                    <w:autoSpaceDE w:val="0"/>
                    <w:autoSpaceDN w:val="0"/>
                    <w:snapToGrid w:val="0"/>
                    <w:jc w:val="center"/>
                    <w:rPr>
                      <w:color w:val="auto"/>
                      <w:szCs w:val="21"/>
                    </w:rPr>
                  </w:pPr>
                  <w:r>
                    <w:rPr>
                      <w:color w:val="auto"/>
                      <w:szCs w:val="21"/>
                    </w:rPr>
                    <w:t>60</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需间接排放废水达到《污水排入城镇下水道水质标准》（GB/T31962-2015）A等级（间接排放的氨氮、总磷需执行《工业企业废水氮、磷污染物间接排放限值》（DB5301T49-2021））、行业排放标准（如果有行业标准执行行业标准）后，排入园区污水管网，最终进入园区污水处理厂进行处理。</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标后经市政污水管网排入寻甸产业园区羊街片区污水处理厂进行处理。因此，本项目废水执行《污水排入城镇下水道水质标准》（GB/T 31962-2015）A等级标准及</w:t>
            </w:r>
            <w:r>
              <w:rPr>
                <w:rFonts w:hint="default" w:ascii="Times New Roman" w:hAnsi="Times New Roman" w:eastAsia="宋体" w:cs="Times New Roman"/>
                <w:color w:val="auto"/>
                <w:sz w:val="24"/>
                <w:szCs w:val="24"/>
              </w:rPr>
              <w:t>《工业企业废水氮、磷污染物间接排放限值》（DB5301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49-2021）</w:t>
            </w:r>
            <w:r>
              <w:rPr>
                <w:rFonts w:hint="default" w:ascii="Times New Roman" w:hAnsi="Times New Roman" w:eastAsia="宋体" w:cs="Times New Roman"/>
                <w:color w:val="auto"/>
                <w:sz w:val="24"/>
                <w:szCs w:val="24"/>
                <w:lang w:val="en-US" w:eastAsia="zh-CN"/>
              </w:rPr>
              <w:t>标准要求，</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执行标准值见表3-</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w:t>
            </w:r>
            <w:r>
              <w:rPr>
                <w:rFonts w:hint="eastAsia" w:cs="Times New Roman"/>
                <w:b/>
                <w:bCs/>
                <w:color w:val="auto"/>
                <w:sz w:val="21"/>
                <w:szCs w:val="21"/>
                <w:highlight w:val="none"/>
                <w:lang w:val="en-US" w:eastAsia="zh-CN" w:bidi="ar"/>
              </w:rPr>
              <w:t>14</w:t>
            </w:r>
            <w:r>
              <w:rPr>
                <w:rFonts w:hint="default" w:ascii="Times New Roman" w:hAnsi="Times New Roman" w:eastAsia="宋体" w:cs="Times New Roman"/>
                <w:b/>
                <w:bCs/>
                <w:color w:val="auto"/>
                <w:sz w:val="21"/>
                <w:szCs w:val="21"/>
                <w:highlight w:val="none"/>
                <w:lang w:val="en-US" w:eastAsia="zh-CN" w:bidi="ar"/>
              </w:rPr>
              <w:t xml:space="preserve">  本项目废水排放标准</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324"/>
              <w:gridCol w:w="196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GB/T31962-2015中A等级标准</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DB5301</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rPr>
                    <w:t>T49-2021</w:t>
                  </w:r>
                  <w:r>
                    <w:rPr>
                      <w:rFonts w:hint="default" w:ascii="Times New Roman" w:hAnsi="Times New Roman" w:eastAsia="宋体" w:cs="Times New Roman"/>
                      <w:b/>
                      <w:bCs/>
                      <w:color w:val="auto"/>
                      <w:sz w:val="21"/>
                      <w:szCs w:val="21"/>
                      <w:lang w:val="en-US" w:eastAsia="zh-CN"/>
                    </w:rPr>
                    <w:t>间接排放标准</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本项目最终执行标准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25（其他工业企业）</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45（其他工业企业）</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7（其他工业企业）</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1324"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1960"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4"/>
                  <w:vAlign w:val="center"/>
                </w:tcPr>
                <w:p>
                  <w:pPr>
                    <w:pStyle w:val="44"/>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15</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bCs/>
                <w:color w:val="auto"/>
                <w:highlight w:val="none"/>
              </w:rPr>
            </w:pP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15</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8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87" w:type="dxa"/>
                  <w:gridSpan w:val="2"/>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88" w:type="dxa"/>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34" w:type="dxa"/>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53" w:type="dxa"/>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88" w:type="dxa"/>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1634" w:type="dxa"/>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53" w:type="dxa"/>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88" w:type="dxa"/>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1</w:t>
            </w:r>
            <w:r>
              <w:rPr>
                <w:rFonts w:hint="eastAsia" w:cs="Times New Roman"/>
                <w:b/>
                <w:color w:val="auto"/>
                <w:kern w:val="21"/>
                <w:szCs w:val="21"/>
                <w:highlight w:val="none"/>
                <w:lang w:val="en-US" w:eastAsia="zh-CN"/>
              </w:rPr>
              <w:t>6</w:t>
            </w:r>
            <w:r>
              <w:rPr>
                <w:rFonts w:hint="default" w:ascii="Times New Roman" w:hAnsi="Times New Roman" w:eastAsia="宋体" w:cs="Times New Roman"/>
                <w:b/>
                <w:color w:val="auto"/>
                <w:kern w:val="21"/>
                <w:szCs w:val="21"/>
                <w:highlight w:val="none"/>
                <w:lang w:val="en-US" w:eastAsia="zh-CN"/>
              </w:rPr>
              <w:t xml:space="preserve">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3</w:t>
                  </w:r>
                  <w:r>
                    <w:rPr>
                      <w:rFonts w:hint="default" w:ascii="Times New Roman" w:hAnsi="Times New Roman" w:eastAsia="宋体" w:cs="Times New Roman"/>
                      <w:bCs/>
                      <w:color w:val="auto"/>
                      <w:kern w:val="21"/>
                      <w:szCs w:val="21"/>
                      <w:highlight w:val="none"/>
                    </w:rPr>
                    <w:t>类</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color w:val="auto"/>
                <w:kern w:val="0"/>
                <w:sz w:val="24"/>
                <w:szCs w:val="20"/>
              </w:rPr>
              <w:t>废气量</w:t>
            </w:r>
            <w:r>
              <w:rPr>
                <w:rFonts w:hint="eastAsia"/>
                <w:color w:val="auto"/>
                <w:kern w:val="0"/>
                <w:sz w:val="24"/>
                <w:szCs w:val="20"/>
                <w:lang w:eastAsia="zh-CN"/>
              </w:rPr>
              <w:t>：</w:t>
            </w:r>
            <w:r>
              <w:rPr>
                <w:rFonts w:hint="eastAsia"/>
                <w:color w:val="auto"/>
                <w:kern w:val="0"/>
                <w:sz w:val="24"/>
                <w:szCs w:val="20"/>
                <w:lang w:val="en-US" w:eastAsia="zh-CN"/>
              </w:rPr>
              <w:t>13396.0292</w:t>
            </w:r>
            <w:r>
              <w:rPr>
                <w:color w:val="auto"/>
                <w:kern w:val="0"/>
                <w:sz w:val="24"/>
                <w:szCs w:val="20"/>
              </w:rPr>
              <w:t>万</w:t>
            </w:r>
            <w:r>
              <w:rPr>
                <w:bCs/>
                <w:color w:val="auto"/>
                <w:kern w:val="0"/>
                <w:sz w:val="24"/>
                <w:szCs w:val="20"/>
              </w:rPr>
              <w:t>Nm</w:t>
            </w:r>
            <w:r>
              <w:rPr>
                <w:bCs/>
                <w:color w:val="auto"/>
                <w:kern w:val="0"/>
                <w:sz w:val="24"/>
                <w:szCs w:val="20"/>
                <w:vertAlign w:val="superscript"/>
              </w:rPr>
              <w:t>3</w:t>
            </w:r>
            <w:r>
              <w:rPr>
                <w:bCs/>
                <w:color w:val="auto"/>
                <w:kern w:val="0"/>
                <w:sz w:val="24"/>
                <w:szCs w:val="20"/>
              </w:rPr>
              <w:t>/a，</w:t>
            </w:r>
            <w:r>
              <w:rPr>
                <w:rFonts w:hint="eastAsia"/>
                <w:color w:val="auto"/>
                <w:sz w:val="24"/>
              </w:rPr>
              <w:t>颗粒物排放量为0.0</w:t>
            </w:r>
            <w:r>
              <w:rPr>
                <w:rFonts w:hint="eastAsia"/>
                <w:color w:val="auto"/>
                <w:sz w:val="24"/>
                <w:lang w:val="en-US" w:eastAsia="zh-CN"/>
              </w:rPr>
              <w:t>559</w:t>
            </w:r>
            <w:r>
              <w:rPr>
                <w:rFonts w:hint="eastAsia"/>
                <w:color w:val="auto"/>
                <w:sz w:val="24"/>
              </w:rPr>
              <w:t>t/a；SO</w:t>
            </w:r>
            <w:r>
              <w:rPr>
                <w:rFonts w:hint="eastAsia"/>
                <w:color w:val="auto"/>
                <w:sz w:val="24"/>
                <w:vertAlign w:val="subscript"/>
              </w:rPr>
              <w:t>2</w:t>
            </w:r>
            <w:r>
              <w:rPr>
                <w:rFonts w:hint="eastAsia"/>
                <w:color w:val="auto"/>
                <w:sz w:val="24"/>
              </w:rPr>
              <w:t>排放量</w:t>
            </w:r>
            <w:r>
              <w:rPr>
                <w:rFonts w:hint="eastAsia"/>
                <w:color w:val="auto"/>
                <w:sz w:val="24"/>
                <w:lang w:eastAsia="zh-CN"/>
              </w:rPr>
              <w:t>为</w:t>
            </w:r>
            <w:r>
              <w:rPr>
                <w:rFonts w:hint="eastAsia"/>
                <w:color w:val="auto"/>
                <w:sz w:val="24"/>
                <w:lang w:val="en-US" w:eastAsia="zh-CN"/>
              </w:rPr>
              <w:t>1.9016</w:t>
            </w:r>
            <w:r>
              <w:rPr>
                <w:rFonts w:hint="eastAsia"/>
                <w:color w:val="auto"/>
                <w:sz w:val="24"/>
              </w:rPr>
              <w:t>t/a；NO</w:t>
            </w:r>
            <w:r>
              <w:rPr>
                <w:rFonts w:hint="eastAsia"/>
                <w:color w:val="auto"/>
                <w:sz w:val="24"/>
                <w:vertAlign w:val="subscript"/>
              </w:rPr>
              <w:t>x</w:t>
            </w:r>
            <w:r>
              <w:rPr>
                <w:rFonts w:hint="eastAsia"/>
                <w:color w:val="auto"/>
                <w:sz w:val="24"/>
              </w:rPr>
              <w:t>排放量</w:t>
            </w:r>
            <w:r>
              <w:rPr>
                <w:rFonts w:hint="eastAsia"/>
                <w:color w:val="auto"/>
                <w:sz w:val="24"/>
                <w:lang w:eastAsia="zh-CN"/>
              </w:rPr>
              <w:t>为</w:t>
            </w:r>
            <w:r>
              <w:rPr>
                <w:rFonts w:hint="eastAsia"/>
                <w:color w:val="auto"/>
                <w:sz w:val="24"/>
                <w:lang w:val="en-US" w:eastAsia="zh-CN"/>
              </w:rPr>
              <w:t>2.2820</w:t>
            </w:r>
            <w:r>
              <w:rPr>
                <w:rFonts w:hint="eastAsia"/>
                <w:color w:val="auto"/>
                <w:sz w:val="24"/>
              </w:rPr>
              <w:t>t/a；</w:t>
            </w:r>
            <w:r>
              <w:rPr>
                <w:rFonts w:hint="eastAsia"/>
                <w:color w:val="auto"/>
                <w:sz w:val="24"/>
                <w:lang w:eastAsia="zh-CN"/>
              </w:rPr>
              <w:t>油烟</w:t>
            </w:r>
            <w:r>
              <w:rPr>
                <w:rFonts w:hint="eastAsia"/>
                <w:color w:val="auto"/>
                <w:sz w:val="24"/>
              </w:rPr>
              <w:t>排放量0.</w:t>
            </w:r>
            <w:r>
              <w:rPr>
                <w:rFonts w:hint="eastAsia"/>
                <w:color w:val="auto"/>
                <w:sz w:val="24"/>
                <w:lang w:val="en-US" w:eastAsia="zh-CN"/>
              </w:rPr>
              <w:t>21</w:t>
            </w:r>
            <w:r>
              <w:rPr>
                <w:rFonts w:hint="eastAsia"/>
                <w:color w:val="auto"/>
                <w:sz w:val="24"/>
              </w:rPr>
              <w:t>t/a；</w:t>
            </w:r>
            <w:r>
              <w:rPr>
                <w:rFonts w:hint="eastAsia"/>
                <w:color w:val="auto"/>
                <w:sz w:val="24"/>
                <w:lang w:eastAsia="zh-CN"/>
              </w:rPr>
              <w:t>非甲烷总烃</w:t>
            </w:r>
            <w:r>
              <w:rPr>
                <w:rFonts w:hint="eastAsia"/>
                <w:color w:val="auto"/>
                <w:sz w:val="24"/>
              </w:rPr>
              <w:t>排放量为0.</w:t>
            </w:r>
            <w:r>
              <w:rPr>
                <w:rFonts w:hint="eastAsia"/>
                <w:color w:val="auto"/>
                <w:sz w:val="24"/>
                <w:lang w:val="en-US" w:eastAsia="zh-CN"/>
              </w:rPr>
              <w:t>28</w:t>
            </w:r>
            <w:r>
              <w:rPr>
                <w:rFonts w:hint="eastAsia"/>
                <w:color w:val="auto"/>
                <w:sz w:val="24"/>
              </w:rPr>
              <w:t>t/a</w:t>
            </w:r>
            <w:r>
              <w:rPr>
                <w:rFonts w:hint="eastAsia"/>
                <w:color w:val="auto"/>
                <w:sz w:val="24"/>
                <w:lang w:eastAsia="zh-CN"/>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color w:val="auto"/>
                <w:sz w:val="24"/>
                <w:lang w:eastAsia="zh-CN"/>
              </w:rPr>
              <w:t>氨</w:t>
            </w:r>
            <w:r>
              <w:rPr>
                <w:rFonts w:hint="eastAsia"/>
                <w:color w:val="auto"/>
                <w:sz w:val="24"/>
              </w:rPr>
              <w:t>排放量为0.</w:t>
            </w:r>
            <w:r>
              <w:rPr>
                <w:rFonts w:hint="eastAsia"/>
                <w:color w:val="auto"/>
                <w:sz w:val="24"/>
                <w:lang w:val="en-US" w:eastAsia="zh-CN"/>
              </w:rPr>
              <w:t>00059</w:t>
            </w:r>
            <w:r>
              <w:rPr>
                <w:rFonts w:hint="eastAsia"/>
                <w:color w:val="auto"/>
                <w:sz w:val="24"/>
              </w:rPr>
              <w:t>t/a</w:t>
            </w:r>
            <w:r>
              <w:rPr>
                <w:rFonts w:hint="eastAsia"/>
                <w:color w:val="auto"/>
                <w:sz w:val="24"/>
                <w:lang w:eastAsia="zh-CN"/>
              </w:rPr>
              <w:t>、硫化氢氨</w:t>
            </w:r>
            <w:r>
              <w:rPr>
                <w:rFonts w:hint="eastAsia"/>
                <w:color w:val="auto"/>
                <w:sz w:val="24"/>
              </w:rPr>
              <w:t>排放量为0.</w:t>
            </w:r>
            <w:r>
              <w:rPr>
                <w:rFonts w:hint="eastAsia"/>
                <w:color w:val="auto"/>
                <w:sz w:val="24"/>
                <w:lang w:val="en-US" w:eastAsia="zh-CN"/>
              </w:rPr>
              <w:t>000039</w:t>
            </w:r>
            <w:r>
              <w:rPr>
                <w:rFonts w:hint="eastAsia"/>
                <w:color w:val="auto"/>
                <w:sz w:val="24"/>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color w:val="auto"/>
                <w:kern w:val="0"/>
                <w:sz w:val="24"/>
                <w:szCs w:val="20"/>
              </w:rPr>
              <w:t>废气量</w:t>
            </w:r>
            <w:r>
              <w:rPr>
                <w:rFonts w:hint="eastAsia"/>
                <w:color w:val="auto"/>
                <w:kern w:val="0"/>
                <w:sz w:val="24"/>
                <w:szCs w:val="20"/>
                <w:lang w:eastAsia="zh-CN"/>
              </w:rPr>
              <w:t>：</w:t>
            </w:r>
            <w:r>
              <w:rPr>
                <w:rFonts w:hint="eastAsia"/>
                <w:color w:val="auto"/>
                <w:kern w:val="0"/>
                <w:sz w:val="24"/>
                <w:szCs w:val="20"/>
                <w:lang w:val="en-US" w:eastAsia="zh-CN"/>
              </w:rPr>
              <w:t>13396.0292</w:t>
            </w:r>
            <w:r>
              <w:rPr>
                <w:color w:val="auto"/>
                <w:kern w:val="0"/>
                <w:sz w:val="24"/>
                <w:szCs w:val="20"/>
              </w:rPr>
              <w:t>万</w:t>
            </w:r>
            <w:r>
              <w:rPr>
                <w:bCs/>
                <w:color w:val="auto"/>
                <w:kern w:val="0"/>
                <w:sz w:val="24"/>
                <w:szCs w:val="20"/>
              </w:rPr>
              <w:t>Nm</w:t>
            </w:r>
            <w:r>
              <w:rPr>
                <w:bCs/>
                <w:color w:val="auto"/>
                <w:kern w:val="0"/>
                <w:sz w:val="24"/>
                <w:szCs w:val="20"/>
                <w:vertAlign w:val="superscript"/>
              </w:rPr>
              <w:t>3</w:t>
            </w:r>
            <w:r>
              <w:rPr>
                <w:bCs/>
                <w:color w:val="auto"/>
                <w:kern w:val="0"/>
                <w:sz w:val="24"/>
                <w:szCs w:val="20"/>
              </w:rPr>
              <w:t>/a，</w:t>
            </w:r>
            <w:r>
              <w:rPr>
                <w:rFonts w:hint="eastAsia"/>
                <w:color w:val="auto"/>
                <w:sz w:val="24"/>
              </w:rPr>
              <w:t>颗粒物排放量为0.0</w:t>
            </w:r>
            <w:r>
              <w:rPr>
                <w:rFonts w:hint="eastAsia"/>
                <w:color w:val="auto"/>
                <w:sz w:val="24"/>
                <w:lang w:val="en-US" w:eastAsia="zh-CN"/>
              </w:rPr>
              <w:t>559</w:t>
            </w:r>
            <w:r>
              <w:rPr>
                <w:rFonts w:hint="eastAsia"/>
                <w:color w:val="auto"/>
                <w:sz w:val="24"/>
              </w:rPr>
              <w:t>t/a；SO</w:t>
            </w:r>
            <w:r>
              <w:rPr>
                <w:rFonts w:hint="eastAsia"/>
                <w:color w:val="auto"/>
                <w:sz w:val="24"/>
                <w:vertAlign w:val="subscript"/>
              </w:rPr>
              <w:t>2</w:t>
            </w:r>
            <w:r>
              <w:rPr>
                <w:rFonts w:hint="eastAsia"/>
                <w:color w:val="auto"/>
                <w:sz w:val="24"/>
              </w:rPr>
              <w:t>排放量</w:t>
            </w:r>
            <w:r>
              <w:rPr>
                <w:rFonts w:hint="eastAsia"/>
                <w:color w:val="auto"/>
                <w:sz w:val="24"/>
                <w:lang w:eastAsia="zh-CN"/>
              </w:rPr>
              <w:t>为</w:t>
            </w:r>
            <w:r>
              <w:rPr>
                <w:rFonts w:hint="eastAsia"/>
                <w:color w:val="auto"/>
                <w:sz w:val="24"/>
                <w:lang w:val="en-US" w:eastAsia="zh-CN"/>
              </w:rPr>
              <w:t>1.9016</w:t>
            </w:r>
            <w:r>
              <w:rPr>
                <w:rFonts w:hint="eastAsia"/>
                <w:color w:val="auto"/>
                <w:sz w:val="24"/>
              </w:rPr>
              <w:t>t/a；NO</w:t>
            </w:r>
            <w:r>
              <w:rPr>
                <w:rFonts w:hint="eastAsia"/>
                <w:color w:val="auto"/>
                <w:sz w:val="24"/>
                <w:vertAlign w:val="subscript"/>
              </w:rPr>
              <w:t>x</w:t>
            </w:r>
            <w:r>
              <w:rPr>
                <w:rFonts w:hint="eastAsia"/>
                <w:color w:val="auto"/>
                <w:sz w:val="24"/>
              </w:rPr>
              <w:t>排放量</w:t>
            </w:r>
            <w:r>
              <w:rPr>
                <w:rFonts w:hint="eastAsia"/>
                <w:color w:val="auto"/>
                <w:sz w:val="24"/>
                <w:lang w:eastAsia="zh-CN"/>
              </w:rPr>
              <w:t>为</w:t>
            </w:r>
            <w:r>
              <w:rPr>
                <w:rFonts w:hint="eastAsia"/>
                <w:color w:val="auto"/>
                <w:sz w:val="24"/>
                <w:lang w:val="en-US" w:eastAsia="zh-CN"/>
              </w:rPr>
              <w:t>2.2820</w:t>
            </w:r>
            <w:r>
              <w:rPr>
                <w:rFonts w:hint="eastAsia"/>
                <w:color w:val="auto"/>
                <w:sz w:val="24"/>
              </w:rPr>
              <w:t>t/a；</w:t>
            </w:r>
            <w:r>
              <w:rPr>
                <w:rFonts w:hint="eastAsia"/>
                <w:color w:val="auto"/>
                <w:sz w:val="24"/>
                <w:lang w:eastAsia="zh-CN"/>
              </w:rPr>
              <w:t>油烟</w:t>
            </w:r>
            <w:r>
              <w:rPr>
                <w:rFonts w:hint="eastAsia"/>
                <w:color w:val="auto"/>
                <w:sz w:val="24"/>
              </w:rPr>
              <w:t>排放量0.</w:t>
            </w:r>
            <w:r>
              <w:rPr>
                <w:rFonts w:hint="eastAsia"/>
                <w:color w:val="auto"/>
                <w:sz w:val="24"/>
                <w:lang w:val="en-US" w:eastAsia="zh-CN"/>
              </w:rPr>
              <w:t>21</w:t>
            </w:r>
            <w:r>
              <w:rPr>
                <w:rFonts w:hint="eastAsia"/>
                <w:color w:val="auto"/>
                <w:sz w:val="24"/>
              </w:rPr>
              <w:t>t/a；</w:t>
            </w:r>
            <w:r>
              <w:rPr>
                <w:rFonts w:hint="eastAsia"/>
                <w:color w:val="auto"/>
                <w:sz w:val="24"/>
                <w:lang w:eastAsia="zh-CN"/>
              </w:rPr>
              <w:t>非甲烷总烃</w:t>
            </w:r>
            <w:r>
              <w:rPr>
                <w:rFonts w:hint="eastAsia"/>
                <w:color w:val="auto"/>
                <w:sz w:val="24"/>
              </w:rPr>
              <w:t>排放量为0.</w:t>
            </w:r>
            <w:r>
              <w:rPr>
                <w:rFonts w:hint="eastAsia"/>
                <w:color w:val="auto"/>
                <w:sz w:val="24"/>
                <w:lang w:val="en-US" w:eastAsia="zh-CN"/>
              </w:rPr>
              <w:t>28</w:t>
            </w:r>
            <w:r>
              <w:rPr>
                <w:rFonts w:hint="eastAsia"/>
                <w:color w:val="auto"/>
                <w:sz w:val="24"/>
              </w:rPr>
              <w:t>t/a</w:t>
            </w:r>
            <w:r>
              <w:rPr>
                <w:rFonts w:hint="eastAsia"/>
                <w:color w:val="auto"/>
                <w:sz w:val="24"/>
                <w:lang w:eastAsia="zh-CN"/>
              </w:rPr>
              <w:t>；氨</w:t>
            </w:r>
            <w:r>
              <w:rPr>
                <w:rFonts w:hint="eastAsia"/>
                <w:color w:val="auto"/>
                <w:sz w:val="24"/>
              </w:rPr>
              <w:t>排放量为0.</w:t>
            </w:r>
            <w:r>
              <w:rPr>
                <w:rFonts w:hint="eastAsia"/>
                <w:color w:val="auto"/>
                <w:sz w:val="24"/>
                <w:lang w:val="en-US" w:eastAsia="zh-CN"/>
              </w:rPr>
              <w:t>00059</w:t>
            </w:r>
            <w:r>
              <w:rPr>
                <w:rFonts w:hint="eastAsia"/>
                <w:color w:val="auto"/>
                <w:sz w:val="24"/>
              </w:rPr>
              <w:t>t/a</w:t>
            </w:r>
            <w:r>
              <w:rPr>
                <w:rFonts w:hint="eastAsia"/>
                <w:color w:val="auto"/>
                <w:sz w:val="24"/>
                <w:lang w:eastAsia="zh-CN"/>
              </w:rPr>
              <w:t>、硫化氢氨</w:t>
            </w:r>
            <w:r>
              <w:rPr>
                <w:rFonts w:hint="eastAsia"/>
                <w:color w:val="auto"/>
                <w:sz w:val="24"/>
              </w:rPr>
              <w:t>排放量为0.</w:t>
            </w:r>
            <w:r>
              <w:rPr>
                <w:rFonts w:hint="eastAsia"/>
                <w:color w:val="auto"/>
                <w:sz w:val="24"/>
                <w:lang w:val="en-US" w:eastAsia="zh-CN"/>
              </w:rPr>
              <w:t>000039</w:t>
            </w:r>
            <w:r>
              <w:rPr>
                <w:rFonts w:hint="eastAsia"/>
                <w:color w:val="auto"/>
                <w:sz w:val="24"/>
              </w:rPr>
              <w:t>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本项目废水排放总量为0.5</w:t>
            </w:r>
            <w:r>
              <w:rPr>
                <w:rFonts w:hint="eastAsia" w:cs="Times New Roman"/>
                <w:bCs/>
                <w:color w:val="auto"/>
                <w:sz w:val="24"/>
                <w:szCs w:val="24"/>
                <w:highlight w:val="none"/>
                <w:lang w:val="en-US" w:eastAsia="zh-CN"/>
              </w:rPr>
              <w:t>226</w:t>
            </w:r>
            <w:r>
              <w:rPr>
                <w:rFonts w:hint="default" w:ascii="Times New Roman" w:hAnsi="Times New Roman" w:eastAsia="宋体" w:cs="Times New Roman"/>
                <w:bCs/>
                <w:color w:val="auto"/>
                <w:sz w:val="24"/>
                <w:szCs w:val="24"/>
                <w:highlight w:val="none"/>
                <w:lang w:val="en-US" w:eastAsia="zh-CN"/>
              </w:rPr>
              <w:t>万</w:t>
            </w:r>
            <w:r>
              <w:rPr>
                <w:rFonts w:hint="default" w:ascii="Times New Roman" w:hAnsi="Times New Roman" w:eastAsia="宋体" w:cs="Times New Roman"/>
                <w:bCs/>
                <w:color w:val="auto"/>
                <w:sz w:val="24"/>
                <w:szCs w:val="24"/>
                <w:highlight w:val="none"/>
                <w:lang w:val="zh-CN" w:eastAsia="zh-CN"/>
              </w:rPr>
              <w:t>m</w:t>
            </w:r>
            <w:r>
              <w:rPr>
                <w:rFonts w:hint="default" w:ascii="Times New Roman" w:hAnsi="Times New Roman" w:eastAsia="宋体" w:cs="Times New Roman"/>
                <w:bCs/>
                <w:color w:val="auto"/>
                <w:sz w:val="24"/>
                <w:szCs w:val="24"/>
                <w:highlight w:val="none"/>
                <w:vertAlign w:val="superscript"/>
                <w:lang w:val="zh-CN" w:eastAsia="zh-CN"/>
              </w:rPr>
              <w:t>3</w:t>
            </w:r>
            <w:r>
              <w:rPr>
                <w:rFonts w:hint="default" w:ascii="Times New Roman" w:hAnsi="Times New Roman" w:eastAsia="宋体" w:cs="Times New Roman"/>
                <w:bCs/>
                <w:color w:val="auto"/>
                <w:sz w:val="24"/>
                <w:szCs w:val="24"/>
                <w:highlight w:val="none"/>
                <w:lang w:val="zh-CN" w:eastAsia="zh-CN"/>
              </w:rPr>
              <w:t>/a，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w:t>
            </w:r>
            <w:r>
              <w:rPr>
                <w:rFonts w:hint="eastAsia" w:cs="Times New Roman"/>
                <w:bCs/>
                <w:color w:val="auto"/>
                <w:sz w:val="24"/>
                <w:szCs w:val="24"/>
                <w:highlight w:val="none"/>
                <w:lang w:val="en-US" w:eastAsia="zh-CN"/>
              </w:rPr>
              <w:t>1376</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w:t>
            </w:r>
            <w:r>
              <w:rPr>
                <w:rFonts w:hint="eastAsia" w:cs="Times New Roman"/>
                <w:bCs/>
                <w:color w:val="auto"/>
                <w:sz w:val="24"/>
                <w:szCs w:val="24"/>
                <w:highlight w:val="none"/>
                <w:lang w:val="en-US" w:eastAsia="zh-CN"/>
              </w:rPr>
              <w:t>839</w:t>
            </w:r>
            <w:r>
              <w:rPr>
                <w:rFonts w:hint="default" w:ascii="Times New Roman" w:hAnsi="Times New Roman" w:eastAsia="宋体" w:cs="Times New Roman"/>
                <w:bCs/>
                <w:color w:val="auto"/>
                <w:sz w:val="24"/>
                <w:szCs w:val="24"/>
                <w:highlight w:val="none"/>
                <w:lang w:val="en-US" w:eastAsia="zh-CN"/>
              </w:rPr>
              <w:t>t/a，氨氮排放总量为0.0</w:t>
            </w:r>
            <w:r>
              <w:rPr>
                <w:rFonts w:hint="eastAsia" w:cs="Times New Roman"/>
                <w:bCs/>
                <w:color w:val="auto"/>
                <w:sz w:val="24"/>
                <w:szCs w:val="24"/>
                <w:highlight w:val="none"/>
                <w:lang w:val="en-US" w:eastAsia="zh-CN"/>
              </w:rPr>
              <w:t>138</w:t>
            </w:r>
            <w:r>
              <w:rPr>
                <w:rFonts w:hint="default" w:ascii="Times New Roman" w:hAnsi="Times New Roman" w:eastAsia="宋体" w:cs="Times New Roman"/>
                <w:bCs/>
                <w:color w:val="auto"/>
                <w:sz w:val="24"/>
                <w:szCs w:val="24"/>
                <w:highlight w:val="none"/>
                <w:lang w:val="en-US" w:eastAsia="zh-CN"/>
              </w:rPr>
              <w:t>t/a，总磷排放总量为</w:t>
            </w:r>
            <w:r>
              <w:rPr>
                <w:rFonts w:hint="default" w:ascii="Times New Roman" w:hAnsi="Times New Roman" w:eastAsia="宋体" w:cs="Times New Roman"/>
                <w:i w:val="0"/>
                <w:iCs w:val="0"/>
                <w:color w:val="auto"/>
                <w:kern w:val="0"/>
                <w:sz w:val="24"/>
                <w:szCs w:val="24"/>
                <w:u w:val="none"/>
                <w:lang w:val="en-US" w:eastAsia="zh-CN" w:bidi="ar"/>
              </w:rPr>
              <w:t>0.</w:t>
            </w:r>
            <w:r>
              <w:rPr>
                <w:rFonts w:hint="eastAsia" w:cs="Times New Roman"/>
                <w:i w:val="0"/>
                <w:iCs w:val="0"/>
                <w:color w:val="auto"/>
                <w:kern w:val="0"/>
                <w:sz w:val="24"/>
                <w:szCs w:val="24"/>
                <w:u w:val="none"/>
                <w:lang w:val="en-US" w:eastAsia="zh-CN" w:bidi="ar"/>
              </w:rPr>
              <w:t>0333</w:t>
            </w:r>
            <w:r>
              <w:rPr>
                <w:rFonts w:hint="default" w:ascii="Times New Roman" w:hAnsi="Times New Roman" w:eastAsia="宋体" w:cs="Times New Roman"/>
                <w:bCs/>
                <w:color w:val="auto"/>
                <w:sz w:val="24"/>
                <w:szCs w:val="24"/>
                <w:highlight w:val="none"/>
                <w:lang w:val="en-US" w:eastAsia="zh-CN"/>
              </w:rPr>
              <w:t>t/a。此部分废水总量已纳入污水处理厂总量控制指标。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0" w:name="_Toc32349"/>
      <w:bookmarkStart w:id="21" w:name="_Toc6112"/>
      <w:r>
        <w:rPr>
          <w:rFonts w:hint="default" w:ascii="Times New Roman" w:hAnsi="Times New Roman" w:eastAsia="宋体" w:cs="Times New Roman"/>
          <w:b/>
          <w:bCs/>
          <w:snapToGrid w:val="0"/>
          <w:color w:val="auto"/>
          <w:sz w:val="30"/>
          <w:szCs w:val="30"/>
          <w:highlight w:val="none"/>
        </w:rPr>
        <w:t>四、主要环境影响和保护措施</w:t>
      </w:r>
      <w:bookmarkEnd w:id="20"/>
      <w:bookmarkEnd w:id="21"/>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
        <w:gridCol w:w="86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87" w:type="dxa"/>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w:t>
            </w:r>
            <w:r>
              <w:rPr>
                <w:rFonts w:hint="eastAsia" w:cs="Times New Roman"/>
                <w:color w:val="auto"/>
                <w:sz w:val="24"/>
                <w:szCs w:val="24"/>
                <w:lang w:eastAsia="zh-CN"/>
              </w:rPr>
              <w:t>篷布</w:t>
            </w:r>
            <w:r>
              <w:rPr>
                <w:rFonts w:hint="default" w:ascii="Times New Roman" w:hAnsi="Times New Roman" w:eastAsia="宋体" w:cs="Times New Roman"/>
                <w:color w:val="auto"/>
                <w:sz w:val="24"/>
                <w:szCs w:val="24"/>
              </w:rPr>
              <w:t>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w:t>
            </w:r>
            <w:r>
              <w:rPr>
                <w:rFonts w:hint="eastAsia" w:cs="Times New Roman"/>
                <w:bCs/>
                <w:color w:val="auto"/>
                <w:sz w:val="24"/>
                <w:lang w:eastAsia="zh-CN"/>
              </w:rPr>
              <w:t>黏附</w:t>
            </w:r>
            <w:r>
              <w:rPr>
                <w:rFonts w:hint="default" w:ascii="Times New Roman" w:hAnsi="Times New Roman" w:eastAsia="宋体" w:cs="Times New Roman"/>
                <w:bCs/>
                <w:color w:val="auto"/>
                <w:sz w:val="24"/>
              </w:rPr>
              <w:t>的泥土等</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pPr>
              <w:pStyle w:val="25"/>
              <w:keepNext w:val="0"/>
              <w:keepLines w:val="0"/>
              <w:pageBreakBefore w:val="0"/>
              <w:widowControl w:val="0"/>
              <w:kinsoku/>
              <w:wordWrap/>
              <w:overflowPunct/>
              <w:topLinePunct w:val="0"/>
              <w:autoSpaceDE/>
              <w:autoSpaceDN/>
              <w:bidi w:val="0"/>
              <w:spacing w:after="0" w:line="356" w:lineRule="auto"/>
              <w:ind w:left="0" w:leftChars="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环评提出本项目应</w:t>
            </w:r>
            <w:bookmarkStart w:id="22" w:name="_Hlk141364638"/>
            <w:r>
              <w:rPr>
                <w:rFonts w:hint="default" w:ascii="Times New Roman" w:hAnsi="Times New Roman" w:eastAsia="宋体" w:cs="Times New Roman"/>
                <w:bCs/>
                <w:color w:val="auto"/>
                <w:sz w:val="24"/>
              </w:rPr>
              <w:t>使用环保型装修材料</w:t>
            </w:r>
            <w:bookmarkEnd w:id="22"/>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sz w:val="24"/>
                <w:lang w:val="en-US" w:eastAsia="zh-CN"/>
              </w:rPr>
              <w:t>装修期间涂刷油漆时，应加强室内的通风换气，</w:t>
            </w:r>
            <w:r>
              <w:rPr>
                <w:rFonts w:hint="eastAsia" w:cs="Times New Roman"/>
                <w:b w:val="0"/>
                <w:bCs/>
                <w:color w:val="auto"/>
                <w:sz w:val="24"/>
                <w:lang w:val="en-US" w:eastAsia="zh-CN"/>
              </w:rPr>
              <w:t>再者</w:t>
            </w:r>
            <w:r>
              <w:rPr>
                <w:rFonts w:hint="default" w:ascii="Times New Roman" w:hAnsi="Times New Roman" w:eastAsia="宋体" w:cs="Times New Roman"/>
                <w:b w:val="0"/>
                <w:bCs/>
                <w:color w:val="auto"/>
                <w:sz w:val="24"/>
                <w:lang w:val="en-US" w:eastAsia="zh-CN"/>
              </w:rPr>
              <w:t>由于装修时废气中含有的有机废气等影响环境质量的有毒有害物质挥发时间长，应特别注意室内空气的流畅。</w:t>
            </w:r>
          </w:p>
          <w:p>
            <w:pPr>
              <w:pStyle w:val="25"/>
              <w:keepNext w:val="0"/>
              <w:keepLines w:val="0"/>
              <w:pageBreakBefore w:val="0"/>
              <w:widowControl w:val="0"/>
              <w:kinsoku/>
              <w:wordWrap/>
              <w:overflowPunct/>
              <w:topLinePunct w:val="0"/>
              <w:autoSpaceDE/>
              <w:autoSpaceDN/>
              <w:bidi w:val="0"/>
              <w:spacing w:after="0" w:line="356"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项目施工期不设施工营地，施工人员均不在项目区食宿，仅产生少量洗手清洁废水。项目施工总周期为</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eastAsia" w:cs="Times New Roman"/>
                <w:color w:val="auto"/>
                <w:sz w:val="24"/>
                <w:szCs w:val="24"/>
                <w:lang w:val="en-US" w:eastAsia="zh-CN"/>
              </w:rPr>
              <w:t>414</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eastAsia" w:cs="Times New Roman"/>
                <w:color w:val="auto"/>
                <w:sz w:val="24"/>
                <w:szCs w:val="24"/>
                <w:lang w:val="en-US" w:eastAsia="zh-CN"/>
              </w:rPr>
              <w:t>331.2</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val="zh-CN" w:eastAsia="zh-CN"/>
              </w:rPr>
              <w:t>项目施工过程中施工废水、施工人员生活污水</w:t>
            </w:r>
            <w:r>
              <w:rPr>
                <w:rFonts w:hint="default" w:ascii="Times New Roman" w:hAnsi="Times New Roman" w:eastAsia="宋体" w:cs="Times New Roman"/>
                <w:color w:val="auto"/>
                <w:sz w:val="24"/>
                <w:szCs w:val="24"/>
                <w:lang w:val="en-US" w:eastAsia="zh-CN"/>
              </w:rPr>
              <w:t>设置1个容积约为</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的临时沉淀池收集处理后全部用于施工场地洒水降尘，不外排。</w:t>
            </w:r>
            <w:r>
              <w:rPr>
                <w:rFonts w:hint="default" w:ascii="Times New Roman" w:hAnsi="Times New Roman" w:eastAsia="宋体" w:cs="Times New Roman"/>
                <w:color w:val="auto"/>
                <w:sz w:val="24"/>
                <w:szCs w:val="24"/>
                <w:lang w:val="zh-CN" w:eastAsia="zh-CN"/>
              </w:rPr>
              <w:t>对周围地表水影响较小。</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adjustRightInd w:val="0"/>
              <w:snapToGrid w:val="0"/>
              <w:spacing w:line="360" w:lineRule="auto"/>
              <w:ind w:firstLine="480" w:firstLineChars="200"/>
              <w:rPr>
                <w:color w:val="auto"/>
                <w:sz w:val="24"/>
              </w:rPr>
            </w:pPr>
            <w:r>
              <w:rPr>
                <w:color w:val="auto"/>
                <w:sz w:val="24"/>
              </w:rPr>
              <w:t>为减缓施工噪声的影响，本环评提出如下措施：</w:t>
            </w:r>
          </w:p>
          <w:p>
            <w:pPr>
              <w:adjustRightInd w:val="0"/>
              <w:snapToGrid w:val="0"/>
              <w:spacing w:line="360" w:lineRule="auto"/>
              <w:ind w:firstLine="480" w:firstLineChars="200"/>
              <w:rPr>
                <w:color w:val="auto"/>
                <w:sz w:val="24"/>
              </w:rPr>
            </w:pPr>
            <w:r>
              <w:rPr>
                <w:color w:val="auto"/>
                <w:sz w:val="24"/>
              </w:rPr>
              <w:t>①</w:t>
            </w:r>
            <w:r>
              <w:rPr>
                <w:color w:val="auto"/>
                <w:kern w:val="0"/>
                <w:sz w:val="24"/>
              </w:rPr>
              <w:t>从声源上控制：</w:t>
            </w:r>
            <w:r>
              <w:rPr>
                <w:color w:val="auto"/>
                <w:sz w:val="24"/>
              </w:rPr>
              <w:t>选用噪声相对较低的施工机械设备；</w:t>
            </w:r>
          </w:p>
          <w:p>
            <w:pPr>
              <w:adjustRightInd w:val="0"/>
              <w:snapToGrid w:val="0"/>
              <w:spacing w:line="360" w:lineRule="auto"/>
              <w:ind w:firstLine="480" w:firstLineChars="200"/>
              <w:textAlignment w:val="baseline"/>
              <w:rPr>
                <w:color w:val="auto"/>
                <w:kern w:val="0"/>
                <w:sz w:val="24"/>
              </w:rPr>
            </w:pPr>
            <w:r>
              <w:rPr>
                <w:color w:val="auto"/>
                <w:kern w:val="0"/>
                <w:sz w:val="24"/>
              </w:rPr>
              <w:t>②严禁夜间施工，若必须进行夜间作业，需按要求提前向主管部门申请，</w:t>
            </w:r>
            <w:r>
              <w:rPr>
                <w:rFonts w:hint="eastAsia"/>
                <w:color w:val="auto"/>
                <w:kern w:val="0"/>
                <w:sz w:val="24"/>
                <w:lang w:eastAsia="zh-CN"/>
              </w:rPr>
              <w:t>并</w:t>
            </w:r>
            <w:r>
              <w:rPr>
                <w:color w:val="auto"/>
                <w:kern w:val="0"/>
                <w:sz w:val="24"/>
              </w:rPr>
              <w:t>将施工信息告知周边住户及单位。</w:t>
            </w:r>
          </w:p>
          <w:p>
            <w:pPr>
              <w:adjustRightInd w:val="0"/>
              <w:snapToGrid w:val="0"/>
              <w:spacing w:line="360" w:lineRule="auto"/>
              <w:ind w:firstLine="480" w:firstLineChars="200"/>
              <w:textAlignment w:val="baseline"/>
              <w:rPr>
                <w:color w:val="auto"/>
                <w:kern w:val="0"/>
                <w:sz w:val="24"/>
              </w:rPr>
            </w:pPr>
            <w:r>
              <w:rPr>
                <w:color w:val="auto"/>
                <w:kern w:val="0"/>
                <w:sz w:val="24"/>
              </w:rPr>
              <w:t>③施工场地内可固定设备应尽量设置在设备专用房或操作间内，避免露天作业。</w:t>
            </w:r>
          </w:p>
          <w:p>
            <w:pPr>
              <w:adjustRightInd w:val="0"/>
              <w:snapToGrid w:val="0"/>
              <w:spacing w:line="360" w:lineRule="auto"/>
              <w:ind w:firstLine="480" w:firstLineChars="200"/>
              <w:textAlignment w:val="baseline"/>
              <w:rPr>
                <w:color w:val="auto"/>
                <w:kern w:val="0"/>
                <w:sz w:val="24"/>
              </w:rPr>
            </w:pPr>
            <w:r>
              <w:rPr>
                <w:rFonts w:hint="eastAsia"/>
                <w:color w:val="auto"/>
                <w:kern w:val="0"/>
                <w:sz w:val="24"/>
                <w:lang w:eastAsia="zh-CN"/>
              </w:rPr>
              <w:t>④</w:t>
            </w:r>
            <w:r>
              <w:rPr>
                <w:color w:val="auto"/>
                <w:kern w:val="0"/>
                <w:sz w:val="24"/>
              </w:rPr>
              <w:t>施工场地的施工车辆出入地点应尽量远离敏感点，车辆出入现场时应低速、禁鸣。</w:t>
            </w:r>
          </w:p>
          <w:p>
            <w:pPr>
              <w:adjustRightInd w:val="0"/>
              <w:snapToGrid w:val="0"/>
              <w:spacing w:line="360" w:lineRule="auto"/>
              <w:ind w:firstLine="480" w:firstLineChars="200"/>
              <w:textAlignment w:val="baseline"/>
              <w:rPr>
                <w:color w:val="auto"/>
                <w:kern w:val="0"/>
                <w:sz w:val="24"/>
              </w:rPr>
            </w:pPr>
            <w:r>
              <w:rPr>
                <w:rFonts w:hint="eastAsia"/>
                <w:color w:val="auto"/>
                <w:kern w:val="0"/>
                <w:sz w:val="24"/>
                <w:lang w:eastAsia="zh-CN"/>
              </w:rPr>
              <w:t>⑤</w:t>
            </w:r>
            <w:r>
              <w:rPr>
                <w:color w:val="auto"/>
                <w:kern w:val="0"/>
                <w:sz w:val="24"/>
              </w:rPr>
              <w:t>企业应合理安排工期，减短施工的施工时间；加强对施工人员的管理，做到文明施工，避免人为噪声的产生。</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宋体" w:hAnsi="宋体" w:cs="宋体"/>
                <w:color w:val="auto"/>
                <w:sz w:val="24"/>
              </w:rPr>
              <w:t>通过以上措施的实施，可以最大限度的减小施工期机械噪声对环境的影响。项目</w:t>
            </w:r>
            <w:r>
              <w:rPr>
                <w:color w:val="auto"/>
                <w:sz w:val="24"/>
              </w:rPr>
              <w:t>施工期较短，施工期噪声的影响</w:t>
            </w:r>
            <w:r>
              <w:rPr>
                <w:rFonts w:hint="eastAsia"/>
                <w:color w:val="auto"/>
                <w:sz w:val="24"/>
              </w:rPr>
              <w:t>符合</w:t>
            </w:r>
            <w:r>
              <w:rPr>
                <w:color w:val="auto"/>
                <w:sz w:val="24"/>
                <w:lang w:bidi="ar"/>
              </w:rPr>
              <w:t>《建筑施工场界环境噪声排放标准》（GB 12523－2011）</w:t>
            </w:r>
            <w:r>
              <w:rPr>
                <w:rFonts w:hint="eastAsia"/>
                <w:color w:val="auto"/>
                <w:sz w:val="24"/>
                <w:lang w:bidi="ar"/>
              </w:rPr>
              <w:t>要求</w:t>
            </w:r>
            <w:r>
              <w:rPr>
                <w:rFonts w:hint="default" w:ascii="Times New Roman" w:hAnsi="Times New Roman" w:eastAsia="宋体" w:cs="Times New Roman"/>
                <w:b w:val="0"/>
                <w:bCs w:val="0"/>
                <w:color w:val="auto"/>
                <w:sz w:val="24"/>
                <w:szCs w:val="24"/>
                <w:highlight w:val="none"/>
                <w:lang w:eastAsia="zh-CN"/>
              </w:rPr>
              <w:t>。</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bookmarkStart w:id="23"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项目施工期间的土石方主要来自于</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3"/>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w:t>
            </w:r>
            <w:r>
              <w:rPr>
                <w:rFonts w:hint="eastAsia" w:cs="Times New Roman"/>
                <w:color w:val="auto"/>
                <w:sz w:val="24"/>
                <w:szCs w:val="24"/>
                <w:highlight w:val="none"/>
                <w:lang w:eastAsia="zh-CN"/>
              </w:rPr>
              <w:t>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eastAsia" w:cs="Times New Roman"/>
                <w:snapToGrid w:val="0"/>
                <w:color w:val="auto"/>
                <w:spacing w:val="12"/>
                <w:sz w:val="24"/>
                <w:lang w:val="en-US" w:eastAsia="zh-CN"/>
              </w:rPr>
              <w:t>4.14</w:t>
            </w:r>
            <w:r>
              <w:rPr>
                <w:rFonts w:hint="default" w:ascii="Times New Roman" w:hAnsi="Times New Roman" w:eastAsia="宋体" w:cs="Times New Roman"/>
                <w:snapToGrid w:val="0"/>
                <w:color w:val="auto"/>
                <w:spacing w:val="12"/>
                <w:sz w:val="24"/>
                <w:lang w:val="en-US" w:eastAsia="zh-CN"/>
              </w:rPr>
              <w:t>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87"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36"/>
              <w:ind w:left="0" w:right="0" w:firstLine="480" w:firstLineChars="200"/>
              <w:jc w:val="both"/>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eastAsia" w:ascii="Times New Roman" w:hAnsi="Times New Roman" w:cs="Times New Roman"/>
                <w:color w:val="auto"/>
                <w:sz w:val="24"/>
                <w:szCs w:val="24"/>
                <w:lang w:eastAsia="zh-CN"/>
              </w:rPr>
              <w:t>生物质燃料燃烧</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cs="Times New Roman"/>
                <w:color w:val="auto"/>
                <w:sz w:val="24"/>
                <w:highlight w:val="none"/>
                <w:u w:val="none"/>
                <w:lang w:val="en-US" w:eastAsia="zh-CN"/>
              </w:rPr>
              <w:t>熔炼废气</w:t>
            </w:r>
            <w:r>
              <w:rPr>
                <w:rFonts w:hint="eastAsia" w:cs="Times New Roman"/>
                <w:color w:val="auto"/>
                <w:sz w:val="24"/>
                <w:highlight w:val="none"/>
                <w:u w:val="none"/>
                <w:lang w:val="en-US" w:eastAsia="zh-CN"/>
              </w:rPr>
              <w:t>、</w:t>
            </w:r>
            <w:r>
              <w:rPr>
                <w:rFonts w:hint="eastAsia" w:hAnsi="Times New Roman"/>
                <w:color w:val="auto"/>
                <w:sz w:val="24"/>
              </w:rPr>
              <w:t>脱酸脱臭</w:t>
            </w:r>
            <w:r>
              <w:rPr>
                <w:rFonts w:hint="eastAsia" w:hAnsi="Times New Roman"/>
                <w:color w:val="auto"/>
                <w:sz w:val="24"/>
                <w:lang w:eastAsia="zh-CN"/>
              </w:rPr>
              <w:t>废气</w:t>
            </w:r>
            <w:r>
              <w:rPr>
                <w:rFonts w:hint="eastAsia" w:hAnsi="Times New Roman"/>
                <w:color w:val="auto"/>
                <w:sz w:val="24"/>
              </w:rPr>
              <w:t>、异味</w:t>
            </w:r>
            <w:r>
              <w:rPr>
                <w:rFonts w:hint="eastAsia"/>
                <w:color w:val="auto"/>
                <w:sz w:val="24"/>
              </w:rPr>
              <w:t>及食堂油烟</w:t>
            </w:r>
            <w:r>
              <w:rPr>
                <w:rFonts w:hint="default" w:ascii="Times New Roman" w:hAnsi="Times New Roman" w:eastAsia="宋体" w:cs="Times New Roman"/>
                <w:color w:val="auto"/>
                <w:sz w:val="24"/>
                <w:highlight w:val="none"/>
                <w:u w:val="none"/>
                <w:lang w:val="en-US" w:eastAsia="zh-CN"/>
              </w:rPr>
              <w:t>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099"/>
              <w:gridCol w:w="799"/>
              <w:gridCol w:w="755"/>
              <w:gridCol w:w="1017"/>
              <w:gridCol w:w="1054"/>
              <w:gridCol w:w="1022"/>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燃料燃烧</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1.1186</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1.9016</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2.2820</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734</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29</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80.13</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w:t>
                  </w:r>
                  <w:r>
                    <w:rPr>
                      <w:rFonts w:hint="eastAsia" w:cs="Times New Roman"/>
                      <w:b w:val="0"/>
                      <w:bCs/>
                      <w:color w:val="auto"/>
                      <w:spacing w:val="-10"/>
                      <w:sz w:val="21"/>
                      <w:szCs w:val="21"/>
                      <w:highlight w:val="none"/>
                      <w:vertAlign w:val="baseline"/>
                      <w:lang w:val="en-US" w:eastAsia="zh-CN"/>
                    </w:rPr>
                    <w:t>3</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5816.7884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1套“高温布袋除尘器”</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定期喷洒复合微生物除臭剂进行除臭、自然稀释扩散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4.01</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w:t>
                  </w:r>
                  <w:r>
                    <w:rPr>
                      <w:rFonts w:hint="eastAsia" w:cs="Times New Roman"/>
                      <w:b w:val="0"/>
                      <w:bCs/>
                      <w:color w:val="auto"/>
                      <w:spacing w:val="-10"/>
                      <w:sz w:val="21"/>
                      <w:szCs w:val="21"/>
                      <w:highlight w:val="none"/>
                      <w:vertAlign w:val="baseline"/>
                      <w:lang w:val="en-US" w:eastAsia="zh-CN"/>
                    </w:rPr>
                    <w:t>3</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233</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7924</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9508</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25</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559</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1.9016</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2.2820</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FF0000"/>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FF0000"/>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FF0000"/>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w:t>
                  </w:r>
                  <w:r>
                    <w:rPr>
                      <w:rFonts w:hint="eastAsia" w:cs="Times New Roman"/>
                      <w:b w:val="0"/>
                      <w:bCs/>
                      <w:color w:val="auto"/>
                      <w:spacing w:val="-10"/>
                      <w:sz w:val="21"/>
                      <w:szCs w:val="21"/>
                      <w:highlight w:val="none"/>
                      <w:vertAlign w:val="baseline"/>
                      <w:lang w:val="en-US" w:eastAsia="zh-CN"/>
                    </w:rPr>
                    <w:t>0</w:t>
                  </w:r>
                  <w:r>
                    <w:rPr>
                      <w:rFonts w:hint="default" w:ascii="Times New Roman" w:hAnsi="Times New Roman" w:eastAsia="宋体" w:cs="Times New Roman"/>
                      <w:b w:val="0"/>
                      <w:bCs/>
                      <w:color w:val="auto"/>
                      <w:spacing w:val="-10"/>
                      <w:sz w:val="21"/>
                      <w:szCs w:val="21"/>
                      <w:highlight w:val="none"/>
                      <w:vertAlign w:val="baseline"/>
                      <w:lang w:val="en-US" w:eastAsia="zh-CN"/>
                    </w:rPr>
                    <w:t>7′</w:t>
                  </w:r>
                  <w:r>
                    <w:rPr>
                      <w:rFonts w:hint="eastAsia" w:cs="Times New Roman"/>
                      <w:b w:val="0"/>
                      <w:bCs/>
                      <w:color w:val="auto"/>
                      <w:spacing w:val="-10"/>
                      <w:sz w:val="21"/>
                      <w:szCs w:val="21"/>
                      <w:highlight w:val="none"/>
                      <w:vertAlign w:val="baseline"/>
                      <w:lang w:val="en-US" w:eastAsia="zh-CN"/>
                    </w:rPr>
                    <w:t>49.624</w:t>
                  </w:r>
                  <w:r>
                    <w:rPr>
                      <w:rFonts w:hint="default" w:ascii="Times New Roman" w:hAnsi="Times New Roman" w:eastAsia="宋体" w:cs="Times New Roman"/>
                      <w:b w:val="0"/>
                      <w:bCs/>
                      <w:color w:val="auto"/>
                      <w:spacing w:val="-10"/>
                      <w:sz w:val="21"/>
                      <w:szCs w:val="21"/>
                      <w:highlight w:val="none"/>
                      <w:vertAlign w:val="baseline"/>
                      <w:lang w:val="en-US" w:eastAsia="zh-CN"/>
                    </w:rPr>
                    <w:t>″，N：25°26′</w:t>
                  </w:r>
                  <w:r>
                    <w:rPr>
                      <w:rFonts w:hint="eastAsia" w:cs="Times New Roman"/>
                      <w:b w:val="0"/>
                      <w:bCs/>
                      <w:color w:val="auto"/>
                      <w:spacing w:val="-10"/>
                      <w:sz w:val="21"/>
                      <w:szCs w:val="21"/>
                      <w:highlight w:val="none"/>
                      <w:vertAlign w:val="baseline"/>
                      <w:lang w:val="en-US" w:eastAsia="zh-CN"/>
                    </w:rPr>
                    <w:t>7.209</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7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0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57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323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rPr>
              <w:t>本项目</w:t>
            </w:r>
            <w:r>
              <w:rPr>
                <w:rFonts w:hint="default" w:ascii="Times New Roman" w:hAnsi="Times New Roman" w:eastAsia="宋体" w:cs="Times New Roman"/>
                <w:bCs/>
                <w:color w:val="auto"/>
                <w:spacing w:val="6"/>
                <w:sz w:val="24"/>
                <w:lang w:eastAsia="zh-CN"/>
              </w:rPr>
              <w:t>共</w:t>
            </w:r>
            <w:r>
              <w:rPr>
                <w:rFonts w:hint="default" w:ascii="Times New Roman" w:hAnsi="Times New Roman" w:eastAsia="宋体" w:cs="Times New Roman"/>
                <w:bCs/>
                <w:color w:val="auto"/>
                <w:spacing w:val="6"/>
                <w:sz w:val="24"/>
              </w:rPr>
              <w:t>设置</w:t>
            </w:r>
            <w:r>
              <w:rPr>
                <w:color w:val="auto"/>
                <w:sz w:val="24"/>
              </w:rPr>
              <w:t>项目采用1台</w:t>
            </w:r>
            <w:r>
              <w:rPr>
                <w:rFonts w:hint="eastAsia"/>
                <w:color w:val="auto"/>
                <w:sz w:val="24"/>
              </w:rPr>
              <w:t>1</w:t>
            </w:r>
            <w:r>
              <w:rPr>
                <w:color w:val="auto"/>
                <w:sz w:val="24"/>
              </w:rPr>
              <w:t>t/h蒸汽锅炉</w:t>
            </w:r>
            <w:r>
              <w:rPr>
                <w:rFonts w:hint="eastAsia"/>
                <w:color w:val="auto"/>
                <w:sz w:val="24"/>
                <w:lang w:eastAsia="zh-CN"/>
              </w:rPr>
              <w:t>提供蒸汽</w:t>
            </w:r>
            <w:r>
              <w:rPr>
                <w:rFonts w:hint="eastAsia"/>
                <w:color w:val="auto"/>
                <w:sz w:val="24"/>
              </w:rPr>
              <w:t>和</w:t>
            </w:r>
            <w:r>
              <w:rPr>
                <w:rFonts w:hint="eastAsia"/>
                <w:color w:val="auto"/>
                <w:sz w:val="24"/>
                <w:lang w:val="en-US" w:eastAsia="zh-CN"/>
              </w:rPr>
              <w:t>2</w:t>
            </w:r>
            <w:r>
              <w:rPr>
                <w:rFonts w:hint="eastAsia"/>
                <w:color w:val="auto"/>
                <w:sz w:val="24"/>
              </w:rPr>
              <w:t>台</w:t>
            </w:r>
            <w:r>
              <w:rPr>
                <w:rFonts w:hint="eastAsia" w:cs="Times New Roman"/>
                <w:color w:val="auto"/>
                <w:kern w:val="2"/>
                <w:sz w:val="24"/>
                <w:szCs w:val="24"/>
                <w:highlight w:val="none"/>
                <w:lang w:val="en-US" w:eastAsia="zh-CN" w:bidi="ar"/>
              </w:rPr>
              <w:t>1t/h</w:t>
            </w:r>
            <w:r>
              <w:rPr>
                <w:rFonts w:hint="eastAsia"/>
                <w:color w:val="auto"/>
                <w:sz w:val="24"/>
                <w:lang w:eastAsia="zh-CN"/>
              </w:rPr>
              <w:t>导热油炉提供热能</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pacing w:val="6"/>
                <w:sz w:val="24"/>
              </w:rPr>
              <w:t>使用燃料为生物质成型燃料</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锅炉每年运营</w:t>
            </w:r>
            <w:r>
              <w:rPr>
                <w:rFonts w:hint="eastAsia" w:cs="Times New Roman"/>
                <w:bCs/>
                <w:color w:val="auto"/>
                <w:spacing w:val="6"/>
                <w:sz w:val="24"/>
                <w:szCs w:val="24"/>
                <w:highlight w:val="none"/>
                <w:lang w:val="en-US" w:eastAsia="zh-CN"/>
              </w:rPr>
              <w:t>30</w:t>
            </w:r>
            <w:r>
              <w:rPr>
                <w:rFonts w:hint="default" w:ascii="Times New Roman" w:hAnsi="Times New Roman" w:eastAsia="宋体" w:cs="Times New Roman"/>
                <w:bCs/>
                <w:color w:val="auto"/>
                <w:spacing w:val="6"/>
                <w:sz w:val="24"/>
                <w:szCs w:val="24"/>
                <w:highlight w:val="none"/>
                <w:lang w:val="en-US" w:eastAsia="zh-CN"/>
              </w:rPr>
              <w:t>0</w:t>
            </w:r>
            <w:r>
              <w:rPr>
                <w:rFonts w:hint="default" w:ascii="Times New Roman" w:hAnsi="Times New Roman" w:eastAsia="宋体" w:cs="Times New Roman"/>
                <w:bCs/>
                <w:color w:val="auto"/>
                <w:spacing w:val="6"/>
                <w:sz w:val="24"/>
                <w:szCs w:val="24"/>
                <w:highlight w:val="none"/>
              </w:rPr>
              <w:t>天，</w:t>
            </w:r>
            <w:r>
              <w:rPr>
                <w:rFonts w:hint="default" w:ascii="Times New Roman" w:hAnsi="Times New Roman" w:eastAsia="宋体" w:cs="Times New Roman"/>
                <w:bCs/>
                <w:color w:val="auto"/>
                <w:spacing w:val="6"/>
                <w:sz w:val="24"/>
                <w:lang w:eastAsia="zh-CN"/>
              </w:rPr>
              <w:t>每天工作</w:t>
            </w:r>
            <w:r>
              <w:rPr>
                <w:rFonts w:hint="default" w:ascii="Times New Roman" w:hAnsi="Times New Roman" w:eastAsia="宋体" w:cs="Times New Roman"/>
                <w:bCs/>
                <w:color w:val="auto"/>
                <w:spacing w:val="6"/>
                <w:sz w:val="24"/>
                <w:lang w:val="en-US" w:eastAsia="zh-CN"/>
              </w:rPr>
              <w:t>8h，每年工作时间2</w:t>
            </w:r>
            <w:r>
              <w:rPr>
                <w:rFonts w:hint="eastAsia" w:cs="Times New Roman"/>
                <w:bCs/>
                <w:color w:val="auto"/>
                <w:spacing w:val="6"/>
                <w:sz w:val="24"/>
                <w:lang w:val="en-US" w:eastAsia="zh-CN"/>
              </w:rPr>
              <w:t>40</w:t>
            </w:r>
            <w:r>
              <w:rPr>
                <w:rFonts w:hint="default" w:ascii="Times New Roman" w:hAnsi="Times New Roman" w:eastAsia="宋体" w:cs="Times New Roman"/>
                <w:bCs/>
                <w:color w:val="auto"/>
                <w:spacing w:val="6"/>
                <w:sz w:val="24"/>
                <w:lang w:val="en-US" w:eastAsia="zh-CN"/>
              </w:rPr>
              <w:t>0h</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为云南沿发新能源有限公司提供的燃料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4-2所示</w:t>
            </w:r>
            <w:r>
              <w:rPr>
                <w:rFonts w:hint="default" w:ascii="Times New Roman" w:hAnsi="Times New Roman" w:eastAsia="宋体" w:cs="Times New Roman"/>
                <w:bCs/>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rPr>
              <w:t xml:space="preserve">  生物质燃料成分一览表</w:t>
            </w:r>
          </w:p>
          <w:tbl>
            <w:tblPr>
              <w:tblStyle w:val="26"/>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255"/>
              <w:gridCol w:w="1044"/>
              <w:gridCol w:w="1220"/>
              <w:gridCol w:w="1330"/>
              <w:gridCol w:w="850"/>
              <w:gridCol w:w="392"/>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3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4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41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5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0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2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33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24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41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37"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264"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218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80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37"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264"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2180"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802"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30"/>
                <w:sz w:val="24"/>
                <w:lang w:eastAsia="zh-CN"/>
              </w:rPr>
              <w:object>
                <v:shape id="_x0000_i1036" o:spt="75" type="#_x0000_t75" style="height:36pt;width:75pt;" o:ole="t" filled="f" o:preferrelative="t" stroked="f" coordsize="21600,21600">
                  <v:path/>
                  <v:fill on="f" focussize="0,0"/>
                  <v:stroke on="f"/>
                  <v:imagedata r:id="rId33" o:title=""/>
                  <o:lock v:ext="edit" aspectratio="t"/>
                  <w10:wrap type="none"/>
                  <w10:anchorlock/>
                </v:shape>
                <o:OLEObject Type="Embed" ProgID="Equation.KSEE3" ShapeID="_x0000_i1036" DrawAspect="Content" ObjectID="_1468075736" r:id="rId32">
                  <o:LockedField>false</o:LockedField>
                </o:OLEObject>
              </w:object>
            </w:r>
            <w:r>
              <w:rPr>
                <w:rFonts w:hint="default" w:ascii="Times New Roman" w:hAnsi="Times New Roman" w:eastAsia="宋体" w:cs="Times New Roman"/>
                <w:color w:val="auto"/>
                <w:position w:val="-30"/>
                <w:sz w:val="24"/>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——锅炉产气量（单位kg/h），本项目锅炉为</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rPr>
              <w:t>kg/h；</w:t>
            </w:r>
            <w:r>
              <w:rPr>
                <w:rFonts w:hint="eastAsia" w:cs="Times New Roman"/>
                <w:color w:val="auto"/>
                <w:sz w:val="24"/>
                <w:lang w:val="en-US" w:eastAsia="zh-CN"/>
              </w:rPr>
              <w:t>2701430</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厂家提供的生物质检验报告可知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default" w:ascii="Times New Roman" w:hAnsi="Times New Roman" w:eastAsia="宋体" w:cs="Times New Roman"/>
                <w:color w:val="auto"/>
                <w:sz w:val="24"/>
                <w:highlight w:val="none"/>
                <w:lang w:val="en-US" w:eastAsia="zh-CN"/>
              </w:rPr>
              <w:t>17930k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——锅炉的热效率，项目锅</w:t>
            </w:r>
            <w:r>
              <w:rPr>
                <w:rFonts w:hint="default" w:ascii="Times New Roman" w:hAnsi="Times New Roman" w:eastAsia="宋体" w:cs="Times New Roman"/>
                <w:color w:val="auto"/>
                <w:sz w:val="24"/>
                <w:highlight w:val="none"/>
              </w:rPr>
              <w:t>炉热效率为</w:t>
            </w:r>
            <w:r>
              <w:rPr>
                <w:rFonts w:hint="default" w:ascii="Times New Roman" w:hAnsi="Times New Roman" w:eastAsia="宋体" w:cs="Times New Roman"/>
                <w:color w:val="auto"/>
                <w:sz w:val="24"/>
                <w:highlight w:val="none"/>
                <w:lang w:val="en-US" w:eastAsia="zh-CN"/>
              </w:rPr>
              <w:t>86.8</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15563.24</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——锅炉在绝对工作压力下的饱和蒸汽热焓值（单位kJ/kg），项目锅炉额定蒸汽压力为1.25MPa，经查询蒸汽热焓值为2785.14kJ/kg；</w:t>
            </w:r>
          </w:p>
          <w:p>
            <w:pPr>
              <w:widowControl w:val="0"/>
              <w:spacing w:line="360" w:lineRule="auto"/>
              <w:ind w:firstLine="1200" w:firstLineChars="5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——锅炉给水热焓值（单位kJ/kg），</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锅炉给水温度为20℃，给水热焓值为83.71kJ/kg；</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eastAsia="zh-CN"/>
              </w:rPr>
              <w:t>以上公式及锅炉参数</w:t>
            </w:r>
            <w:r>
              <w:rPr>
                <w:rFonts w:hint="default" w:ascii="Times New Roman" w:hAnsi="Times New Roman" w:eastAsia="宋体" w:cs="Times New Roman"/>
                <w:color w:val="auto"/>
                <w:sz w:val="24"/>
              </w:rPr>
              <w:t>计算</w:t>
            </w:r>
            <w:r>
              <w:rPr>
                <w:rFonts w:hint="default" w:ascii="Times New Roman" w:hAnsi="Times New Roman" w:eastAsia="宋体" w:cs="Times New Roman"/>
                <w:color w:val="auto"/>
                <w:sz w:val="24"/>
                <w:lang w:eastAsia="zh-CN"/>
              </w:rPr>
              <w:t>得出，本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共设置</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台</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t/h的生物质蒸汽锅炉</w:t>
            </w:r>
            <w:r>
              <w:rPr>
                <w:rFonts w:hint="default" w:ascii="Times New Roman" w:hAnsi="Times New Roman" w:eastAsia="宋体" w:cs="Times New Roman"/>
                <w:color w:val="auto"/>
                <w:sz w:val="24"/>
              </w:rPr>
              <w:t>满负荷运行时生物质燃料用量为</w:t>
            </w:r>
            <w:r>
              <w:rPr>
                <w:rFonts w:hint="eastAsia" w:cs="Times New Roman"/>
                <w:color w:val="auto"/>
                <w:sz w:val="24"/>
                <w:lang w:val="en-US" w:eastAsia="zh-CN"/>
              </w:rPr>
              <w:t>173.5776</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/h，</w:t>
            </w:r>
            <w:r>
              <w:rPr>
                <w:rFonts w:hint="eastAsia" w:cs="Times New Roman"/>
                <w:color w:val="auto"/>
                <w:sz w:val="24"/>
                <w:lang w:val="en-US" w:eastAsia="zh-CN"/>
              </w:rPr>
              <w:t>1388.6209</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/d，</w:t>
            </w:r>
            <w:r>
              <w:rPr>
                <w:rFonts w:hint="eastAsia" w:cs="Times New Roman"/>
                <w:color w:val="auto"/>
                <w:sz w:val="24"/>
                <w:lang w:val="en-US" w:eastAsia="zh-CN"/>
              </w:rPr>
              <w:t>416.5863</w:t>
            </w:r>
            <w:r>
              <w:rPr>
                <w:rFonts w:hint="default" w:ascii="Times New Roman" w:hAnsi="Times New Roman" w:eastAsia="宋体" w:cs="Times New Roman"/>
                <w:color w:val="auto"/>
                <w:sz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color w:val="auto"/>
                <w:sz w:val="24"/>
                <w:lang w:eastAsia="zh-CN"/>
              </w:rPr>
              <w:t>根据导热油炉厂家提供的数据及相关</w:t>
            </w:r>
            <w:r>
              <w:rPr>
                <w:rFonts w:hint="eastAsia"/>
                <w:color w:val="auto"/>
                <w:sz w:val="24"/>
                <w:lang w:val="en-US" w:eastAsia="zh-CN"/>
              </w:rPr>
              <w:t>资料，</w:t>
            </w:r>
            <w:r>
              <w:rPr>
                <w:rFonts w:hint="eastAsia" w:cs="Times New Roman"/>
                <w:color w:val="auto"/>
                <w:kern w:val="2"/>
                <w:sz w:val="24"/>
                <w:szCs w:val="24"/>
                <w:highlight w:val="none"/>
                <w:lang w:val="en-US" w:eastAsia="zh-CN" w:bidi="ar"/>
              </w:rPr>
              <w:t>项目1台导热油炉</w:t>
            </w:r>
            <w:r>
              <w:rPr>
                <w:rFonts w:hint="eastAsia" w:ascii="Times New Roman" w:hAnsi="Times New Roman" w:eastAsia="宋体" w:cs="宋体"/>
                <w:color w:val="auto"/>
                <w:kern w:val="2"/>
                <w:sz w:val="24"/>
                <w:szCs w:val="24"/>
                <w:highlight w:val="none"/>
                <w:lang w:val="en-US" w:eastAsia="zh-CN" w:bidi="ar"/>
              </w:rPr>
              <w:t>满负荷运行时生</w:t>
            </w:r>
            <w:r>
              <w:rPr>
                <w:rFonts w:hint="eastAsia" w:ascii="Times New Roman" w:hAnsi="Times New Roman" w:eastAsia="宋体" w:cs="宋体"/>
                <w:bCs/>
                <w:color w:val="auto"/>
                <w:spacing w:val="6"/>
                <w:kern w:val="2"/>
                <w:sz w:val="24"/>
                <w:szCs w:val="24"/>
                <w:highlight w:val="none"/>
                <w:lang w:val="en-US" w:eastAsia="zh-CN" w:bidi="ar"/>
              </w:rPr>
              <w:t>物质成型燃料</w:t>
            </w:r>
            <w:r>
              <w:rPr>
                <w:rFonts w:hint="eastAsia" w:ascii="Times New Roman" w:hAnsi="Times New Roman" w:eastAsia="宋体" w:cs="宋体"/>
                <w:color w:val="auto"/>
                <w:kern w:val="2"/>
                <w:sz w:val="24"/>
                <w:szCs w:val="24"/>
                <w:highlight w:val="none"/>
                <w:lang w:val="en-US" w:eastAsia="zh-CN" w:bidi="ar"/>
              </w:rPr>
              <w:t>用量为：</w:t>
            </w:r>
            <w:r>
              <w:rPr>
                <w:rFonts w:hint="default" w:ascii="Times New Roman" w:hAnsi="Times New Roman" w:eastAsia="宋体" w:cs="Times New Roman"/>
                <w:color w:val="auto"/>
                <w:kern w:val="2"/>
                <w:sz w:val="24"/>
                <w:szCs w:val="24"/>
                <w:highlight w:val="none"/>
                <w:lang w:val="en-US" w:eastAsia="zh-CN" w:bidi="ar"/>
              </w:rPr>
              <w:t>0.</w:t>
            </w:r>
            <w:r>
              <w:rPr>
                <w:rFonts w:hint="eastAsia" w:ascii="Times New Roman" w:hAnsi="Times New Roman" w:eastAsia="宋体" w:cs="Times New Roman"/>
                <w:color w:val="auto"/>
                <w:kern w:val="2"/>
                <w:sz w:val="24"/>
                <w:szCs w:val="24"/>
                <w:highlight w:val="none"/>
                <w:lang w:val="en-US" w:eastAsia="zh-CN" w:bidi="ar"/>
              </w:rPr>
              <w:t>3793</w:t>
            </w:r>
            <w:r>
              <w:rPr>
                <w:rFonts w:hint="default" w:ascii="Times New Roman" w:hAnsi="Times New Roman" w:eastAsia="宋体" w:cs="Times New Roman"/>
                <w:color w:val="auto"/>
                <w:kern w:val="2"/>
                <w:sz w:val="24"/>
                <w:szCs w:val="24"/>
                <w:highlight w:val="none"/>
                <w:lang w:val="en-US" w:eastAsia="zh-CN" w:bidi="ar"/>
              </w:rPr>
              <w:t>t/h</w:t>
            </w:r>
            <w:r>
              <w:rPr>
                <w:rFonts w:hint="eastAsia" w:ascii="Times New Roman" w:hAnsi="Times New Roman" w:eastAsia="宋体" w:cs="宋体"/>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3.0344</w:t>
            </w:r>
            <w:r>
              <w:rPr>
                <w:rFonts w:hint="default" w:ascii="Times New Roman" w:hAnsi="Times New Roman" w:eastAsia="宋体" w:cs="Times New Roman"/>
                <w:color w:val="auto"/>
                <w:kern w:val="2"/>
                <w:sz w:val="24"/>
                <w:szCs w:val="24"/>
                <w:highlight w:val="none"/>
                <w:lang w:val="en-US" w:eastAsia="zh-CN" w:bidi="ar"/>
              </w:rPr>
              <w:t>t/d</w:t>
            </w:r>
            <w:r>
              <w:rPr>
                <w:rFonts w:hint="eastAsia" w:ascii="Times New Roman" w:hAnsi="Times New Roman" w:eastAsia="宋体" w:cs="宋体"/>
                <w:color w:val="auto"/>
                <w:kern w:val="2"/>
                <w:sz w:val="24"/>
                <w:szCs w:val="24"/>
                <w:highlight w:val="none"/>
                <w:lang w:val="en-US" w:eastAsia="zh-CN" w:bidi="ar"/>
              </w:rPr>
              <w:t>，</w:t>
            </w:r>
            <w:r>
              <w:rPr>
                <w:rFonts w:hint="eastAsia" w:cs="宋体"/>
                <w:color w:val="auto"/>
                <w:kern w:val="2"/>
                <w:sz w:val="24"/>
                <w:szCs w:val="24"/>
                <w:highlight w:val="none"/>
                <w:lang w:val="en-US" w:eastAsia="zh-CN" w:bidi="ar"/>
              </w:rPr>
              <w:t>910.32</w:t>
            </w:r>
            <w:r>
              <w:rPr>
                <w:rFonts w:hint="default" w:ascii="Times New Roman" w:hAnsi="Times New Roman" w:eastAsia="宋体" w:cs="Times New Roman"/>
                <w:color w:val="auto"/>
                <w:kern w:val="2"/>
                <w:sz w:val="24"/>
                <w:szCs w:val="24"/>
                <w:highlight w:val="none"/>
                <w:lang w:val="en-US" w:eastAsia="zh-CN" w:bidi="ar"/>
              </w:rPr>
              <w:t>t/a</w:t>
            </w:r>
            <w:r>
              <w:rPr>
                <w:rFonts w:hint="eastAsia" w:cs="Times New Roman"/>
                <w:color w:val="auto"/>
                <w:kern w:val="2"/>
                <w:sz w:val="24"/>
                <w:szCs w:val="24"/>
                <w:highlight w:val="none"/>
                <w:lang w:val="en-US" w:eastAsia="zh-CN" w:bidi="ar"/>
              </w:rPr>
              <w:t>，则2台导热油炉满负荷运行时</w:t>
            </w:r>
            <w:r>
              <w:rPr>
                <w:rFonts w:hint="eastAsia" w:ascii="Times New Roman" w:hAnsi="Times New Roman" w:eastAsia="宋体" w:cs="宋体"/>
                <w:color w:val="auto"/>
                <w:kern w:val="2"/>
                <w:sz w:val="24"/>
                <w:szCs w:val="24"/>
                <w:highlight w:val="none"/>
                <w:lang w:val="en-US" w:eastAsia="zh-CN" w:bidi="ar"/>
              </w:rPr>
              <w:t>生</w:t>
            </w:r>
            <w:r>
              <w:rPr>
                <w:rFonts w:hint="eastAsia" w:ascii="Times New Roman" w:hAnsi="Times New Roman" w:eastAsia="宋体" w:cs="宋体"/>
                <w:bCs/>
                <w:color w:val="auto"/>
                <w:spacing w:val="6"/>
                <w:kern w:val="2"/>
                <w:sz w:val="24"/>
                <w:szCs w:val="24"/>
                <w:highlight w:val="none"/>
                <w:lang w:val="en-US" w:eastAsia="zh-CN" w:bidi="ar"/>
              </w:rPr>
              <w:t>物质成型燃料</w:t>
            </w:r>
            <w:r>
              <w:rPr>
                <w:rFonts w:hint="eastAsia" w:ascii="Times New Roman" w:hAnsi="Times New Roman" w:eastAsia="宋体" w:cs="宋体"/>
                <w:color w:val="auto"/>
                <w:kern w:val="2"/>
                <w:sz w:val="24"/>
                <w:szCs w:val="24"/>
                <w:highlight w:val="none"/>
                <w:lang w:val="en-US" w:eastAsia="zh-CN" w:bidi="ar"/>
              </w:rPr>
              <w:t>用量为：</w:t>
            </w:r>
            <w:r>
              <w:rPr>
                <w:rFonts w:hint="default" w:ascii="Times New Roman" w:hAnsi="Times New Roman" w:eastAsia="宋体" w:cs="Times New Roman"/>
                <w:color w:val="auto"/>
                <w:kern w:val="2"/>
                <w:sz w:val="24"/>
                <w:szCs w:val="24"/>
                <w:highlight w:val="none"/>
                <w:lang w:val="en-US" w:eastAsia="zh-CN" w:bidi="ar"/>
              </w:rPr>
              <w:t>0.</w:t>
            </w:r>
            <w:r>
              <w:rPr>
                <w:rFonts w:hint="eastAsia" w:ascii="Times New Roman" w:hAnsi="Times New Roman" w:eastAsia="宋体" w:cs="Times New Roman"/>
                <w:color w:val="auto"/>
                <w:kern w:val="2"/>
                <w:sz w:val="24"/>
                <w:szCs w:val="24"/>
                <w:highlight w:val="none"/>
                <w:lang w:val="en-US" w:eastAsia="zh-CN" w:bidi="ar"/>
              </w:rPr>
              <w:t>7586</w:t>
            </w:r>
            <w:r>
              <w:rPr>
                <w:rFonts w:hint="default" w:ascii="Times New Roman" w:hAnsi="Times New Roman" w:eastAsia="宋体" w:cs="Times New Roman"/>
                <w:color w:val="auto"/>
                <w:kern w:val="2"/>
                <w:sz w:val="24"/>
                <w:szCs w:val="24"/>
                <w:highlight w:val="none"/>
                <w:lang w:val="en-US" w:eastAsia="zh-CN" w:bidi="ar"/>
              </w:rPr>
              <w:t>t/h</w:t>
            </w:r>
            <w:r>
              <w:rPr>
                <w:rFonts w:hint="eastAsia" w:ascii="Times New Roman" w:hAnsi="Times New Roman" w:eastAsia="宋体" w:cs="宋体"/>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6.0688</w:t>
            </w:r>
            <w:r>
              <w:rPr>
                <w:rFonts w:hint="default" w:ascii="Times New Roman" w:hAnsi="Times New Roman" w:eastAsia="宋体" w:cs="Times New Roman"/>
                <w:color w:val="auto"/>
                <w:kern w:val="2"/>
                <w:sz w:val="24"/>
                <w:szCs w:val="24"/>
                <w:highlight w:val="none"/>
                <w:lang w:val="en-US" w:eastAsia="zh-CN" w:bidi="ar"/>
              </w:rPr>
              <w:t>t/d</w:t>
            </w:r>
            <w:r>
              <w:rPr>
                <w:rFonts w:hint="eastAsia" w:ascii="Times New Roman" w:hAnsi="Times New Roman" w:eastAsia="宋体" w:cs="宋体"/>
                <w:color w:val="auto"/>
                <w:kern w:val="2"/>
                <w:sz w:val="24"/>
                <w:szCs w:val="24"/>
                <w:highlight w:val="none"/>
                <w:lang w:val="en-US" w:eastAsia="zh-CN" w:bidi="ar"/>
              </w:rPr>
              <w:t>，</w:t>
            </w:r>
            <w:r>
              <w:rPr>
                <w:rFonts w:hint="eastAsia" w:cs="宋体"/>
                <w:color w:val="auto"/>
                <w:kern w:val="2"/>
                <w:sz w:val="24"/>
                <w:szCs w:val="24"/>
                <w:highlight w:val="none"/>
                <w:lang w:val="en-US" w:eastAsia="zh-CN" w:bidi="ar"/>
              </w:rPr>
              <w:t>1820.64</w:t>
            </w:r>
            <w:r>
              <w:rPr>
                <w:rFonts w:hint="default" w:ascii="Times New Roman" w:hAnsi="Times New Roman" w:eastAsia="宋体" w:cs="Times New Roman"/>
                <w:color w:val="auto"/>
                <w:kern w:val="2"/>
                <w:sz w:val="24"/>
                <w:szCs w:val="24"/>
                <w:highlight w:val="none"/>
                <w:lang w:val="en-US" w:eastAsia="zh-CN" w:bidi="ar"/>
              </w:rPr>
              <w:t>t/a</w:t>
            </w:r>
            <w:r>
              <w:rPr>
                <w:rFonts w:hint="eastAsia" w:ascii="Times New Roman" w:hAnsi="Times New Roman" w:eastAsia="宋体" w:cs="宋体"/>
                <w:color w:val="auto"/>
                <w:kern w:val="2"/>
                <w:sz w:val="24"/>
                <w:szCs w:val="24"/>
                <w:highlight w:val="none"/>
                <w:lang w:val="en-US" w:eastAsia="zh-CN" w:bidi="ar"/>
              </w:rPr>
              <w:t>。</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工业锅炉（热力生产和供应行业）产排污系数表-生物质工业锅炉（摘录）</w:t>
            </w:r>
          </w:p>
          <w:tbl>
            <w:tblPr>
              <w:tblStyle w:val="26"/>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高温布袋除尘器95%</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pPr>
              <w:widowControl w:val="0"/>
              <w:spacing w:line="360" w:lineRule="auto"/>
              <w:ind w:firstLine="480" w:firstLineChars="200"/>
              <w:jc w:val="left"/>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color w:val="auto"/>
                <w:sz w:val="24"/>
                <w:szCs w:val="24"/>
                <w:lang w:val="en-US" w:eastAsia="zh-CN"/>
              </w:rPr>
              <w:t>环评提出</w:t>
            </w:r>
            <w:r>
              <w:rPr>
                <w:rFonts w:hint="default" w:ascii="Times New Roman" w:hAnsi="Times New Roman" w:eastAsia="宋体" w:cs="Times New Roman"/>
                <w:color w:val="auto"/>
                <w:sz w:val="24"/>
                <w:szCs w:val="24"/>
                <w:lang w:eastAsia="zh-CN"/>
              </w:rPr>
              <w:t>本项目生物质</w:t>
            </w:r>
            <w:r>
              <w:rPr>
                <w:rFonts w:hint="eastAsia" w:cs="Times New Roman"/>
                <w:color w:val="auto"/>
                <w:sz w:val="24"/>
                <w:szCs w:val="24"/>
                <w:lang w:eastAsia="zh-CN"/>
              </w:rPr>
              <w:t>燃料</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分别由管道收集进入</w:t>
            </w:r>
            <w:r>
              <w:rPr>
                <w:rFonts w:hint="default"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lang w:val="en-US" w:eastAsia="zh-CN"/>
              </w:rPr>
              <w:t>“高温布袋除尘器”处理达标后共同由1根</w:t>
            </w: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w:t>
            </w:r>
            <w:r>
              <w:rPr>
                <w:rFonts w:hint="eastAsia" w:cs="Times New Roman"/>
                <w:color w:val="auto"/>
                <w:sz w:val="24"/>
                <w:szCs w:val="24"/>
                <w:highlight w:val="none"/>
                <w:lang w:val="en-US" w:eastAsia="zh-CN"/>
              </w:rPr>
              <w:t>5816.7884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m，此时对应的烟气流速为</w:t>
            </w:r>
            <w:r>
              <w:rPr>
                <w:rFonts w:hint="eastAsia" w:cs="Times New Roman"/>
                <w:color w:val="auto"/>
                <w:sz w:val="24"/>
                <w:szCs w:val="24"/>
                <w:highlight w:val="none"/>
                <w:lang w:val="en-US" w:eastAsia="zh-CN"/>
              </w:rPr>
              <w:t>12.86</w:t>
            </w:r>
            <w:r>
              <w:rPr>
                <w:rFonts w:hint="default" w:ascii="Times New Roman" w:hAnsi="Times New Roman" w:eastAsia="宋体" w:cs="Times New Roman"/>
                <w:color w:val="auto"/>
                <w:sz w:val="24"/>
                <w:szCs w:val="24"/>
                <w:highlight w:val="none"/>
                <w:lang w:val="en-US" w:eastAsia="zh-CN"/>
              </w:rPr>
              <w:t>m/s，能够符合导则要求。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lang w:eastAsia="zh-CN"/>
              </w:rPr>
              <w:t>可计算出</w:t>
            </w:r>
            <w:r>
              <w:rPr>
                <w:rFonts w:hint="default" w:ascii="Times New Roman" w:hAnsi="Times New Roman" w:eastAsia="宋体" w:cs="Times New Roman"/>
                <w:color w:val="auto"/>
                <w:sz w:val="24"/>
                <w:szCs w:val="24"/>
                <w:lang w:eastAsia="zh-CN"/>
              </w:rPr>
              <w:t>生物质</w:t>
            </w:r>
            <w:r>
              <w:rPr>
                <w:rFonts w:hint="eastAsia" w:cs="Times New Roman"/>
                <w:color w:val="auto"/>
                <w:sz w:val="24"/>
                <w:szCs w:val="24"/>
                <w:lang w:eastAsia="zh-CN"/>
              </w:rPr>
              <w:t>燃料</w:t>
            </w:r>
            <w:r>
              <w:rPr>
                <w:rFonts w:hint="default" w:ascii="Times New Roman" w:hAnsi="Times New Roman" w:eastAsia="宋体" w:cs="Times New Roman"/>
                <w:color w:val="auto"/>
                <w:sz w:val="24"/>
                <w:szCs w:val="24"/>
                <w:lang w:eastAsia="zh-CN"/>
              </w:rPr>
              <w:t>燃烧后各污染物的源强见表</w:t>
            </w:r>
            <w:r>
              <w:rPr>
                <w:rFonts w:hint="default" w:ascii="Times New Roman" w:hAnsi="Times New Roman" w:eastAsia="宋体" w:cs="Times New Roman"/>
                <w:color w:val="auto"/>
                <w:sz w:val="24"/>
                <w:szCs w:val="24"/>
                <w:lang w:val="en-US" w:eastAsia="zh-CN"/>
              </w:rPr>
              <w:t>4-4。</w:t>
            </w:r>
          </w:p>
          <w:p>
            <w:pPr>
              <w:widowControl w:val="0"/>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4-4</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 xml:space="preserve"> 生物质燃料燃烧</w:t>
            </w:r>
            <w:r>
              <w:rPr>
                <w:rFonts w:hint="default" w:ascii="Times New Roman" w:hAnsi="Times New Roman" w:eastAsia="宋体" w:cs="Times New Roman"/>
                <w:b/>
                <w:bCs/>
                <w:color w:val="auto"/>
                <w:spacing w:val="6"/>
                <w:sz w:val="21"/>
                <w:szCs w:val="21"/>
              </w:rPr>
              <w:t>废气</w:t>
            </w:r>
            <w:r>
              <w:rPr>
                <w:rFonts w:hint="default" w:ascii="Times New Roman" w:hAnsi="Times New Roman" w:eastAsia="宋体" w:cs="Times New Roman"/>
                <w:b/>
                <w:bCs/>
                <w:color w:val="auto"/>
                <w:spacing w:val="6"/>
                <w:sz w:val="21"/>
                <w:szCs w:val="21"/>
                <w:lang w:val="en-US" w:eastAsia="zh-CN"/>
              </w:rPr>
              <w:t>产排一览表</w:t>
            </w:r>
          </w:p>
          <w:tbl>
            <w:tblPr>
              <w:tblStyle w:val="26"/>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692"/>
              <w:gridCol w:w="741"/>
              <w:gridCol w:w="855"/>
              <w:gridCol w:w="901"/>
              <w:gridCol w:w="989"/>
              <w:gridCol w:w="864"/>
              <w:gridCol w:w="858"/>
              <w:gridCol w:w="98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69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74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7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70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16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4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8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9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燃料燃烧废气</w:t>
                  </w:r>
                </w:p>
              </w:tc>
              <w:tc>
                <w:tcPr>
                  <w:tcW w:w="169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7457.4209</w:t>
                  </w:r>
                  <w:r>
                    <w:rPr>
                      <w:rFonts w:hint="default" w:ascii="Times New Roman" w:hAnsi="Times New Roman" w:eastAsia="宋体"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rPr>
                    <w:t>/d，</w:t>
                  </w:r>
                  <w:r>
                    <w:rPr>
                      <w:rFonts w:hint="eastAsia" w:cs="Times New Roman"/>
                      <w:color w:val="auto"/>
                      <w:sz w:val="21"/>
                      <w:szCs w:val="21"/>
                      <w:highlight w:val="none"/>
                      <w:lang w:val="en-US" w:eastAsia="zh-CN"/>
                    </w:rPr>
                    <w:t>2237.2263</w:t>
                  </w:r>
                  <w:r>
                    <w:rPr>
                      <w:rFonts w:hint="default" w:ascii="Times New Roman" w:hAnsi="Times New Roman" w:eastAsia="宋体" w:cs="Times New Roman"/>
                      <w:color w:val="auto"/>
                      <w:sz w:val="21"/>
                      <w:szCs w:val="21"/>
                      <w:highlight w:val="none"/>
                    </w:rPr>
                    <w:t>t/a</w:t>
                  </w: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44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5816.7884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1396.0292</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1.1186</w:t>
                  </w:r>
                </w:p>
              </w:tc>
              <w:tc>
                <w:tcPr>
                  <w:tcW w:w="9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4661</w:t>
                  </w:r>
                </w:p>
              </w:tc>
              <w:tc>
                <w:tcPr>
                  <w:tcW w:w="9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80.13</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c>
                <w:tcPr>
                  <w:tcW w:w="85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233</w:t>
                  </w:r>
                </w:p>
              </w:tc>
              <w:tc>
                <w:tcPr>
                  <w:tcW w:w="9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c>
                <w:tcPr>
                  <w:tcW w:w="9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7924</w:t>
                  </w:r>
                </w:p>
              </w:tc>
              <w:tc>
                <w:tcPr>
                  <w:tcW w:w="9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136.23</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c>
                <w:tcPr>
                  <w:tcW w:w="85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7924</w:t>
                  </w:r>
                </w:p>
              </w:tc>
              <w:tc>
                <w:tcPr>
                  <w:tcW w:w="9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136.23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8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c>
                <w:tcPr>
                  <w:tcW w:w="9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9508</w:t>
                  </w:r>
                </w:p>
              </w:tc>
              <w:tc>
                <w:tcPr>
                  <w:tcW w:w="9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163.46</w:t>
                  </w:r>
                </w:p>
              </w:tc>
              <w:tc>
                <w:tcPr>
                  <w:tcW w:w="8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c>
                <w:tcPr>
                  <w:tcW w:w="85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9508</w:t>
                  </w:r>
                </w:p>
              </w:tc>
              <w:tc>
                <w:tcPr>
                  <w:tcW w:w="9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163.46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lang w:eastAsia="zh-CN"/>
              </w:rPr>
              <w:t>本项目生物质</w:t>
            </w:r>
            <w:r>
              <w:rPr>
                <w:rFonts w:hint="eastAsia" w:ascii="Times New Roman" w:hAnsi="Times New Roman" w:cs="Times New Roman"/>
                <w:color w:val="auto"/>
                <w:sz w:val="24"/>
                <w:szCs w:val="24"/>
                <w:lang w:val="en-US" w:eastAsia="zh-CN"/>
              </w:rPr>
              <w:t>燃料</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highlight w:val="none"/>
                <w:lang w:val="en-US" w:eastAsia="zh-CN"/>
              </w:rPr>
              <w:t>共同经1套</w:t>
            </w:r>
            <w:r>
              <w:rPr>
                <w:rFonts w:hint="default" w:ascii="Times New Roman" w:hAnsi="Times New Roman" w:eastAsia="宋体" w:cs="Times New Roman"/>
                <w:color w:val="auto"/>
                <w:sz w:val="24"/>
                <w:szCs w:val="24"/>
                <w:lang w:val="en-US" w:eastAsia="zh-CN"/>
              </w:rPr>
              <w:t>“高温布袋除尘器”处理后</w:t>
            </w:r>
            <w:r>
              <w:rPr>
                <w:rFonts w:hint="default" w:ascii="Times New Roman" w:hAnsi="Times New Roman" w:eastAsia="宋体" w:cs="Times New Roman"/>
                <w:color w:val="auto"/>
                <w:sz w:val="24"/>
                <w:szCs w:val="24"/>
                <w:lang w:eastAsia="zh-CN"/>
              </w:rPr>
              <w:t>各污染物排放浓度</w:t>
            </w:r>
            <w:r>
              <w:rPr>
                <w:rFonts w:hint="default" w:ascii="Times New Roman" w:hAnsi="Times New Roman" w:eastAsia="宋体" w:cs="Times New Roman"/>
                <w:color w:val="auto"/>
                <w:sz w:val="24"/>
                <w:szCs w:val="24"/>
                <w:lang w:val="en-US" w:eastAsia="zh-CN"/>
              </w:rPr>
              <w:t>均能满足</w:t>
            </w:r>
            <w:r>
              <w:rPr>
                <w:rFonts w:hint="default" w:ascii="Times New Roman" w:hAnsi="Times New Roman" w:eastAsia="宋体" w:cs="Times New Roman"/>
                <w:color w:val="auto"/>
                <w:sz w:val="24"/>
              </w:rPr>
              <w:t>《锅炉大气污染物排放标准》（GB13271-2014）表2新建锅炉大气污染物排放浓度限值中</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锅炉排放控制要求</w:t>
            </w:r>
            <w:r>
              <w:rPr>
                <w:rFonts w:hint="default" w:ascii="Times New Roman" w:hAnsi="Times New Roman" w:eastAsia="宋体" w:cs="Times New Roman"/>
                <w:color w:val="auto"/>
                <w:spacing w:val="-6"/>
                <w:sz w:val="24"/>
                <w:szCs w:val="24"/>
                <w:lang w:eastAsia="zh-CN"/>
              </w:rPr>
              <w:t>，能够达标排放。</w:t>
            </w:r>
          </w:p>
          <w:p>
            <w:pPr>
              <w:pStyle w:val="25"/>
              <w:adjustRightInd w:val="0"/>
              <w:snapToGrid w:val="0"/>
              <w:spacing w:after="0" w:line="360" w:lineRule="auto"/>
              <w:ind w:left="0" w:leftChars="0" w:firstLine="482"/>
              <w:rPr>
                <w:rFonts w:hint="eastAsia" w:eastAsia="宋体"/>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auto"/>
                <w:sz w:val="24"/>
                <w:szCs w:val="24"/>
                <w:highlight w:val="none"/>
                <w:lang w:val="en-US" w:eastAsia="zh-CN"/>
              </w:rPr>
              <w:t>②</w:t>
            </w:r>
            <w:r>
              <w:rPr>
                <w:rFonts w:hint="eastAsia"/>
                <w:b/>
                <w:bCs/>
                <w:color w:val="000000" w:themeColor="text1"/>
                <w:sz w:val="24"/>
                <w:szCs w:val="24"/>
                <w14:textFill>
                  <w14:solidFill>
                    <w14:schemeClr w14:val="tx1"/>
                  </w14:solidFill>
                </w14:textFill>
              </w:rPr>
              <w:t>熔炼废气</w:t>
            </w:r>
          </w:p>
          <w:p>
            <w:pPr>
              <w:pStyle w:val="25"/>
              <w:adjustRightInd w:val="0"/>
              <w:snapToGrid w:val="0"/>
              <w:spacing w:after="0" w:line="360" w:lineRule="auto"/>
              <w:ind w:left="0" w:leftChars="0" w:firstLine="482"/>
              <w:rPr>
                <w:rFonts w:hint="eastAsia"/>
                <w:color w:val="000000" w:themeColor="text1"/>
                <w:sz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A：</w:t>
            </w:r>
            <w:r>
              <w:rPr>
                <w:rFonts w:hint="eastAsia"/>
                <w:b/>
                <w:bCs/>
                <w:color w:val="000000" w:themeColor="text1"/>
                <w:sz w:val="24"/>
                <w:szCs w:val="24"/>
                <w:lang w:eastAsia="zh-CN"/>
                <w14:textFill>
                  <w14:solidFill>
                    <w14:schemeClr w14:val="tx1"/>
                  </w14:solidFill>
                </w14:textFill>
              </w:rPr>
              <w:t>精炼牛油</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熬制温度控制在100~120℃，由于牛油的发烟点为190~220℃，因此，本项目熬制过程油脂不会分解，此过程产生的污染物主要为</w:t>
            </w:r>
            <w:r>
              <w:rPr>
                <w:rFonts w:hint="eastAsia"/>
                <w:color w:val="000000" w:themeColor="text1"/>
                <w:sz w:val="24"/>
                <w:lang w:eastAsia="zh-CN"/>
                <w14:textFill>
                  <w14:solidFill>
                    <w14:schemeClr w14:val="tx1"/>
                  </w14:solidFill>
                </w14:textFill>
              </w:rPr>
              <w:t>油烟、非甲烷总烃</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水蒸气</w:t>
            </w:r>
            <w:r>
              <w:rPr>
                <w:rFonts w:hint="eastAsia"/>
                <w:color w:val="000000" w:themeColor="text1"/>
                <w:sz w:val="24"/>
                <w14:textFill>
                  <w14:solidFill>
                    <w14:schemeClr w14:val="tx1"/>
                  </w14:solidFill>
                </w14:textFill>
              </w:rPr>
              <w:t>及脂肪酸异味。本项目</w:t>
            </w:r>
            <w:r>
              <w:rPr>
                <w:rFonts w:hint="eastAsia"/>
                <w:color w:val="000000" w:themeColor="text1"/>
                <w:sz w:val="24"/>
                <w:lang w:eastAsia="zh-CN"/>
                <w14:textFill>
                  <w14:solidFill>
                    <w14:schemeClr w14:val="tx1"/>
                  </w14:solidFill>
                </w14:textFill>
              </w:rPr>
              <w:t>年产量</w:t>
            </w:r>
            <w:r>
              <w:rPr>
                <w:rFonts w:hint="eastAsia"/>
                <w:color w:val="auto"/>
                <w:sz w:val="24"/>
              </w:rPr>
              <w:t>为</w:t>
            </w:r>
            <w:r>
              <w:rPr>
                <w:rFonts w:hint="eastAsia"/>
                <w:color w:val="auto"/>
                <w:sz w:val="24"/>
                <w:lang w:val="en-US" w:eastAsia="zh-CN"/>
              </w:rPr>
              <w:t>4</w:t>
            </w:r>
            <w:r>
              <w:rPr>
                <w:rFonts w:hint="eastAsia"/>
                <w:color w:val="auto"/>
                <w:sz w:val="24"/>
              </w:rPr>
              <w:t>000t，</w:t>
            </w:r>
            <w:r>
              <w:rPr>
                <w:rFonts w:hint="eastAsia"/>
                <w:color w:val="000000" w:themeColor="text1"/>
                <w:sz w:val="24"/>
                <w14:textFill>
                  <w14:solidFill>
                    <w14:schemeClr w14:val="tx1"/>
                  </w14:solidFill>
                </w14:textFill>
              </w:rPr>
              <w:t>类比同类企业《</w:t>
            </w:r>
            <w:r>
              <w:rPr>
                <w:rFonts w:hint="eastAsia"/>
                <w:color w:val="000000" w:themeColor="text1"/>
                <w:sz w:val="24"/>
                <w:szCs w:val="24"/>
                <w14:textFill>
                  <w14:solidFill>
                    <w14:schemeClr w14:val="tx1"/>
                  </w14:solidFill>
                </w14:textFill>
              </w:rPr>
              <w:t>云南清正农业发展有限公司年加工精炼牛油80吨项目</w:t>
            </w:r>
            <w:r>
              <w:rPr>
                <w:rFonts w:hint="eastAsia"/>
                <w:color w:val="000000" w:themeColor="text1"/>
                <w:sz w:val="24"/>
                <w14:textFill>
                  <w14:solidFill>
                    <w14:schemeClr w14:val="tx1"/>
                  </w14:solidFill>
                </w14:textFill>
              </w:rPr>
              <w:t>竣工环境保护验收监测表》</w:t>
            </w:r>
            <w:r>
              <w:rPr>
                <w:rFonts w:hint="eastAsia"/>
                <w:color w:val="000000" w:themeColor="text1"/>
                <w:sz w:val="24"/>
                <w:lang w:eastAsia="zh-CN"/>
                <w14:textFill>
                  <w14:solidFill>
                    <w14:schemeClr w14:val="tx1"/>
                  </w14:solidFill>
                </w14:textFill>
              </w:rPr>
              <w:t>油烟</w:t>
            </w:r>
            <w:r>
              <w:rPr>
                <w:rFonts w:hint="eastAsia"/>
                <w:color w:val="000000" w:themeColor="text1"/>
                <w:sz w:val="24"/>
                <w14:textFill>
                  <w14:solidFill>
                    <w14:schemeClr w14:val="tx1"/>
                  </w14:solidFill>
                </w14:textFill>
              </w:rPr>
              <w:t>产生量约为产品总量的0.3%，则本项目</w:t>
            </w:r>
            <w:r>
              <w:rPr>
                <w:rFonts w:hint="eastAsia"/>
                <w:color w:val="000000" w:themeColor="text1"/>
                <w:sz w:val="24"/>
                <w:lang w:eastAsia="zh-CN"/>
                <w14:textFill>
                  <w14:solidFill>
                    <w14:schemeClr w14:val="tx1"/>
                  </w14:solidFill>
                </w14:textFill>
              </w:rPr>
              <w:t>油烟</w:t>
            </w:r>
            <w:r>
              <w:rPr>
                <w:rFonts w:hint="eastAsia"/>
                <w:color w:val="000000" w:themeColor="text1"/>
                <w:sz w:val="24"/>
                <w14:textFill>
                  <w14:solidFill>
                    <w14:schemeClr w14:val="tx1"/>
                  </w14:solidFill>
                </w14:textFill>
              </w:rPr>
              <w:t>产生总量为1</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t/a。</w:t>
            </w:r>
          </w:p>
          <w:p>
            <w:pPr>
              <w:spacing w:line="360" w:lineRule="auto"/>
              <w:ind w:firstLine="480" w:firstLineChars="200"/>
              <w:rPr>
                <w:rFonts w:hint="eastAsia"/>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参考《排放源统计调查产排污核算方法和系数手册》（生态环境部公告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号）中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屠宰及肉类加工行业系数手册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干炸肉制品产污系数，挥发性有机物产生系数为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产品，项目年产精炼牛油4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，则本项目</w:t>
            </w:r>
            <w:r>
              <w:rPr>
                <w:color w:val="000000" w:themeColor="text1"/>
                <w:sz w:val="24"/>
                <w14:textFill>
                  <w14:solidFill>
                    <w14:schemeClr w14:val="tx1"/>
                  </w14:solidFill>
                </w14:textFill>
              </w:rPr>
              <w:t>VOC</w:t>
            </w:r>
            <w:r>
              <w:rPr>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（以非甲烷总烃计）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产生量为0.8t/a。</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sz w:val="24"/>
                <w14:textFill>
                  <w14:solidFill>
                    <w14:schemeClr w14:val="tx1"/>
                  </w14:solidFill>
                </w14:textFill>
              </w:rPr>
              <w:t>本项目熔炼锅为全封闭式。项目采用水喷射式真空喷射泵提供真空，使系统产生负压，熬制过程产生的</w:t>
            </w:r>
            <w:r>
              <w:rPr>
                <w:rFonts w:hint="eastAsia"/>
                <w:color w:val="000000" w:themeColor="text1"/>
                <w:sz w:val="24"/>
                <w:lang w:eastAsia="zh-CN"/>
                <w14:textFill>
                  <w14:solidFill>
                    <w14:schemeClr w14:val="tx1"/>
                  </w14:solidFill>
                </w14:textFill>
              </w:rPr>
              <w:t>油烟及水蒸气</w:t>
            </w:r>
            <w:r>
              <w:rPr>
                <w:rFonts w:hint="eastAsia"/>
                <w:color w:val="000000" w:themeColor="text1"/>
                <w:sz w:val="24"/>
                <w14:textFill>
                  <w14:solidFill>
                    <w14:schemeClr w14:val="tx1"/>
                  </w14:solidFill>
                </w14:textFill>
              </w:rPr>
              <w:t>经</w:t>
            </w:r>
            <w:r>
              <w:rPr>
                <w:rFonts w:hint="eastAsia"/>
                <w:color w:val="000000" w:themeColor="text1"/>
                <w:sz w:val="24"/>
                <w:lang w:eastAsia="zh-CN"/>
                <w14:textFill>
                  <w14:solidFill>
                    <w14:schemeClr w14:val="tx1"/>
                  </w14:solidFill>
                </w14:textFill>
              </w:rPr>
              <w:t>油气</w:t>
            </w:r>
            <w:r>
              <w:rPr>
                <w:rFonts w:hint="eastAsia"/>
                <w:color w:val="000000" w:themeColor="text1"/>
                <w:sz w:val="24"/>
                <w14:textFill>
                  <w14:solidFill>
                    <w14:schemeClr w14:val="tx1"/>
                  </w14:solidFill>
                </w14:textFill>
              </w:rPr>
              <w:t>分离器快速进行油气分离，90%的油脂被回收至生产线中，含油</w:t>
            </w:r>
            <w:r>
              <w:rPr>
                <w:rFonts w:hint="eastAsia"/>
                <w:color w:val="000000" w:themeColor="text1"/>
                <w:sz w:val="24"/>
                <w:lang w:eastAsia="zh-CN"/>
                <w14:textFill>
                  <w14:solidFill>
                    <w14:schemeClr w14:val="tx1"/>
                  </w14:solidFill>
                </w14:textFill>
              </w:rPr>
              <w:t>水蒸气</w:t>
            </w:r>
            <w:r>
              <w:rPr>
                <w:rFonts w:hint="eastAsia"/>
                <w:color w:val="000000" w:themeColor="text1"/>
                <w:sz w:val="24"/>
                <w14:textFill>
                  <w14:solidFill>
                    <w14:schemeClr w14:val="tx1"/>
                  </w14:solidFill>
                </w14:textFill>
              </w:rPr>
              <w:t>继续经冷凝系统处理，该系统配套冷凝器，</w:t>
            </w:r>
            <w:r>
              <w:rPr>
                <w:rFonts w:hint="eastAsia"/>
                <w:color w:val="000000" w:themeColor="text1"/>
                <w:sz w:val="24"/>
                <w:lang w:eastAsia="zh-CN"/>
                <w14:textFill>
                  <w14:solidFill>
                    <w14:schemeClr w14:val="tx1"/>
                  </w14:solidFill>
                </w14:textFill>
              </w:rPr>
              <w:t>含油水蒸气</w:t>
            </w:r>
            <w:r>
              <w:rPr>
                <w:rFonts w:hint="eastAsia"/>
                <w:color w:val="000000" w:themeColor="text1"/>
                <w:sz w:val="24"/>
                <w14:textFill>
                  <w14:solidFill>
                    <w14:schemeClr w14:val="tx1"/>
                  </w14:solidFill>
                </w14:textFill>
              </w:rPr>
              <w:t>在冷却水的间接冷却下冷凝成射水式真空系统废水（此部分废水已列入真空泵机组用水项目计算，</w:t>
            </w:r>
            <w:r>
              <w:rPr>
                <w:rFonts w:hint="eastAsia"/>
                <w:color w:val="000000" w:themeColor="text1"/>
                <w:sz w:val="24"/>
                <w:lang w:eastAsia="zh-CN"/>
                <w14:textFill>
                  <w14:solidFill>
                    <w14:schemeClr w14:val="tx1"/>
                  </w14:solidFill>
                </w14:textFill>
              </w:rPr>
              <w:t>不再</w:t>
            </w:r>
            <w:r>
              <w:rPr>
                <w:rFonts w:hint="eastAsia"/>
                <w:color w:val="000000" w:themeColor="text1"/>
                <w:sz w:val="24"/>
                <w14:textFill>
                  <w14:solidFill>
                    <w14:schemeClr w14:val="tx1"/>
                  </w14:solidFill>
                </w14:textFill>
              </w:rPr>
              <w:t>单独计算），最终排入项目废水处理系统进行处理。</w:t>
            </w:r>
            <w:r>
              <w:rPr>
                <w:rFonts w:hint="eastAsia" w:ascii="Times New Roman" w:hAnsi="Times New Roman" w:eastAsia="宋体" w:cs="Times New Roman"/>
                <w:color w:val="000000" w:themeColor="text1"/>
                <w:sz w:val="24"/>
                <w:lang w:eastAsia="zh-CN"/>
                <w14:textFill>
                  <w14:solidFill>
                    <w14:schemeClr w14:val="tx1"/>
                  </w14:solidFill>
                </w14:textFill>
              </w:rPr>
              <w:t>冷凝系统处理后的油烟</w:t>
            </w:r>
            <w:r>
              <w:rPr>
                <w:rFonts w:hint="eastAsia" w:ascii="Times New Roman" w:hAnsi="Times New Roman" w:eastAsia="宋体" w:cs="Times New Roman"/>
                <w:color w:val="000000" w:themeColor="text1"/>
                <w:sz w:val="24"/>
                <w14:textFill>
                  <w14:solidFill>
                    <w14:schemeClr w14:val="tx1"/>
                  </w14:solidFill>
                </w14:textFill>
              </w:rPr>
              <w:t>进入油烟</w:t>
            </w:r>
            <w:r>
              <w:rPr>
                <w:rFonts w:hint="eastAsia" w:ascii="Times New Roman" w:hAnsi="Times New Roman" w:eastAsia="宋体" w:cs="Times New Roman"/>
                <w:color w:val="000000" w:themeColor="text1"/>
                <w:sz w:val="24"/>
                <w:lang w:eastAsia="zh-CN"/>
                <w14:textFill>
                  <w14:solidFill>
                    <w14:schemeClr w14:val="tx1"/>
                  </w14:solidFill>
                </w14:textFill>
              </w:rPr>
              <w:t>处理设施</w:t>
            </w:r>
            <w:r>
              <w:rPr>
                <w:rFonts w:hint="eastAsia" w:ascii="Times New Roman" w:hAnsi="Times New Roman" w:eastAsia="宋体" w:cs="Times New Roman"/>
                <w:color w:val="000000" w:themeColor="text1"/>
                <w:sz w:val="24"/>
                <w14:textFill>
                  <w14:solidFill>
                    <w14:schemeClr w14:val="tx1"/>
                  </w14:solidFill>
                </w14:textFill>
              </w:rPr>
              <w:t>进一步去除，</w:t>
            </w:r>
            <w:r>
              <w:rPr>
                <w:rFonts w:hint="eastAsia" w:ascii="Times New Roman" w:hAnsi="Times New Roman" w:eastAsia="宋体" w:cs="Times New Roman"/>
                <w:color w:val="000000" w:themeColor="text1"/>
                <w:sz w:val="24"/>
                <w:lang w:val="zh-CN"/>
                <w14:textFill>
                  <w14:solidFill>
                    <w14:schemeClr w14:val="tx1"/>
                  </w14:solidFill>
                </w14:textFill>
              </w:rPr>
              <w:t>冷凝系统</w:t>
            </w:r>
            <w:r>
              <w:rPr>
                <w:rFonts w:hint="eastAsia" w:ascii="Times New Roman" w:hAnsi="Times New Roman" w:eastAsia="宋体" w:cs="Times New Roman"/>
                <w:color w:val="000000" w:themeColor="text1"/>
                <w:sz w:val="24"/>
                <w:lang w:eastAsia="zh-CN"/>
                <w14:textFill>
                  <w14:solidFill>
                    <w14:schemeClr w14:val="tx1"/>
                  </w14:solidFill>
                </w14:textFill>
              </w:rPr>
              <w:t>及</w:t>
            </w:r>
            <w:r>
              <w:rPr>
                <w:rFonts w:hint="eastAsia" w:ascii="Times New Roman" w:hAnsi="Times New Roman" w:eastAsia="宋体" w:cs="Times New Roman"/>
                <w:color w:val="000000" w:themeColor="text1"/>
                <w:sz w:val="24"/>
                <w14:textFill>
                  <w14:solidFill>
                    <w14:schemeClr w14:val="tx1"/>
                  </w14:solidFill>
                </w14:textFill>
              </w:rPr>
              <w:t>油烟</w:t>
            </w:r>
            <w:r>
              <w:rPr>
                <w:rFonts w:hint="eastAsia" w:ascii="Times New Roman" w:hAnsi="Times New Roman" w:eastAsia="宋体" w:cs="Times New Roman"/>
                <w:color w:val="000000" w:themeColor="text1"/>
                <w:sz w:val="24"/>
                <w:lang w:eastAsia="zh-CN"/>
                <w14:textFill>
                  <w14:solidFill>
                    <w14:schemeClr w14:val="tx1"/>
                  </w14:solidFill>
                </w14:textFill>
              </w:rPr>
              <w:t>处理设施合并去除效率约为</w:t>
            </w:r>
            <w:r>
              <w:rPr>
                <w:rFonts w:hint="eastAsia" w:ascii="Times New Roman" w:hAnsi="Times New Roman" w:eastAsia="宋体" w:cs="Times New Roman"/>
                <w:color w:val="000000" w:themeColor="text1"/>
                <w:sz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VOC</w:t>
            </w:r>
            <w:r>
              <w:rPr>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（以非甲烷总烃计）</w:t>
            </w:r>
            <w:r>
              <w:rPr>
                <w:rFonts w:hint="eastAsia"/>
                <w:color w:val="000000" w:themeColor="text1"/>
                <w:sz w:val="24"/>
                <w:lang w:eastAsia="zh-CN"/>
                <w14:textFill>
                  <w14:solidFill>
                    <w14:schemeClr w14:val="tx1"/>
                  </w14:solidFill>
                </w14:textFill>
              </w:rPr>
              <w:t>进入活性炭装置处理，去除效率为</w:t>
            </w:r>
            <w:r>
              <w:rPr>
                <w:rFonts w:hint="eastAsia"/>
                <w:color w:val="000000" w:themeColor="text1"/>
                <w:sz w:val="24"/>
                <w:lang w:val="en-US" w:eastAsia="zh-CN"/>
                <w14:textFill>
                  <w14:solidFill>
                    <w14:schemeClr w14:val="tx1"/>
                  </w14:solidFill>
                </w14:textFill>
              </w:rPr>
              <w:t>80%，</w:t>
            </w:r>
            <w:r>
              <w:rPr>
                <w:rFonts w:hint="eastAsia"/>
                <w:color w:val="000000" w:themeColor="text1"/>
                <w:sz w:val="24"/>
                <w14:textFill>
                  <w14:solidFill>
                    <w14:schemeClr w14:val="tx1"/>
                  </w14:solidFill>
                </w14:textFill>
              </w:rPr>
              <w:t>剩余废气经排气筒（DA00</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风机风量</w:t>
            </w:r>
            <w:r>
              <w:rPr>
                <w:rFonts w:hint="eastAsia"/>
                <w:color w:val="auto"/>
                <w:sz w:val="24"/>
              </w:rPr>
              <w:t>为</w:t>
            </w:r>
            <w:r>
              <w:rPr>
                <w:rFonts w:hint="eastAsia"/>
                <w:color w:val="auto"/>
                <w:sz w:val="24"/>
                <w:lang w:val="en-US" w:eastAsia="zh-CN"/>
              </w:rPr>
              <w:t>30</w:t>
            </w:r>
            <w:r>
              <w:rPr>
                <w:rFonts w:hint="eastAsia"/>
                <w:color w:val="auto"/>
                <w:sz w:val="24"/>
              </w:rPr>
              <w:t>000m</w:t>
            </w:r>
            <w:r>
              <w:rPr>
                <w:rFonts w:hint="eastAsia"/>
                <w:color w:val="auto"/>
                <w:sz w:val="24"/>
                <w:vertAlign w:val="superscript"/>
              </w:rPr>
              <w:t>3</w:t>
            </w:r>
            <w:r>
              <w:rPr>
                <w:rFonts w:hint="eastAsia"/>
                <w:color w:val="auto"/>
                <w:sz w:val="24"/>
              </w:rPr>
              <w:t>/h。故本项目</w:t>
            </w:r>
            <w:r>
              <w:rPr>
                <w:rFonts w:hint="eastAsia"/>
                <w:color w:val="auto"/>
                <w:sz w:val="24"/>
                <w:lang w:eastAsia="zh-CN"/>
              </w:rPr>
              <w:t>油烟</w:t>
            </w:r>
            <w:r>
              <w:rPr>
                <w:rFonts w:hint="eastAsia"/>
                <w:color w:val="auto"/>
                <w:sz w:val="24"/>
              </w:rPr>
              <w:t>排放量为</w:t>
            </w:r>
            <w:r>
              <w:rPr>
                <w:rFonts w:hint="eastAsia"/>
                <w:color w:val="auto"/>
                <w:sz w:val="24"/>
                <w:lang w:val="en-US" w:eastAsia="zh-CN"/>
              </w:rPr>
              <w:t>0.12</w:t>
            </w:r>
            <w:r>
              <w:rPr>
                <w:rFonts w:hint="eastAsia"/>
                <w:color w:val="auto"/>
                <w:sz w:val="24"/>
              </w:rPr>
              <w:t>t/a，排放速率为0.</w:t>
            </w:r>
            <w:r>
              <w:rPr>
                <w:rFonts w:hint="eastAsia"/>
                <w:color w:val="auto"/>
                <w:sz w:val="24"/>
                <w:lang w:val="en-US" w:eastAsia="zh-CN"/>
              </w:rPr>
              <w:t>05</w:t>
            </w:r>
            <w:r>
              <w:rPr>
                <w:rFonts w:hint="eastAsia"/>
                <w:color w:val="auto"/>
                <w:sz w:val="24"/>
              </w:rPr>
              <w:t>kg/h，排放浓度为1.</w:t>
            </w:r>
            <w:r>
              <w:rPr>
                <w:rFonts w:hint="eastAsia"/>
                <w:color w:val="auto"/>
                <w:sz w:val="24"/>
                <w:lang w:val="en-US" w:eastAsia="zh-CN"/>
              </w:rPr>
              <w:t>67</w:t>
            </w:r>
            <w:r>
              <w:rPr>
                <w:bCs/>
                <w:color w:val="auto"/>
                <w:spacing w:val="-10"/>
                <w:szCs w:val="21"/>
              </w:rPr>
              <w:t>mg/m</w:t>
            </w:r>
            <w:r>
              <w:rPr>
                <w:bCs/>
                <w:color w:val="auto"/>
                <w:spacing w:val="-10"/>
                <w:szCs w:val="21"/>
                <w:vertAlign w:val="superscript"/>
              </w:rPr>
              <w:t>3</w:t>
            </w:r>
            <w:r>
              <w:rPr>
                <w:rFonts w:hint="eastAsia"/>
                <w:bCs/>
                <w:color w:val="auto"/>
                <w:spacing w:val="-10"/>
                <w:szCs w:val="21"/>
                <w:lang w:eastAsia="zh-CN"/>
              </w:rPr>
              <w:t>；</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lang w:eastAsia="zh-CN"/>
              </w:rPr>
              <w:t>排</w:t>
            </w:r>
            <w:r>
              <w:rPr>
                <w:rFonts w:hint="eastAsia"/>
                <w:color w:val="auto"/>
                <w:sz w:val="24"/>
              </w:rPr>
              <w:t>放量为0.</w:t>
            </w:r>
            <w:r>
              <w:rPr>
                <w:rFonts w:hint="eastAsia"/>
                <w:color w:val="auto"/>
                <w:sz w:val="24"/>
                <w:lang w:val="en-US" w:eastAsia="zh-CN"/>
              </w:rPr>
              <w:t>16</w:t>
            </w:r>
            <w:r>
              <w:rPr>
                <w:rFonts w:hint="eastAsia"/>
                <w:color w:val="auto"/>
                <w:sz w:val="24"/>
              </w:rPr>
              <w:t>t/a，排放速率为0.</w:t>
            </w:r>
            <w:r>
              <w:rPr>
                <w:rFonts w:hint="eastAsia"/>
                <w:color w:val="auto"/>
                <w:sz w:val="24"/>
                <w:lang w:val="en-US" w:eastAsia="zh-CN"/>
              </w:rPr>
              <w:t>0667</w:t>
            </w:r>
            <w:r>
              <w:rPr>
                <w:rFonts w:hint="eastAsia"/>
                <w:color w:val="auto"/>
                <w:sz w:val="24"/>
              </w:rPr>
              <w:t>kg/h，排放浓度为</w:t>
            </w:r>
            <w:r>
              <w:rPr>
                <w:rFonts w:hint="eastAsia"/>
                <w:color w:val="auto"/>
                <w:sz w:val="24"/>
                <w:lang w:val="en-US" w:eastAsia="zh-CN"/>
              </w:rPr>
              <w:t>2.22</w:t>
            </w:r>
            <w:r>
              <w:rPr>
                <w:bCs/>
                <w:color w:val="auto"/>
                <w:spacing w:val="-10"/>
                <w:szCs w:val="21"/>
              </w:rPr>
              <w:t>mg/m</w:t>
            </w:r>
            <w:r>
              <w:rPr>
                <w:bCs/>
                <w:color w:val="auto"/>
                <w:spacing w:val="-10"/>
                <w:szCs w:val="21"/>
                <w:vertAlign w:val="superscript"/>
              </w:rPr>
              <w:t>3</w:t>
            </w:r>
            <w:r>
              <w:rPr>
                <w:rFonts w:hint="eastAsia"/>
                <w:bCs/>
                <w:color w:val="auto"/>
                <w:spacing w:val="-10"/>
                <w:szCs w:val="21"/>
              </w:rPr>
              <w:t>。</w:t>
            </w:r>
          </w:p>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5</w:t>
            </w:r>
            <w:r>
              <w:rPr>
                <w:rFonts w:hint="eastAsia"/>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 xml:space="preserve"> 精炼牛油</w:t>
            </w:r>
            <w:r>
              <w:rPr>
                <w:rFonts w:hint="eastAsia"/>
                <w:b/>
                <w:bCs/>
                <w:color w:val="000000" w:themeColor="text1"/>
                <w:szCs w:val="21"/>
                <w14:textFill>
                  <w14:solidFill>
                    <w14:schemeClr w14:val="tx1"/>
                  </w14:solidFill>
                </w14:textFill>
              </w:rPr>
              <w:t>熔炼废气分析表</w:t>
            </w:r>
          </w:p>
          <w:tbl>
            <w:tblPr>
              <w:tblStyle w:val="27"/>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94"/>
              <w:gridCol w:w="3308"/>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1" w:type="dxa"/>
                  <w:gridSpan w:val="4"/>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eastAsia="zh-CN"/>
                      <w14:textFill>
                        <w14:solidFill>
                          <w14:schemeClr w14:val="tx1"/>
                        </w14:solidFill>
                      </w14:textFill>
                    </w:rPr>
                    <w:t>精炼牛油</w:t>
                  </w:r>
                  <w:r>
                    <w:rPr>
                      <w:rFonts w:hint="eastAsia"/>
                      <w:b/>
                      <w:bCs/>
                      <w:color w:val="000000" w:themeColor="text1"/>
                      <w:szCs w:val="21"/>
                      <w14:textFill>
                        <w14:solidFill>
                          <w14:schemeClr w14:val="tx1"/>
                        </w14:solidFill>
                      </w14:textFill>
                    </w:rPr>
                    <w:t>熔炼废气排放情况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产污排污环节</w:t>
                  </w:r>
                </w:p>
              </w:tc>
              <w:tc>
                <w:tcPr>
                  <w:tcW w:w="6617" w:type="dxa"/>
                  <w:gridSpan w:val="2"/>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color w:val="000000" w:themeColor="text1"/>
                      <w:szCs w:val="21"/>
                      <w14:textFill>
                        <w14:solidFill>
                          <w14:schemeClr w14:val="tx1"/>
                        </w14:solidFill>
                      </w14:textFill>
                    </w:rPr>
                    <w:t>熔炼废气</w:t>
                  </w:r>
                  <w:r>
                    <w:rPr>
                      <w:rFonts w:hint="eastAsia"/>
                      <w:color w:val="000000" w:themeColor="text1"/>
                      <w:szCs w:val="21"/>
                      <w:lang w:eastAsia="zh-CN"/>
                      <w14:textFill>
                        <w14:solidFill>
                          <w14:schemeClr w14:val="tx1"/>
                        </w14:solidFill>
                      </w14:textFill>
                    </w:rPr>
                    <w:t>（精炼牛油）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污染物种类</w:t>
                  </w:r>
                </w:p>
              </w:tc>
              <w:tc>
                <w:tcPr>
                  <w:tcW w:w="3308"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油烟</w:t>
                  </w:r>
                </w:p>
              </w:tc>
              <w:tc>
                <w:tcPr>
                  <w:tcW w:w="3309"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污染物产生量</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3309" w:type="dxa"/>
                  <w:vAlign w:val="center"/>
                </w:tcPr>
                <w:p>
                  <w:pPr>
                    <w:adjustRightInd w:val="0"/>
                    <w:snapToGrid w:val="0"/>
                    <w:jc w:val="center"/>
                    <w:rPr>
                      <w:rFonts w:hint="default"/>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w:t>
                  </w:r>
                  <w:r>
                    <w:rPr>
                      <w:rFonts w:hint="eastAsia" w:ascii="Times New Roman" w:hAnsi="Times New Roman" w:eastAsia="宋体" w:cs="Times New Roman"/>
                      <w:color w:val="000000" w:themeColor="text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污染物产生浓度</w:t>
                  </w:r>
                </w:p>
              </w:tc>
              <w:tc>
                <w:tcPr>
                  <w:tcW w:w="3308" w:type="dxa"/>
                  <w:vAlign w:val="center"/>
                </w:tcPr>
                <w:p>
                  <w:pPr>
                    <w:widowControl/>
                    <w:jc w:val="center"/>
                    <w:textAlignment w:val="center"/>
                    <w:rPr>
                      <w:rFonts w:ascii="宋体" w:hAnsi="宋体" w:cs="宋体"/>
                      <w:color w:val="000000" w:themeColor="text1"/>
                      <w:sz w:val="24"/>
                      <w14:textFill>
                        <w14:solidFill>
                          <w14:schemeClr w14:val="tx1"/>
                        </w14:solidFill>
                      </w14:textFill>
                    </w:rPr>
                  </w:pPr>
                  <w:r>
                    <w:rPr>
                      <w:rFonts w:hint="eastAsia"/>
                      <w:color w:val="000000" w:themeColor="text1"/>
                      <w:szCs w:val="21"/>
                      <w:lang w:val="en-US" w:eastAsia="zh-CN"/>
                      <w14:textFill>
                        <w14:solidFill>
                          <w14:schemeClr w14:val="tx1"/>
                        </w14:solidFill>
                      </w14:textFill>
                    </w:rPr>
                    <w:t>166.67</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c>
                <w:tcPr>
                  <w:tcW w:w="3309" w:type="dxa"/>
                  <w:vAlign w:val="center"/>
                </w:tcPr>
                <w:p>
                  <w:pPr>
                    <w:widowControl/>
                    <w:jc w:val="center"/>
                    <w:textAlignment w:val="center"/>
                    <w:rPr>
                      <w:rFonts w:hint="eastAsia"/>
                      <w:color w:val="000000" w:themeColor="text1"/>
                      <w:szCs w:val="21"/>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11.11</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排放形式</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有</w:t>
                  </w:r>
                  <w:r>
                    <w:rPr>
                      <w:bCs/>
                      <w:color w:val="000000" w:themeColor="text1"/>
                      <w:spacing w:val="-10"/>
                      <w:szCs w:val="21"/>
                      <w14:textFill>
                        <w14:solidFill>
                          <w14:schemeClr w14:val="tx1"/>
                        </w14:solidFill>
                      </w14:textFill>
                    </w:rPr>
                    <w:t>组织</w:t>
                  </w:r>
                </w:p>
              </w:tc>
              <w:tc>
                <w:tcPr>
                  <w:tcW w:w="3309"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治理设施</w:t>
                  </w: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处理能力</w:t>
                  </w:r>
                </w:p>
              </w:tc>
              <w:tc>
                <w:tcPr>
                  <w:tcW w:w="330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309" w:type="dxa"/>
                  <w:vAlign w:val="center"/>
                </w:tcPr>
                <w:p>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收集效率</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30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治理工艺</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eastAsia="Times New Roman"/>
                      <w:color w:val="000000" w:themeColor="text1"/>
                      <w:szCs w:val="21"/>
                      <w:lang w:val="zh-CN"/>
                      <w14:textFill>
                        <w14:solidFill>
                          <w14:schemeClr w14:val="tx1"/>
                        </w14:solidFill>
                      </w14:textFill>
                    </w:rPr>
                    <w:t>油气分离器</w:t>
                  </w:r>
                  <w:r>
                    <w:rPr>
                      <w:rFonts w:hint="eastAsia" w:eastAsia="宋体"/>
                      <w:color w:val="000000" w:themeColor="text1"/>
                      <w:szCs w:val="21"/>
                      <w:lang w:val="en-US" w:eastAsia="zh-CN"/>
                      <w14:textFill>
                        <w14:solidFill>
                          <w14:schemeClr w14:val="tx1"/>
                        </w14:solidFill>
                      </w14:textFill>
                    </w:rPr>
                    <w:t>+</w:t>
                  </w:r>
                  <w:r>
                    <w:rPr>
                      <w:rFonts w:hint="eastAsia" w:eastAsia="Times New Roman"/>
                      <w:color w:val="000000" w:themeColor="text1"/>
                      <w:szCs w:val="21"/>
                      <w:lang w:val="zh-CN"/>
                      <w14:textFill>
                        <w14:solidFill>
                          <w14:schemeClr w14:val="tx1"/>
                        </w14:solidFill>
                      </w14:textFill>
                    </w:rPr>
                    <w:t>冷凝系统</w:t>
                  </w:r>
                  <w:r>
                    <w:rPr>
                      <w:rFonts w:hint="eastAsia"/>
                      <w:color w:val="000000" w:themeColor="text1"/>
                      <w:szCs w:val="21"/>
                      <w14:textFill>
                        <w14:solidFill>
                          <w14:schemeClr w14:val="tx1"/>
                        </w14:solidFill>
                      </w14:textFill>
                    </w:rPr>
                    <w:t>+油烟净化器</w:t>
                  </w:r>
                </w:p>
              </w:tc>
              <w:tc>
                <w:tcPr>
                  <w:tcW w:w="3309" w:type="dxa"/>
                  <w:vAlign w:val="center"/>
                </w:tcPr>
                <w:p>
                  <w:pPr>
                    <w:adjustRightInd w:val="0"/>
                    <w:snapToGrid w:val="0"/>
                    <w:jc w:val="center"/>
                    <w:rPr>
                      <w:rFonts w:hint="eastAsia" w:eastAsia="Times New Roman"/>
                      <w:color w:val="000000" w:themeColor="text1"/>
                      <w:szCs w:val="21"/>
                      <w:lang w:val="zh-CN"/>
                      <w14:textFill>
                        <w14:solidFill>
                          <w14:schemeClr w14:val="tx1"/>
                        </w14:solidFill>
                      </w14:textFill>
                    </w:rPr>
                  </w:pPr>
                  <w:r>
                    <w:rPr>
                      <w:rFonts w:hint="eastAsia" w:eastAsia="Times New Roman"/>
                      <w:color w:val="000000" w:themeColor="text1"/>
                      <w:szCs w:val="21"/>
                      <w:lang w:val="zh-CN"/>
                      <w14:textFill>
                        <w14:solidFill>
                          <w14:schemeClr w14:val="tx1"/>
                        </w14:solidFill>
                      </w14:textFill>
                    </w:rPr>
                    <w:t>活性炭装置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治理工艺去除率</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w:t>
                  </w:r>
                </w:p>
              </w:tc>
              <w:tc>
                <w:tcPr>
                  <w:tcW w:w="330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是否为可行技术</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bCs/>
                      <w:color w:val="000000" w:themeColor="text1"/>
                      <w:spacing w:val="-10"/>
                      <w:szCs w:val="21"/>
                      <w14:textFill>
                        <w14:solidFill>
                          <w14:schemeClr w14:val="tx1"/>
                        </w14:solidFill>
                      </w14:textFill>
                    </w:rPr>
                    <w:t>是</w:t>
                  </w:r>
                </w:p>
              </w:tc>
              <w:tc>
                <w:tcPr>
                  <w:tcW w:w="3309" w:type="dxa"/>
                  <w:vAlign w:val="center"/>
                </w:tcPr>
                <w:p>
                  <w:pPr>
                    <w:adjustRightInd w:val="0"/>
                    <w:snapToGrid w:val="0"/>
                    <w:jc w:val="center"/>
                    <w:rPr>
                      <w:rFonts w:hint="default"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污染物排放浓度</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67</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2.22</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污染物排放速率</w:t>
                  </w:r>
                </w:p>
              </w:tc>
              <w:tc>
                <w:tcPr>
                  <w:tcW w:w="330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kg/h</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0.0667</w:t>
                  </w:r>
                  <w:r>
                    <w:rPr>
                      <w:rFonts w:hint="eastAsia"/>
                      <w:color w:val="000000" w:themeColor="text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污染物排放量</w:t>
                  </w:r>
                </w:p>
              </w:tc>
              <w:tc>
                <w:tcPr>
                  <w:tcW w:w="330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12</w:t>
                  </w:r>
                  <w:r>
                    <w:rPr>
                      <w:rFonts w:hint="eastAsia"/>
                      <w:color w:val="000000" w:themeColor="text1"/>
                      <w:szCs w:val="21"/>
                      <w14:textFill>
                        <w14:solidFill>
                          <w14:schemeClr w14:val="tx1"/>
                        </w14:solidFill>
                      </w14:textFill>
                    </w:rPr>
                    <w:t>t/a</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16</w:t>
                  </w:r>
                  <w:r>
                    <w:rPr>
                      <w:rFonts w:hint="eastAsia"/>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排放口基本情况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排气筒高度</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排气筒内径</w:t>
                  </w:r>
                </w:p>
              </w:tc>
              <w:tc>
                <w:tcPr>
                  <w:tcW w:w="6617" w:type="dxa"/>
                  <w:gridSpan w:val="2"/>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14:textFill>
                        <w14:solidFill>
                          <w14:schemeClr w14:val="tx1"/>
                        </w14:solidFill>
                      </w14:textFill>
                    </w:rPr>
                    <w:t>0.</w:t>
                  </w:r>
                  <w:r>
                    <w:rPr>
                      <w:rFonts w:hint="eastAsia"/>
                      <w:bCs/>
                      <w:color w:val="000000" w:themeColor="text1"/>
                      <w:spacing w:val="-10"/>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温度</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30</w:t>
                  </w:r>
                  <w:r>
                    <w:rPr>
                      <w:bCs/>
                      <w:color w:val="000000" w:themeColor="text1"/>
                      <w:spacing w:val="-1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编号</w:t>
                  </w:r>
                </w:p>
              </w:tc>
              <w:tc>
                <w:tcPr>
                  <w:tcW w:w="6617" w:type="dxa"/>
                  <w:gridSpan w:val="2"/>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14:textFill>
                        <w14:solidFill>
                          <w14:schemeClr w14:val="tx1"/>
                        </w14:solidFill>
                      </w14:textFill>
                    </w:rPr>
                    <w:t>DA00</w:t>
                  </w:r>
                  <w:r>
                    <w:rPr>
                      <w:rFonts w:hint="eastAsia"/>
                      <w:bCs/>
                      <w:color w:val="000000" w:themeColor="text1"/>
                      <w:spacing w:val="-1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类型</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地理坐标</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auto"/>
                      <w:szCs w:val="21"/>
                    </w:rPr>
                    <w:t>东</w:t>
                  </w:r>
                  <w:r>
                    <w:rPr>
                      <w:color w:val="auto"/>
                      <w:szCs w:val="21"/>
                    </w:rPr>
                    <w:t>经103°</w:t>
                  </w:r>
                  <w:r>
                    <w:rPr>
                      <w:rFonts w:hint="eastAsia"/>
                      <w:color w:val="auto"/>
                      <w:szCs w:val="21"/>
                      <w:lang w:val="en-US" w:eastAsia="zh-CN"/>
                    </w:rPr>
                    <w:t>0</w:t>
                  </w:r>
                  <w:r>
                    <w:rPr>
                      <w:rFonts w:hint="eastAsia"/>
                      <w:color w:val="auto"/>
                      <w:szCs w:val="21"/>
                    </w:rPr>
                    <w:t>7</w:t>
                  </w:r>
                  <w:r>
                    <w:rPr>
                      <w:color w:val="auto"/>
                      <w:szCs w:val="21"/>
                    </w:rPr>
                    <w:t>′</w:t>
                  </w:r>
                  <w:r>
                    <w:rPr>
                      <w:rFonts w:hint="eastAsia"/>
                      <w:color w:val="auto"/>
                      <w:szCs w:val="21"/>
                      <w:lang w:val="en-US" w:eastAsia="zh-CN"/>
                    </w:rPr>
                    <w:t>48.727</w:t>
                  </w:r>
                  <w:r>
                    <w:rPr>
                      <w:color w:val="auto"/>
                      <w:szCs w:val="21"/>
                    </w:rPr>
                    <w:t>″，北纬25°</w:t>
                  </w:r>
                  <w:r>
                    <w:rPr>
                      <w:rFonts w:hint="eastAsia"/>
                      <w:color w:val="auto"/>
                      <w:szCs w:val="21"/>
                    </w:rPr>
                    <w:t>26</w:t>
                  </w:r>
                  <w:r>
                    <w:rPr>
                      <w:color w:val="auto"/>
                      <w:szCs w:val="21"/>
                    </w:rPr>
                    <w:t>′</w:t>
                  </w:r>
                  <w:r>
                    <w:rPr>
                      <w:rFonts w:hint="eastAsia"/>
                      <w:color w:val="auto"/>
                      <w:szCs w:val="21"/>
                      <w:lang w:val="en-US" w:eastAsia="zh-CN"/>
                    </w:rPr>
                    <w:t>7.325</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监测点位</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监测因子</w:t>
                  </w:r>
                </w:p>
              </w:tc>
              <w:tc>
                <w:tcPr>
                  <w:tcW w:w="3308" w:type="dxa"/>
                  <w:vAlign w:val="center"/>
                </w:tcPr>
                <w:p>
                  <w:pPr>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油烟</w:t>
                  </w:r>
                </w:p>
              </w:tc>
              <w:tc>
                <w:tcPr>
                  <w:tcW w:w="3309" w:type="dxa"/>
                  <w:vAlign w:val="center"/>
                </w:tcPr>
                <w:p>
                  <w:pPr>
                    <w:jc w:val="center"/>
                    <w:rPr>
                      <w:rFonts w:hint="eastAsia"/>
                      <w:bCs/>
                      <w:color w:val="000000" w:themeColor="text1"/>
                      <w:spacing w:val="-10"/>
                      <w:szCs w:val="21"/>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监测频次</w:t>
                  </w:r>
                </w:p>
              </w:tc>
              <w:tc>
                <w:tcPr>
                  <w:tcW w:w="3308" w:type="dxa"/>
                  <w:vAlign w:val="center"/>
                </w:tcPr>
                <w:p>
                  <w:pPr>
                    <w:adjustRightInd w:val="0"/>
                    <w:snapToGrid w:val="0"/>
                    <w:jc w:val="center"/>
                    <w:rPr>
                      <w:rFonts w:hint="default"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1次/半年</w:t>
                  </w:r>
                </w:p>
              </w:tc>
              <w:tc>
                <w:tcPr>
                  <w:tcW w:w="3309" w:type="dxa"/>
                  <w:vAlign w:val="center"/>
                </w:tcPr>
                <w:p>
                  <w:pPr>
                    <w:adjustRightInd w:val="0"/>
                    <w:snapToGrid w:val="0"/>
                    <w:jc w:val="center"/>
                    <w:rPr>
                      <w:rFonts w:hint="eastAsia"/>
                      <w:bCs/>
                      <w:color w:val="000000" w:themeColor="text1"/>
                      <w:spacing w:val="-10"/>
                      <w:szCs w:val="21"/>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执行</w:t>
                  </w:r>
                  <w:r>
                    <w:rPr>
                      <w:b/>
                      <w:color w:val="000000" w:themeColor="text1"/>
                      <w:spacing w:val="-10"/>
                      <w:szCs w:val="21"/>
                      <w14:textFill>
                        <w14:solidFill>
                          <w14:schemeClr w14:val="tx1"/>
                        </w14:solidFill>
                      </w14:textFill>
                    </w:rPr>
                    <w:t>标准</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《饮食业油烟排放标准》（GB18438-2001）</w:t>
                  </w:r>
                  <w:r>
                    <w:rPr>
                      <w:rFonts w:hint="eastAsia"/>
                      <w:color w:val="000000" w:themeColor="text1"/>
                      <w:szCs w:val="21"/>
                      <w14:textFill>
                        <w14:solidFill>
                          <w14:schemeClr w14:val="tx1"/>
                        </w14:solidFill>
                      </w14:textFill>
                    </w:rPr>
                    <w:t>标准，</w:t>
                  </w:r>
                  <w:r>
                    <w:rPr>
                      <w:color w:val="000000" w:themeColor="text1"/>
                      <w:szCs w:val="21"/>
                      <w14:textFill>
                        <w14:solidFill>
                          <w14:schemeClr w14:val="tx1"/>
                        </w14:solidFill>
                      </w14:textFill>
                    </w:rPr>
                    <w:t>执行油烟最高允许排放浓度≤2mg/m</w:t>
                  </w:r>
                  <w:r>
                    <w:rPr>
                      <w:color w:val="000000" w:themeColor="text1"/>
                      <w:szCs w:val="21"/>
                      <w:vertAlign w:val="superscript"/>
                      <w14:textFill>
                        <w14:solidFill>
                          <w14:schemeClr w14:val="tx1"/>
                        </w14:solidFill>
                      </w14:textFill>
                    </w:rPr>
                    <w:t>3</w:t>
                  </w:r>
                </w:p>
              </w:tc>
              <w:tc>
                <w:tcPr>
                  <w:tcW w:w="3309" w:type="dxa"/>
                  <w:vAlign w:val="center"/>
                </w:tcPr>
                <w:p>
                  <w:pPr>
                    <w:adjustRightInd w:val="0"/>
                    <w:snapToGrid w:val="0"/>
                    <w:jc w:val="center"/>
                    <w:rPr>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《大气污染物综合排放标准》（GB16297-1996）</w:t>
                  </w:r>
                  <w:r>
                    <w:rPr>
                      <w:rFonts w:hint="eastAsia" w:ascii="Times New Roman" w:hAnsi="Times New Roman" w:eastAsia="宋体" w:cs="Times New Roman"/>
                      <w:color w:val="000000" w:themeColor="text1"/>
                      <w:szCs w:val="21"/>
                      <w14:textFill>
                        <w14:solidFill>
                          <w14:schemeClr w14:val="tx1"/>
                        </w14:solidFill>
                      </w14:textFill>
                    </w:rPr>
                    <w:t>表2</w:t>
                  </w:r>
                  <w:r>
                    <w:rPr>
                      <w:rFonts w:ascii="Times New Roman" w:hAnsi="Times New Roman" w:eastAsia="宋体" w:cs="Times New Roman"/>
                      <w:color w:val="000000" w:themeColor="text1"/>
                      <w:szCs w:val="21"/>
                      <w14:textFill>
                        <w14:solidFill>
                          <w14:schemeClr w14:val="tx1"/>
                        </w14:solidFill>
                      </w14:textFill>
                    </w:rPr>
                    <w:t>中</w:t>
                  </w:r>
                  <w:r>
                    <w:rPr>
                      <w:rFonts w:hint="eastAsia" w:ascii="Times New Roman" w:hAnsi="Times New Roman" w:eastAsia="宋体" w:cs="Times New Roman"/>
                      <w:color w:val="000000" w:themeColor="text1"/>
                      <w:szCs w:val="21"/>
                      <w:lang w:eastAsia="zh-CN"/>
                      <w14:textFill>
                        <w14:solidFill>
                          <w14:schemeClr w14:val="tx1"/>
                        </w14:solidFill>
                      </w14:textFill>
                    </w:rPr>
                    <w:t>二级标准</w:t>
                  </w:r>
                </w:p>
              </w:tc>
            </w:tr>
          </w:tbl>
          <w:p>
            <w:pPr>
              <w:pStyle w:val="25"/>
              <w:adjustRightInd w:val="0"/>
              <w:snapToGrid w:val="0"/>
              <w:spacing w:after="0" w:line="360" w:lineRule="auto"/>
              <w:ind w:left="0" w:leftChars="0" w:firstLine="482"/>
              <w:rPr>
                <w:rFonts w:hint="eastAsia"/>
                <w:color w:val="000000" w:themeColor="text1"/>
                <w:sz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B：</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动物饲料油脂</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熬制温度控制在100~120℃，因此，本项目熬制过程油脂不会分解，此过程产生的污染物主要为</w:t>
            </w:r>
            <w:r>
              <w:rPr>
                <w:rFonts w:hint="eastAsia"/>
                <w:color w:val="000000" w:themeColor="text1"/>
                <w:sz w:val="24"/>
                <w:lang w:eastAsia="zh-CN"/>
                <w14:textFill>
                  <w14:solidFill>
                    <w14:schemeClr w14:val="tx1"/>
                  </w14:solidFill>
                </w14:textFill>
              </w:rPr>
              <w:t>油烟、非甲烷总烃</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水蒸气</w:t>
            </w:r>
            <w:r>
              <w:rPr>
                <w:rFonts w:hint="eastAsia"/>
                <w:color w:val="000000" w:themeColor="text1"/>
                <w:sz w:val="24"/>
                <w14:textFill>
                  <w14:solidFill>
                    <w14:schemeClr w14:val="tx1"/>
                  </w14:solidFill>
                </w14:textFill>
              </w:rPr>
              <w:t>及脂肪酸异味。本项目</w:t>
            </w:r>
            <w:r>
              <w:rPr>
                <w:rFonts w:hint="eastAsia"/>
                <w:color w:val="000000" w:themeColor="text1"/>
                <w:sz w:val="24"/>
                <w:lang w:eastAsia="zh-CN"/>
                <w14:textFill>
                  <w14:solidFill>
                    <w14:schemeClr w14:val="tx1"/>
                  </w14:solidFill>
                </w14:textFill>
              </w:rPr>
              <w:t>年产量</w:t>
            </w:r>
            <w:r>
              <w:rPr>
                <w:rFonts w:hint="eastAsia"/>
                <w:color w:val="auto"/>
                <w:sz w:val="24"/>
              </w:rPr>
              <w:t>为</w:t>
            </w:r>
            <w:r>
              <w:rPr>
                <w:rFonts w:hint="eastAsia"/>
                <w:color w:val="auto"/>
                <w:sz w:val="24"/>
                <w:lang w:val="en-US" w:eastAsia="zh-CN"/>
              </w:rPr>
              <w:t>3</w:t>
            </w:r>
            <w:r>
              <w:rPr>
                <w:rFonts w:hint="eastAsia"/>
                <w:color w:val="auto"/>
                <w:sz w:val="24"/>
              </w:rPr>
              <w:t>000t，</w:t>
            </w:r>
            <w:r>
              <w:rPr>
                <w:rFonts w:hint="eastAsia"/>
                <w:color w:val="000000" w:themeColor="text1"/>
                <w:sz w:val="24"/>
                <w14:textFill>
                  <w14:solidFill>
                    <w14:schemeClr w14:val="tx1"/>
                  </w14:solidFill>
                </w14:textFill>
              </w:rPr>
              <w:t>类比同类企业《</w:t>
            </w:r>
            <w:r>
              <w:rPr>
                <w:rFonts w:hint="eastAsia"/>
                <w:color w:val="000000" w:themeColor="text1"/>
                <w:sz w:val="24"/>
                <w:szCs w:val="24"/>
                <w14:textFill>
                  <w14:solidFill>
                    <w14:schemeClr w14:val="tx1"/>
                  </w14:solidFill>
                </w14:textFill>
              </w:rPr>
              <w:t>云南清正农业发展有限公司年加工精炼牛油80吨项目</w:t>
            </w:r>
            <w:r>
              <w:rPr>
                <w:rFonts w:hint="eastAsia"/>
                <w:color w:val="000000" w:themeColor="text1"/>
                <w:sz w:val="24"/>
                <w14:textFill>
                  <w14:solidFill>
                    <w14:schemeClr w14:val="tx1"/>
                  </w14:solidFill>
                </w14:textFill>
              </w:rPr>
              <w:t>竣工环境保护验收监测表》</w:t>
            </w:r>
            <w:r>
              <w:rPr>
                <w:rFonts w:hint="eastAsia"/>
                <w:color w:val="000000" w:themeColor="text1"/>
                <w:sz w:val="24"/>
                <w:lang w:eastAsia="zh-CN"/>
                <w14:textFill>
                  <w14:solidFill>
                    <w14:schemeClr w14:val="tx1"/>
                  </w14:solidFill>
                </w14:textFill>
              </w:rPr>
              <w:t>油烟</w:t>
            </w:r>
            <w:r>
              <w:rPr>
                <w:rFonts w:hint="eastAsia"/>
                <w:color w:val="000000" w:themeColor="text1"/>
                <w:sz w:val="24"/>
                <w14:textFill>
                  <w14:solidFill>
                    <w14:schemeClr w14:val="tx1"/>
                  </w14:solidFill>
                </w14:textFill>
              </w:rPr>
              <w:t>产生量约为产品总量的0.3%，则本项目</w:t>
            </w:r>
            <w:r>
              <w:rPr>
                <w:rFonts w:hint="eastAsia"/>
                <w:color w:val="000000" w:themeColor="text1"/>
                <w:sz w:val="24"/>
                <w:lang w:eastAsia="zh-CN"/>
                <w14:textFill>
                  <w14:solidFill>
                    <w14:schemeClr w14:val="tx1"/>
                  </w14:solidFill>
                </w14:textFill>
              </w:rPr>
              <w:t>油烟</w:t>
            </w:r>
            <w:r>
              <w:rPr>
                <w:rFonts w:hint="eastAsia"/>
                <w:color w:val="000000" w:themeColor="text1"/>
                <w:sz w:val="24"/>
                <w14:textFill>
                  <w14:solidFill>
                    <w14:schemeClr w14:val="tx1"/>
                  </w14:solidFill>
                </w14:textFill>
              </w:rPr>
              <w:t>产生总量为</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t/a。</w:t>
            </w:r>
          </w:p>
          <w:p>
            <w:pPr>
              <w:spacing w:line="360" w:lineRule="auto"/>
              <w:ind w:firstLine="480" w:firstLineChars="200"/>
              <w:rPr>
                <w:rFonts w:hint="eastAsia"/>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参考《排放源统计调查产排污核算方法和系数手册》（生态环境部公告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号）中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屠宰及肉类加工行业系数手册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干炸肉制品产污系数，挥发性有机物产生系数为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产品，项目年产动物饲料油脂3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，则本项目</w:t>
            </w:r>
            <w:r>
              <w:rPr>
                <w:color w:val="000000" w:themeColor="text1"/>
                <w:sz w:val="24"/>
                <w14:textFill>
                  <w14:solidFill>
                    <w14:schemeClr w14:val="tx1"/>
                  </w14:solidFill>
                </w14:textFill>
              </w:rPr>
              <w:t>VOC</w:t>
            </w:r>
            <w:r>
              <w:rPr>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（以非甲烷总烃计）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产生量为0.6t/a。</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sz w:val="24"/>
                <w14:textFill>
                  <w14:solidFill>
                    <w14:schemeClr w14:val="tx1"/>
                  </w14:solidFill>
                </w14:textFill>
              </w:rPr>
              <w:t>本项目熔炼锅为全封闭式。项目采用水喷射式真空喷射泵提供真空，使系统产生负压，熬制过程产生的</w:t>
            </w:r>
            <w:r>
              <w:rPr>
                <w:rFonts w:hint="eastAsia"/>
                <w:color w:val="000000" w:themeColor="text1"/>
                <w:sz w:val="24"/>
                <w:lang w:eastAsia="zh-CN"/>
                <w14:textFill>
                  <w14:solidFill>
                    <w14:schemeClr w14:val="tx1"/>
                  </w14:solidFill>
                </w14:textFill>
              </w:rPr>
              <w:t>油烟及水蒸气</w:t>
            </w:r>
            <w:r>
              <w:rPr>
                <w:rFonts w:hint="eastAsia"/>
                <w:color w:val="000000" w:themeColor="text1"/>
                <w:sz w:val="24"/>
                <w14:textFill>
                  <w14:solidFill>
                    <w14:schemeClr w14:val="tx1"/>
                  </w14:solidFill>
                </w14:textFill>
              </w:rPr>
              <w:t>经</w:t>
            </w:r>
            <w:r>
              <w:rPr>
                <w:rFonts w:hint="eastAsia"/>
                <w:color w:val="000000" w:themeColor="text1"/>
                <w:sz w:val="24"/>
                <w:lang w:eastAsia="zh-CN"/>
                <w14:textFill>
                  <w14:solidFill>
                    <w14:schemeClr w14:val="tx1"/>
                  </w14:solidFill>
                </w14:textFill>
              </w:rPr>
              <w:t>油气</w:t>
            </w:r>
            <w:r>
              <w:rPr>
                <w:rFonts w:hint="eastAsia"/>
                <w:color w:val="000000" w:themeColor="text1"/>
                <w:sz w:val="24"/>
                <w14:textFill>
                  <w14:solidFill>
                    <w14:schemeClr w14:val="tx1"/>
                  </w14:solidFill>
                </w14:textFill>
              </w:rPr>
              <w:t>分离器快速进行油气分离，90%的油脂被回收至生产线中，含油</w:t>
            </w:r>
            <w:r>
              <w:rPr>
                <w:rFonts w:hint="eastAsia"/>
                <w:color w:val="000000" w:themeColor="text1"/>
                <w:sz w:val="24"/>
                <w:lang w:eastAsia="zh-CN"/>
                <w14:textFill>
                  <w14:solidFill>
                    <w14:schemeClr w14:val="tx1"/>
                  </w14:solidFill>
                </w14:textFill>
              </w:rPr>
              <w:t>水蒸气</w:t>
            </w:r>
            <w:r>
              <w:rPr>
                <w:rFonts w:hint="eastAsia"/>
                <w:color w:val="000000" w:themeColor="text1"/>
                <w:sz w:val="24"/>
                <w14:textFill>
                  <w14:solidFill>
                    <w14:schemeClr w14:val="tx1"/>
                  </w14:solidFill>
                </w14:textFill>
              </w:rPr>
              <w:t>继续经冷凝系统处理，该系统配套冷凝器，</w:t>
            </w:r>
            <w:r>
              <w:rPr>
                <w:rFonts w:hint="eastAsia"/>
                <w:color w:val="000000" w:themeColor="text1"/>
                <w:sz w:val="24"/>
                <w:lang w:eastAsia="zh-CN"/>
                <w14:textFill>
                  <w14:solidFill>
                    <w14:schemeClr w14:val="tx1"/>
                  </w14:solidFill>
                </w14:textFill>
              </w:rPr>
              <w:t>含油水蒸气</w:t>
            </w:r>
            <w:r>
              <w:rPr>
                <w:rFonts w:hint="eastAsia"/>
                <w:color w:val="000000" w:themeColor="text1"/>
                <w:sz w:val="24"/>
                <w14:textFill>
                  <w14:solidFill>
                    <w14:schemeClr w14:val="tx1"/>
                  </w14:solidFill>
                </w14:textFill>
              </w:rPr>
              <w:t>在冷却水的间接冷却下冷凝成射水式真空系统废水（此部分废水已列入真空泵机组用水项目计算，</w:t>
            </w:r>
            <w:r>
              <w:rPr>
                <w:rFonts w:hint="eastAsia"/>
                <w:color w:val="000000" w:themeColor="text1"/>
                <w:sz w:val="24"/>
                <w:lang w:eastAsia="zh-CN"/>
                <w14:textFill>
                  <w14:solidFill>
                    <w14:schemeClr w14:val="tx1"/>
                  </w14:solidFill>
                </w14:textFill>
              </w:rPr>
              <w:t>不再</w:t>
            </w:r>
            <w:r>
              <w:rPr>
                <w:rFonts w:hint="eastAsia"/>
                <w:color w:val="000000" w:themeColor="text1"/>
                <w:sz w:val="24"/>
                <w14:textFill>
                  <w14:solidFill>
                    <w14:schemeClr w14:val="tx1"/>
                  </w14:solidFill>
                </w14:textFill>
              </w:rPr>
              <w:t>单独计算），最终排入项目废水处理系统进行处理。</w:t>
            </w:r>
            <w:r>
              <w:rPr>
                <w:rFonts w:hint="eastAsia" w:ascii="Times New Roman" w:hAnsi="Times New Roman" w:eastAsia="宋体" w:cs="Times New Roman"/>
                <w:color w:val="000000" w:themeColor="text1"/>
                <w:sz w:val="24"/>
                <w:lang w:eastAsia="zh-CN"/>
                <w14:textFill>
                  <w14:solidFill>
                    <w14:schemeClr w14:val="tx1"/>
                  </w14:solidFill>
                </w14:textFill>
              </w:rPr>
              <w:t>冷凝系统处理后的油烟</w:t>
            </w:r>
            <w:r>
              <w:rPr>
                <w:rFonts w:hint="eastAsia" w:ascii="Times New Roman" w:hAnsi="Times New Roman" w:eastAsia="宋体" w:cs="Times New Roman"/>
                <w:color w:val="000000" w:themeColor="text1"/>
                <w:sz w:val="24"/>
                <w14:textFill>
                  <w14:solidFill>
                    <w14:schemeClr w14:val="tx1"/>
                  </w14:solidFill>
                </w14:textFill>
              </w:rPr>
              <w:t>进入油烟</w:t>
            </w:r>
            <w:r>
              <w:rPr>
                <w:rFonts w:hint="eastAsia" w:ascii="Times New Roman" w:hAnsi="Times New Roman" w:eastAsia="宋体" w:cs="Times New Roman"/>
                <w:color w:val="000000" w:themeColor="text1"/>
                <w:sz w:val="24"/>
                <w:lang w:eastAsia="zh-CN"/>
                <w14:textFill>
                  <w14:solidFill>
                    <w14:schemeClr w14:val="tx1"/>
                  </w14:solidFill>
                </w14:textFill>
              </w:rPr>
              <w:t>处理设施</w:t>
            </w:r>
            <w:r>
              <w:rPr>
                <w:rFonts w:hint="eastAsia" w:ascii="Times New Roman" w:hAnsi="Times New Roman" w:eastAsia="宋体" w:cs="Times New Roman"/>
                <w:color w:val="000000" w:themeColor="text1"/>
                <w:sz w:val="24"/>
                <w14:textFill>
                  <w14:solidFill>
                    <w14:schemeClr w14:val="tx1"/>
                  </w14:solidFill>
                </w14:textFill>
              </w:rPr>
              <w:t>进一步去除，</w:t>
            </w:r>
            <w:r>
              <w:rPr>
                <w:rFonts w:hint="eastAsia" w:ascii="Times New Roman" w:hAnsi="Times New Roman" w:eastAsia="宋体" w:cs="Times New Roman"/>
                <w:color w:val="000000" w:themeColor="text1"/>
                <w:sz w:val="24"/>
                <w:lang w:val="zh-CN"/>
                <w14:textFill>
                  <w14:solidFill>
                    <w14:schemeClr w14:val="tx1"/>
                  </w14:solidFill>
                </w14:textFill>
              </w:rPr>
              <w:t>冷凝系统</w:t>
            </w:r>
            <w:r>
              <w:rPr>
                <w:rFonts w:hint="eastAsia" w:ascii="Times New Roman" w:hAnsi="Times New Roman" w:eastAsia="宋体" w:cs="Times New Roman"/>
                <w:color w:val="000000" w:themeColor="text1"/>
                <w:sz w:val="24"/>
                <w:lang w:eastAsia="zh-CN"/>
                <w14:textFill>
                  <w14:solidFill>
                    <w14:schemeClr w14:val="tx1"/>
                  </w14:solidFill>
                </w14:textFill>
              </w:rPr>
              <w:t>及</w:t>
            </w:r>
            <w:r>
              <w:rPr>
                <w:rFonts w:hint="eastAsia" w:ascii="Times New Roman" w:hAnsi="Times New Roman" w:eastAsia="宋体" w:cs="Times New Roman"/>
                <w:color w:val="000000" w:themeColor="text1"/>
                <w:sz w:val="24"/>
                <w14:textFill>
                  <w14:solidFill>
                    <w14:schemeClr w14:val="tx1"/>
                  </w14:solidFill>
                </w14:textFill>
              </w:rPr>
              <w:t>油烟</w:t>
            </w:r>
            <w:r>
              <w:rPr>
                <w:rFonts w:hint="eastAsia" w:ascii="Times New Roman" w:hAnsi="Times New Roman" w:eastAsia="宋体" w:cs="Times New Roman"/>
                <w:color w:val="000000" w:themeColor="text1"/>
                <w:sz w:val="24"/>
                <w:lang w:eastAsia="zh-CN"/>
                <w14:textFill>
                  <w14:solidFill>
                    <w14:schemeClr w14:val="tx1"/>
                  </w14:solidFill>
                </w14:textFill>
              </w:rPr>
              <w:t>处理设施合并去除效率约为</w:t>
            </w:r>
            <w:r>
              <w:rPr>
                <w:rFonts w:hint="eastAsia" w:ascii="Times New Roman" w:hAnsi="Times New Roman" w:eastAsia="宋体" w:cs="Times New Roman"/>
                <w:color w:val="000000" w:themeColor="text1"/>
                <w:sz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VOC</w:t>
            </w:r>
            <w:r>
              <w:rPr>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（以非甲烷总烃计）</w:t>
            </w:r>
            <w:r>
              <w:rPr>
                <w:rFonts w:hint="eastAsia"/>
                <w:color w:val="000000" w:themeColor="text1"/>
                <w:sz w:val="24"/>
                <w:lang w:eastAsia="zh-CN"/>
                <w14:textFill>
                  <w14:solidFill>
                    <w14:schemeClr w14:val="tx1"/>
                  </w14:solidFill>
                </w14:textFill>
              </w:rPr>
              <w:t>进入活性炭装置处理，去除效率为</w:t>
            </w:r>
            <w:r>
              <w:rPr>
                <w:rFonts w:hint="eastAsia"/>
                <w:color w:val="000000" w:themeColor="text1"/>
                <w:sz w:val="24"/>
                <w:lang w:val="en-US" w:eastAsia="zh-CN"/>
                <w14:textFill>
                  <w14:solidFill>
                    <w14:schemeClr w14:val="tx1"/>
                  </w14:solidFill>
                </w14:textFill>
              </w:rPr>
              <w:t>80%，</w:t>
            </w:r>
            <w:r>
              <w:rPr>
                <w:rFonts w:hint="eastAsia"/>
                <w:color w:val="000000" w:themeColor="text1"/>
                <w:sz w:val="24"/>
                <w14:textFill>
                  <w14:solidFill>
                    <w14:schemeClr w14:val="tx1"/>
                  </w14:solidFill>
                </w14:textFill>
              </w:rPr>
              <w:t>剩余废气经排气筒（DA00</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风机风量为</w:t>
            </w:r>
            <w:r>
              <w:rPr>
                <w:rFonts w:hint="eastAsia"/>
                <w:color w:val="auto"/>
                <w:sz w:val="24"/>
                <w:lang w:val="en-US" w:eastAsia="zh-CN"/>
              </w:rPr>
              <w:t>20</w:t>
            </w:r>
            <w:r>
              <w:rPr>
                <w:rFonts w:hint="eastAsia"/>
                <w:color w:val="auto"/>
                <w:sz w:val="24"/>
              </w:rPr>
              <w:t>000m</w:t>
            </w:r>
            <w:r>
              <w:rPr>
                <w:rFonts w:hint="eastAsia"/>
                <w:color w:val="auto"/>
                <w:sz w:val="24"/>
                <w:vertAlign w:val="superscript"/>
              </w:rPr>
              <w:t>3</w:t>
            </w:r>
            <w:r>
              <w:rPr>
                <w:rFonts w:hint="eastAsia"/>
                <w:color w:val="auto"/>
                <w:sz w:val="24"/>
              </w:rPr>
              <w:t>/h。故本项目</w:t>
            </w:r>
            <w:r>
              <w:rPr>
                <w:rFonts w:hint="eastAsia"/>
                <w:color w:val="auto"/>
                <w:sz w:val="24"/>
                <w:lang w:eastAsia="zh-CN"/>
              </w:rPr>
              <w:t>油烟</w:t>
            </w:r>
            <w:r>
              <w:rPr>
                <w:rFonts w:hint="eastAsia"/>
                <w:color w:val="auto"/>
                <w:sz w:val="24"/>
              </w:rPr>
              <w:t>排放量为</w:t>
            </w:r>
            <w:r>
              <w:rPr>
                <w:rFonts w:hint="eastAsia"/>
                <w:color w:val="auto"/>
                <w:sz w:val="24"/>
                <w:lang w:val="en-US" w:eastAsia="zh-CN"/>
              </w:rPr>
              <w:t>0.09</w:t>
            </w:r>
            <w:r>
              <w:rPr>
                <w:rFonts w:hint="eastAsia"/>
                <w:color w:val="auto"/>
                <w:sz w:val="24"/>
              </w:rPr>
              <w:t>t/a，排放速率为0.</w:t>
            </w:r>
            <w:r>
              <w:rPr>
                <w:rFonts w:hint="eastAsia"/>
                <w:color w:val="auto"/>
                <w:sz w:val="24"/>
                <w:lang w:val="en-US" w:eastAsia="zh-CN"/>
              </w:rPr>
              <w:t>0375</w:t>
            </w:r>
            <w:r>
              <w:rPr>
                <w:rFonts w:hint="eastAsia"/>
                <w:color w:val="auto"/>
                <w:sz w:val="24"/>
              </w:rPr>
              <w:t>kg/h，排放浓度为1.</w:t>
            </w:r>
            <w:r>
              <w:rPr>
                <w:rFonts w:hint="eastAsia"/>
                <w:color w:val="auto"/>
                <w:sz w:val="24"/>
                <w:lang w:val="en-US" w:eastAsia="zh-CN"/>
              </w:rPr>
              <w:t>88</w:t>
            </w:r>
            <w:r>
              <w:rPr>
                <w:bCs/>
                <w:color w:val="auto"/>
                <w:spacing w:val="-10"/>
                <w:szCs w:val="21"/>
              </w:rPr>
              <w:t>mg/m</w:t>
            </w:r>
            <w:r>
              <w:rPr>
                <w:bCs/>
                <w:color w:val="auto"/>
                <w:spacing w:val="-10"/>
                <w:szCs w:val="21"/>
                <w:vertAlign w:val="superscript"/>
              </w:rPr>
              <w:t>3</w:t>
            </w:r>
            <w:r>
              <w:rPr>
                <w:rFonts w:hint="eastAsia"/>
                <w:bCs/>
                <w:color w:val="auto"/>
                <w:spacing w:val="-10"/>
                <w:szCs w:val="21"/>
                <w:lang w:eastAsia="zh-CN"/>
              </w:rPr>
              <w:t>；</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lang w:eastAsia="zh-CN"/>
              </w:rPr>
              <w:t>排</w:t>
            </w:r>
            <w:r>
              <w:rPr>
                <w:rFonts w:hint="eastAsia"/>
                <w:color w:val="auto"/>
                <w:sz w:val="24"/>
              </w:rPr>
              <w:t>放量为0.</w:t>
            </w:r>
            <w:r>
              <w:rPr>
                <w:rFonts w:hint="eastAsia"/>
                <w:color w:val="auto"/>
                <w:sz w:val="24"/>
                <w:lang w:val="en-US" w:eastAsia="zh-CN"/>
              </w:rPr>
              <w:t>12</w:t>
            </w:r>
            <w:r>
              <w:rPr>
                <w:rFonts w:hint="eastAsia"/>
                <w:color w:val="auto"/>
                <w:sz w:val="24"/>
              </w:rPr>
              <w:t>t/a，排放速率为0.</w:t>
            </w:r>
            <w:r>
              <w:rPr>
                <w:rFonts w:hint="eastAsia"/>
                <w:color w:val="auto"/>
                <w:sz w:val="24"/>
                <w:lang w:val="en-US" w:eastAsia="zh-CN"/>
              </w:rPr>
              <w:t>057</w:t>
            </w:r>
            <w:r>
              <w:rPr>
                <w:rFonts w:hint="eastAsia"/>
                <w:color w:val="auto"/>
                <w:sz w:val="24"/>
              </w:rPr>
              <w:t>kg/h，排放浓度为</w:t>
            </w:r>
            <w:r>
              <w:rPr>
                <w:rFonts w:hint="eastAsia"/>
                <w:color w:val="auto"/>
                <w:sz w:val="24"/>
                <w:lang w:val="en-US" w:eastAsia="zh-CN"/>
              </w:rPr>
              <w:t>2.85</w:t>
            </w:r>
            <w:r>
              <w:rPr>
                <w:bCs/>
                <w:color w:val="auto"/>
                <w:spacing w:val="-10"/>
                <w:szCs w:val="21"/>
              </w:rPr>
              <w:t>mg/m</w:t>
            </w:r>
            <w:r>
              <w:rPr>
                <w:bCs/>
                <w:color w:val="auto"/>
                <w:spacing w:val="-10"/>
                <w:szCs w:val="21"/>
                <w:vertAlign w:val="superscript"/>
              </w:rPr>
              <w:t>3</w:t>
            </w:r>
            <w:r>
              <w:rPr>
                <w:rFonts w:hint="eastAsia"/>
                <w:bCs/>
                <w:color w:val="auto"/>
                <w:spacing w:val="-10"/>
                <w:szCs w:val="21"/>
              </w:rPr>
              <w:t>。</w:t>
            </w:r>
          </w:p>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6  动物饲料油脂</w:t>
            </w:r>
            <w:r>
              <w:rPr>
                <w:rFonts w:hint="eastAsia"/>
                <w:b/>
                <w:bCs/>
                <w:color w:val="000000" w:themeColor="text1"/>
                <w:szCs w:val="21"/>
                <w14:textFill>
                  <w14:solidFill>
                    <w14:schemeClr w14:val="tx1"/>
                  </w14:solidFill>
                </w14:textFill>
              </w:rPr>
              <w:t>熔炼废气分析表</w:t>
            </w:r>
          </w:p>
          <w:tbl>
            <w:tblPr>
              <w:tblStyle w:val="27"/>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94"/>
              <w:gridCol w:w="3308"/>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1" w:type="dxa"/>
                  <w:gridSpan w:val="4"/>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lang w:eastAsia="zh-CN"/>
                      <w14:textFill>
                        <w14:solidFill>
                          <w14:schemeClr w14:val="tx1"/>
                        </w14:solidFill>
                      </w14:textFill>
                    </w:rPr>
                    <w:t>动物饲料油脂</w:t>
                  </w:r>
                  <w:r>
                    <w:rPr>
                      <w:rFonts w:hint="eastAsia"/>
                      <w:b/>
                      <w:bCs/>
                      <w:color w:val="000000" w:themeColor="text1"/>
                      <w:szCs w:val="21"/>
                      <w14:textFill>
                        <w14:solidFill>
                          <w14:schemeClr w14:val="tx1"/>
                        </w14:solidFill>
                      </w14:textFill>
                    </w:rPr>
                    <w:t>熔炼废气排放情况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产污排污环节</w:t>
                  </w:r>
                </w:p>
              </w:tc>
              <w:tc>
                <w:tcPr>
                  <w:tcW w:w="6617" w:type="dxa"/>
                  <w:gridSpan w:val="2"/>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color w:val="000000" w:themeColor="text1"/>
                      <w:szCs w:val="21"/>
                      <w14:textFill>
                        <w14:solidFill>
                          <w14:schemeClr w14:val="tx1"/>
                        </w14:solidFill>
                      </w14:textFill>
                    </w:rPr>
                    <w:t>熔炼废气</w:t>
                  </w:r>
                  <w:r>
                    <w:rPr>
                      <w:rFonts w:hint="eastAsia"/>
                      <w:color w:val="000000" w:themeColor="text1"/>
                      <w:szCs w:val="21"/>
                      <w:lang w:eastAsia="zh-CN"/>
                      <w14:textFill>
                        <w14:solidFill>
                          <w14:schemeClr w14:val="tx1"/>
                        </w14:solidFill>
                      </w14:textFill>
                    </w:rPr>
                    <w:t>（动物饲料油脂）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污染物种类</w:t>
                  </w:r>
                </w:p>
              </w:tc>
              <w:tc>
                <w:tcPr>
                  <w:tcW w:w="3308"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油烟</w:t>
                  </w:r>
                </w:p>
              </w:tc>
              <w:tc>
                <w:tcPr>
                  <w:tcW w:w="3309"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污染物产生量</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/a</w:t>
                  </w:r>
                </w:p>
              </w:tc>
              <w:tc>
                <w:tcPr>
                  <w:tcW w:w="3309" w:type="dxa"/>
                  <w:vAlign w:val="center"/>
                </w:tcPr>
                <w:p>
                  <w:pPr>
                    <w:adjustRightInd w:val="0"/>
                    <w:snapToGrid w:val="0"/>
                    <w:jc w:val="center"/>
                    <w:rPr>
                      <w:rFonts w:hint="default"/>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0.6</w:t>
                  </w:r>
                  <w:r>
                    <w:rPr>
                      <w:rFonts w:hint="eastAsia" w:ascii="Times New Roman" w:hAnsi="Times New Roman" w:eastAsia="宋体" w:cs="Times New Roman"/>
                      <w:color w:val="000000" w:themeColor="text1"/>
                      <w:szCs w:val="21"/>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污染物产生浓度</w:t>
                  </w:r>
                </w:p>
              </w:tc>
              <w:tc>
                <w:tcPr>
                  <w:tcW w:w="3308" w:type="dxa"/>
                  <w:vAlign w:val="center"/>
                </w:tcPr>
                <w:p>
                  <w:pPr>
                    <w:widowControl/>
                    <w:jc w:val="center"/>
                    <w:textAlignment w:val="center"/>
                    <w:rPr>
                      <w:rFonts w:ascii="宋体" w:hAnsi="宋体" w:cs="宋体"/>
                      <w:color w:val="000000" w:themeColor="text1"/>
                      <w:sz w:val="24"/>
                      <w14:textFill>
                        <w14:solidFill>
                          <w14:schemeClr w14:val="tx1"/>
                        </w14:solidFill>
                      </w14:textFill>
                    </w:rPr>
                  </w:pPr>
                  <w:r>
                    <w:rPr>
                      <w:rFonts w:hint="eastAsia"/>
                      <w:color w:val="000000" w:themeColor="text1"/>
                      <w:szCs w:val="21"/>
                      <w:lang w:val="en-US" w:eastAsia="zh-CN"/>
                      <w14:textFill>
                        <w14:solidFill>
                          <w14:schemeClr w14:val="tx1"/>
                        </w14:solidFill>
                      </w14:textFill>
                    </w:rPr>
                    <w:t>187.5</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c>
                <w:tcPr>
                  <w:tcW w:w="3309" w:type="dxa"/>
                  <w:vAlign w:val="center"/>
                </w:tcPr>
                <w:p>
                  <w:pPr>
                    <w:widowControl/>
                    <w:jc w:val="center"/>
                    <w:textAlignment w:val="center"/>
                    <w:rPr>
                      <w:rFonts w:hint="eastAsia"/>
                      <w:color w:val="000000" w:themeColor="text1"/>
                      <w:szCs w:val="21"/>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12.5</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排放形式</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有</w:t>
                  </w:r>
                  <w:r>
                    <w:rPr>
                      <w:bCs/>
                      <w:color w:val="000000" w:themeColor="text1"/>
                      <w:spacing w:val="-10"/>
                      <w:szCs w:val="21"/>
                      <w14:textFill>
                        <w14:solidFill>
                          <w14:schemeClr w14:val="tx1"/>
                        </w14:solidFill>
                      </w14:textFill>
                    </w:rPr>
                    <w:t>组织</w:t>
                  </w:r>
                </w:p>
              </w:tc>
              <w:tc>
                <w:tcPr>
                  <w:tcW w:w="3309" w:type="dxa"/>
                  <w:vAlign w:val="center"/>
                </w:tcPr>
                <w:p>
                  <w:pPr>
                    <w:adjustRightInd w:val="0"/>
                    <w:snapToGrid w:val="0"/>
                    <w:jc w:val="center"/>
                    <w:rPr>
                      <w:rFonts w:hint="eastAsia" w:eastAsia="宋体"/>
                      <w:bCs/>
                      <w:color w:val="000000" w:themeColor="text1"/>
                      <w:spacing w:val="-10"/>
                      <w:szCs w:val="21"/>
                      <w:lang w:eastAsia="zh-CN"/>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治理设施</w:t>
                  </w: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处理能力</w:t>
                  </w:r>
                </w:p>
              </w:tc>
              <w:tc>
                <w:tcPr>
                  <w:tcW w:w="3308"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309" w:type="dxa"/>
                  <w:vAlign w:val="center"/>
                </w:tcPr>
                <w:p>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收集效率</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30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治理工艺</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eastAsia="Times New Roman"/>
                      <w:color w:val="000000" w:themeColor="text1"/>
                      <w:szCs w:val="21"/>
                      <w:lang w:val="zh-CN"/>
                      <w14:textFill>
                        <w14:solidFill>
                          <w14:schemeClr w14:val="tx1"/>
                        </w14:solidFill>
                      </w14:textFill>
                    </w:rPr>
                    <w:t>油气分离器</w:t>
                  </w:r>
                  <w:r>
                    <w:rPr>
                      <w:rFonts w:hint="eastAsia" w:eastAsia="宋体"/>
                      <w:color w:val="000000" w:themeColor="text1"/>
                      <w:szCs w:val="21"/>
                      <w:lang w:val="en-US" w:eastAsia="zh-CN"/>
                      <w14:textFill>
                        <w14:solidFill>
                          <w14:schemeClr w14:val="tx1"/>
                        </w14:solidFill>
                      </w14:textFill>
                    </w:rPr>
                    <w:t>+</w:t>
                  </w:r>
                  <w:r>
                    <w:rPr>
                      <w:rFonts w:hint="eastAsia" w:eastAsia="Times New Roman"/>
                      <w:color w:val="000000" w:themeColor="text1"/>
                      <w:szCs w:val="21"/>
                      <w:lang w:val="zh-CN"/>
                      <w14:textFill>
                        <w14:solidFill>
                          <w14:schemeClr w14:val="tx1"/>
                        </w14:solidFill>
                      </w14:textFill>
                    </w:rPr>
                    <w:t>冷凝系统</w:t>
                  </w:r>
                  <w:r>
                    <w:rPr>
                      <w:rFonts w:hint="eastAsia"/>
                      <w:color w:val="000000" w:themeColor="text1"/>
                      <w:szCs w:val="21"/>
                      <w14:textFill>
                        <w14:solidFill>
                          <w14:schemeClr w14:val="tx1"/>
                        </w14:solidFill>
                      </w14:textFill>
                    </w:rPr>
                    <w:t>+油烟净化器</w:t>
                  </w:r>
                </w:p>
              </w:tc>
              <w:tc>
                <w:tcPr>
                  <w:tcW w:w="3309" w:type="dxa"/>
                  <w:vAlign w:val="center"/>
                </w:tcPr>
                <w:p>
                  <w:pPr>
                    <w:adjustRightInd w:val="0"/>
                    <w:snapToGrid w:val="0"/>
                    <w:jc w:val="center"/>
                    <w:rPr>
                      <w:rFonts w:hint="eastAsia" w:eastAsia="Times New Roman"/>
                      <w:color w:val="000000" w:themeColor="text1"/>
                      <w:szCs w:val="21"/>
                      <w:lang w:val="zh-CN"/>
                      <w14:textFill>
                        <w14:solidFill>
                          <w14:schemeClr w14:val="tx1"/>
                        </w14:solidFill>
                      </w14:textFill>
                    </w:rPr>
                  </w:pPr>
                  <w:r>
                    <w:rPr>
                      <w:rFonts w:hint="eastAsia" w:eastAsia="Times New Roman"/>
                      <w:color w:val="000000" w:themeColor="text1"/>
                      <w:szCs w:val="21"/>
                      <w:lang w:val="zh-CN"/>
                      <w14:textFill>
                        <w14:solidFill>
                          <w14:schemeClr w14:val="tx1"/>
                        </w14:solidFill>
                      </w14:textFill>
                    </w:rPr>
                    <w:t>活性炭装置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治理工艺去除率</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w:t>
                  </w:r>
                </w:p>
              </w:tc>
              <w:tc>
                <w:tcPr>
                  <w:tcW w:w="3309"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50" w:type="dxa"/>
                  <w:vMerge w:val="continue"/>
                  <w:vAlign w:val="center"/>
                </w:tcPr>
                <w:p>
                  <w:pPr>
                    <w:adjustRightInd w:val="0"/>
                    <w:snapToGrid w:val="0"/>
                    <w:jc w:val="center"/>
                    <w:rPr>
                      <w:b/>
                      <w:color w:val="000000" w:themeColor="text1"/>
                      <w:spacing w:val="-10"/>
                      <w:szCs w:val="21"/>
                      <w14:textFill>
                        <w14:solidFill>
                          <w14:schemeClr w14:val="tx1"/>
                        </w14:solidFill>
                      </w14:textFill>
                    </w:rPr>
                  </w:pPr>
                </w:p>
              </w:tc>
              <w:tc>
                <w:tcPr>
                  <w:tcW w:w="1094" w:type="dxa"/>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是否为可行技术</w:t>
                  </w:r>
                </w:p>
              </w:tc>
              <w:tc>
                <w:tcPr>
                  <w:tcW w:w="3308" w:type="dxa"/>
                  <w:vAlign w:val="center"/>
                </w:tcPr>
                <w:p>
                  <w:pPr>
                    <w:adjustRightInd w:val="0"/>
                    <w:snapToGrid w:val="0"/>
                    <w:jc w:val="center"/>
                    <w:rPr>
                      <w:color w:val="000000" w:themeColor="text1"/>
                      <w14:textFill>
                        <w14:solidFill>
                          <w14:schemeClr w14:val="tx1"/>
                        </w14:solidFill>
                      </w14:textFill>
                    </w:rPr>
                  </w:pPr>
                  <w:r>
                    <w:rPr>
                      <w:rFonts w:hint="eastAsia"/>
                      <w:bCs/>
                      <w:color w:val="000000" w:themeColor="text1"/>
                      <w:spacing w:val="-10"/>
                      <w:szCs w:val="21"/>
                      <w14:textFill>
                        <w14:solidFill>
                          <w14:schemeClr w14:val="tx1"/>
                        </w14:solidFill>
                      </w14:textFill>
                    </w:rPr>
                    <w:t>是</w:t>
                  </w:r>
                </w:p>
              </w:tc>
              <w:tc>
                <w:tcPr>
                  <w:tcW w:w="3309" w:type="dxa"/>
                  <w:vAlign w:val="center"/>
                </w:tcPr>
                <w:p>
                  <w:pPr>
                    <w:adjustRightInd w:val="0"/>
                    <w:snapToGrid w:val="0"/>
                    <w:jc w:val="center"/>
                    <w:rPr>
                      <w:rFonts w:hint="default"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污染物排放浓度</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88</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2.85</w:t>
                  </w:r>
                  <w:r>
                    <w:rPr>
                      <w:bCs/>
                      <w:color w:val="000000" w:themeColor="text1"/>
                      <w:spacing w:val="-10"/>
                      <w:szCs w:val="21"/>
                      <w14:textFill>
                        <w14:solidFill>
                          <w14:schemeClr w14:val="tx1"/>
                        </w14:solidFill>
                      </w14:textFill>
                    </w:rPr>
                    <w:t>mg/m</w:t>
                  </w:r>
                  <w:r>
                    <w:rPr>
                      <w:bCs/>
                      <w:color w:val="000000" w:themeColor="text1"/>
                      <w:spacing w:val="-10"/>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污染物排放速率</w:t>
                  </w:r>
                </w:p>
              </w:tc>
              <w:tc>
                <w:tcPr>
                  <w:tcW w:w="330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375</w:t>
                  </w:r>
                  <w:r>
                    <w:rPr>
                      <w:rFonts w:hint="eastAsia"/>
                      <w:color w:val="000000" w:themeColor="text1"/>
                      <w:szCs w:val="21"/>
                      <w14:textFill>
                        <w14:solidFill>
                          <w14:schemeClr w14:val="tx1"/>
                        </w14:solidFill>
                      </w14:textFill>
                    </w:rPr>
                    <w:t>kg/h</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0.057</w:t>
                  </w:r>
                  <w:r>
                    <w:rPr>
                      <w:rFonts w:hint="eastAsia"/>
                      <w:color w:val="000000" w:themeColor="text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污染物排放量</w:t>
                  </w:r>
                </w:p>
              </w:tc>
              <w:tc>
                <w:tcPr>
                  <w:tcW w:w="330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09</w:t>
                  </w:r>
                  <w:r>
                    <w:rPr>
                      <w:rFonts w:hint="eastAsia"/>
                      <w:color w:val="000000" w:themeColor="text1"/>
                      <w:szCs w:val="21"/>
                      <w14:textFill>
                        <w14:solidFill>
                          <w14:schemeClr w14:val="tx1"/>
                        </w14:solidFill>
                      </w14:textFill>
                    </w:rPr>
                    <w:t>t/a</w:t>
                  </w:r>
                </w:p>
              </w:tc>
              <w:tc>
                <w:tcPr>
                  <w:tcW w:w="330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12</w:t>
                  </w:r>
                  <w:r>
                    <w:rPr>
                      <w:rFonts w:hint="eastAsia"/>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排放口基本情况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排气筒高度</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排气筒内径</w:t>
                  </w:r>
                </w:p>
              </w:tc>
              <w:tc>
                <w:tcPr>
                  <w:tcW w:w="6617" w:type="dxa"/>
                  <w:gridSpan w:val="2"/>
                  <w:vAlign w:val="center"/>
                </w:tcPr>
                <w:p>
                  <w:pPr>
                    <w:adjustRightInd w:val="0"/>
                    <w:snapToGrid w:val="0"/>
                    <w:jc w:val="center"/>
                    <w:rPr>
                      <w:rFonts w:hint="eastAsia"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14:textFill>
                        <w14:solidFill>
                          <w14:schemeClr w14:val="tx1"/>
                        </w14:solidFill>
                      </w14:textFill>
                    </w:rPr>
                    <w:t>0.</w:t>
                  </w:r>
                  <w:r>
                    <w:rPr>
                      <w:rFonts w:hint="eastAsia"/>
                      <w:bCs/>
                      <w:color w:val="000000" w:themeColor="text1"/>
                      <w:spacing w:val="-10"/>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温度</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30</w:t>
                  </w:r>
                  <w:r>
                    <w:rPr>
                      <w:bCs/>
                      <w:color w:val="000000" w:themeColor="text1"/>
                      <w:spacing w:val="-1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编号</w:t>
                  </w:r>
                </w:p>
              </w:tc>
              <w:tc>
                <w:tcPr>
                  <w:tcW w:w="6617" w:type="dxa"/>
                  <w:gridSpan w:val="2"/>
                  <w:vAlign w:val="center"/>
                </w:tcPr>
                <w:p>
                  <w:pPr>
                    <w:adjustRightInd w:val="0"/>
                    <w:snapToGrid w:val="0"/>
                    <w:jc w:val="center"/>
                    <w:rPr>
                      <w:rFonts w:hint="eastAsia"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14:textFill>
                        <w14:solidFill>
                          <w14:schemeClr w14:val="tx1"/>
                        </w14:solidFill>
                      </w14:textFill>
                    </w:rPr>
                    <w:t>DA00</w:t>
                  </w:r>
                  <w:r>
                    <w:rPr>
                      <w:rFonts w:hint="eastAsia"/>
                      <w:bCs/>
                      <w:color w:val="000000" w:themeColor="text1"/>
                      <w:spacing w:val="-10"/>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类型</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地理坐标</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rFonts w:hint="eastAsia"/>
                      <w:color w:val="auto"/>
                      <w:szCs w:val="21"/>
                    </w:rPr>
                    <w:t>东</w:t>
                  </w:r>
                  <w:r>
                    <w:rPr>
                      <w:color w:val="auto"/>
                      <w:szCs w:val="21"/>
                    </w:rPr>
                    <w:t>经103°</w:t>
                  </w:r>
                  <w:r>
                    <w:rPr>
                      <w:rFonts w:hint="eastAsia"/>
                      <w:color w:val="auto"/>
                      <w:szCs w:val="21"/>
                      <w:lang w:val="en-US" w:eastAsia="zh-CN"/>
                    </w:rPr>
                    <w:t>0</w:t>
                  </w:r>
                  <w:r>
                    <w:rPr>
                      <w:rFonts w:hint="eastAsia"/>
                      <w:color w:val="auto"/>
                      <w:szCs w:val="21"/>
                    </w:rPr>
                    <w:t>7</w:t>
                  </w:r>
                  <w:r>
                    <w:rPr>
                      <w:color w:val="auto"/>
                      <w:szCs w:val="21"/>
                    </w:rPr>
                    <w:t>′</w:t>
                  </w:r>
                  <w:r>
                    <w:rPr>
                      <w:rFonts w:hint="eastAsia"/>
                      <w:color w:val="auto"/>
                      <w:szCs w:val="21"/>
                      <w:lang w:val="en-US" w:eastAsia="zh-CN"/>
                    </w:rPr>
                    <w:t>49.778</w:t>
                  </w:r>
                  <w:r>
                    <w:rPr>
                      <w:color w:val="auto"/>
                      <w:szCs w:val="21"/>
                    </w:rPr>
                    <w:t>″，北纬25°</w:t>
                  </w:r>
                  <w:r>
                    <w:rPr>
                      <w:rFonts w:hint="eastAsia"/>
                      <w:color w:val="auto"/>
                      <w:szCs w:val="21"/>
                    </w:rPr>
                    <w:t>26</w:t>
                  </w:r>
                  <w:r>
                    <w:rPr>
                      <w:color w:val="auto"/>
                      <w:szCs w:val="21"/>
                    </w:rPr>
                    <w:t>′</w:t>
                  </w:r>
                  <w:r>
                    <w:rPr>
                      <w:rFonts w:hint="eastAsia"/>
                      <w:color w:val="auto"/>
                      <w:szCs w:val="21"/>
                      <w:lang w:val="en-US" w:eastAsia="zh-CN"/>
                    </w:rPr>
                    <w:t>9.450</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监测点位</w:t>
                  </w:r>
                </w:p>
              </w:tc>
              <w:tc>
                <w:tcPr>
                  <w:tcW w:w="6617" w:type="dxa"/>
                  <w:gridSpan w:val="2"/>
                  <w:vAlign w:val="center"/>
                </w:tcPr>
                <w:p>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监测因子</w:t>
                  </w:r>
                </w:p>
              </w:tc>
              <w:tc>
                <w:tcPr>
                  <w:tcW w:w="3308" w:type="dxa"/>
                  <w:vAlign w:val="center"/>
                </w:tcPr>
                <w:p>
                  <w:pPr>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油烟</w:t>
                  </w:r>
                </w:p>
              </w:tc>
              <w:tc>
                <w:tcPr>
                  <w:tcW w:w="3309" w:type="dxa"/>
                  <w:vAlign w:val="center"/>
                </w:tcPr>
                <w:p>
                  <w:pPr>
                    <w:jc w:val="center"/>
                    <w:rPr>
                      <w:rFonts w:hint="eastAsia"/>
                      <w:bCs/>
                      <w:color w:val="000000" w:themeColor="text1"/>
                      <w:spacing w:val="-10"/>
                      <w:szCs w:val="21"/>
                      <w14:textFill>
                        <w14:solidFill>
                          <w14:schemeClr w14:val="tx1"/>
                        </w14:solidFill>
                      </w14:textFill>
                    </w:rPr>
                  </w:pPr>
                  <w:r>
                    <w:rPr>
                      <w:rFonts w:hint="eastAsia"/>
                      <w:bCs/>
                      <w:color w:val="000000" w:themeColor="text1"/>
                      <w:spacing w:val="-10"/>
                      <w:szCs w:val="21"/>
                      <w:lang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监测频次</w:t>
                  </w:r>
                </w:p>
              </w:tc>
              <w:tc>
                <w:tcPr>
                  <w:tcW w:w="3308" w:type="dxa"/>
                  <w:vAlign w:val="center"/>
                </w:tcPr>
                <w:p>
                  <w:pPr>
                    <w:adjustRightInd w:val="0"/>
                    <w:snapToGrid w:val="0"/>
                    <w:jc w:val="center"/>
                    <w:rPr>
                      <w:rFonts w:hint="default"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1次/半年</w:t>
                  </w:r>
                </w:p>
              </w:tc>
              <w:tc>
                <w:tcPr>
                  <w:tcW w:w="3309" w:type="dxa"/>
                  <w:vAlign w:val="center"/>
                </w:tcPr>
                <w:p>
                  <w:pPr>
                    <w:adjustRightInd w:val="0"/>
                    <w:snapToGrid w:val="0"/>
                    <w:jc w:val="center"/>
                    <w:rPr>
                      <w:rFonts w:hint="eastAsia"/>
                      <w:bCs/>
                      <w:color w:val="000000" w:themeColor="text1"/>
                      <w:spacing w:val="-10"/>
                      <w:szCs w:val="21"/>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pPr>
                    <w:adjustRightInd w:val="0"/>
                    <w:snapToGrid w:val="0"/>
                    <w:jc w:val="center"/>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执行</w:t>
                  </w:r>
                  <w:r>
                    <w:rPr>
                      <w:b/>
                      <w:color w:val="000000" w:themeColor="text1"/>
                      <w:spacing w:val="-10"/>
                      <w:szCs w:val="21"/>
                      <w14:textFill>
                        <w14:solidFill>
                          <w14:schemeClr w14:val="tx1"/>
                        </w14:solidFill>
                      </w14:textFill>
                    </w:rPr>
                    <w:t>标准</w:t>
                  </w:r>
                </w:p>
              </w:tc>
              <w:tc>
                <w:tcPr>
                  <w:tcW w:w="3308" w:type="dxa"/>
                  <w:vAlign w:val="center"/>
                </w:tcPr>
                <w:p>
                  <w:pPr>
                    <w:adjustRightInd w:val="0"/>
                    <w:snapToGrid w:val="0"/>
                    <w:jc w:val="center"/>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《饮食业油烟排放标准》（GB18438-2001）</w:t>
                  </w:r>
                  <w:r>
                    <w:rPr>
                      <w:rFonts w:hint="eastAsia"/>
                      <w:color w:val="000000" w:themeColor="text1"/>
                      <w:szCs w:val="21"/>
                      <w14:textFill>
                        <w14:solidFill>
                          <w14:schemeClr w14:val="tx1"/>
                        </w14:solidFill>
                      </w14:textFill>
                    </w:rPr>
                    <w:t>标准，</w:t>
                  </w:r>
                  <w:r>
                    <w:rPr>
                      <w:color w:val="000000" w:themeColor="text1"/>
                      <w:szCs w:val="21"/>
                      <w14:textFill>
                        <w14:solidFill>
                          <w14:schemeClr w14:val="tx1"/>
                        </w14:solidFill>
                      </w14:textFill>
                    </w:rPr>
                    <w:t>执行油烟最高允许排放浓度≤2mg/m</w:t>
                  </w:r>
                  <w:r>
                    <w:rPr>
                      <w:color w:val="000000" w:themeColor="text1"/>
                      <w:szCs w:val="21"/>
                      <w:vertAlign w:val="superscript"/>
                      <w14:textFill>
                        <w14:solidFill>
                          <w14:schemeClr w14:val="tx1"/>
                        </w14:solidFill>
                      </w14:textFill>
                    </w:rPr>
                    <w:t>3</w:t>
                  </w:r>
                </w:p>
              </w:tc>
              <w:tc>
                <w:tcPr>
                  <w:tcW w:w="3309" w:type="dxa"/>
                  <w:vAlign w:val="center"/>
                </w:tcPr>
                <w:p>
                  <w:pPr>
                    <w:adjustRightInd w:val="0"/>
                    <w:snapToGrid w:val="0"/>
                    <w:jc w:val="center"/>
                    <w:rPr>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《大气污染物综合排放标准》（GB16297-1996）</w:t>
                  </w:r>
                  <w:r>
                    <w:rPr>
                      <w:rFonts w:hint="eastAsia" w:ascii="Times New Roman" w:hAnsi="Times New Roman" w:eastAsia="宋体" w:cs="Times New Roman"/>
                      <w:color w:val="000000" w:themeColor="text1"/>
                      <w:szCs w:val="21"/>
                      <w14:textFill>
                        <w14:solidFill>
                          <w14:schemeClr w14:val="tx1"/>
                        </w14:solidFill>
                      </w14:textFill>
                    </w:rPr>
                    <w:t>表2</w:t>
                  </w:r>
                  <w:r>
                    <w:rPr>
                      <w:rFonts w:ascii="Times New Roman" w:hAnsi="Times New Roman" w:eastAsia="宋体" w:cs="Times New Roman"/>
                      <w:color w:val="000000" w:themeColor="text1"/>
                      <w:szCs w:val="21"/>
                      <w14:textFill>
                        <w14:solidFill>
                          <w14:schemeClr w14:val="tx1"/>
                        </w14:solidFill>
                      </w14:textFill>
                    </w:rPr>
                    <w:t>中</w:t>
                  </w:r>
                  <w:r>
                    <w:rPr>
                      <w:rFonts w:hint="eastAsia" w:ascii="Times New Roman" w:hAnsi="Times New Roman" w:eastAsia="宋体" w:cs="Times New Roman"/>
                      <w:color w:val="000000" w:themeColor="text1"/>
                      <w:szCs w:val="21"/>
                      <w:lang w:eastAsia="zh-CN"/>
                      <w14:textFill>
                        <w14:solidFill>
                          <w14:schemeClr w14:val="tx1"/>
                        </w14:solidFill>
                      </w14:textFill>
                    </w:rPr>
                    <w:t>二级标准</w:t>
                  </w:r>
                </w:p>
              </w:tc>
            </w:tr>
          </w:tbl>
          <w:p>
            <w:pPr>
              <w:spacing w:line="360" w:lineRule="auto"/>
              <w:ind w:firstLine="482" w:firstLineChars="200"/>
              <w:rPr>
                <w:b/>
                <w:bCs/>
                <w:color w:val="auto"/>
                <w:sz w:val="24"/>
                <w:szCs w:val="28"/>
              </w:rPr>
            </w:pPr>
            <w:r>
              <w:rPr>
                <w:rFonts w:hint="default" w:ascii="Times New Roman" w:hAnsi="Times New Roman" w:eastAsia="宋体" w:cs="Times New Roman"/>
                <w:b/>
                <w:bCs/>
                <w:color w:val="auto"/>
                <w:kern w:val="2"/>
                <w:sz w:val="24"/>
                <w:szCs w:val="24"/>
                <w:highlight w:val="none"/>
                <w:lang w:val="en-US" w:eastAsia="zh-CN" w:bidi="ar-SA"/>
              </w:rPr>
              <w:t>③</w:t>
            </w:r>
            <w:r>
              <w:rPr>
                <w:rFonts w:hint="eastAsia"/>
                <w:b/>
                <w:bCs/>
                <w:color w:val="auto"/>
                <w:sz w:val="24"/>
                <w:szCs w:val="28"/>
              </w:rPr>
              <w:t>脱酸脱臭</w:t>
            </w:r>
            <w:r>
              <w:rPr>
                <w:rFonts w:hint="eastAsia"/>
                <w:b/>
                <w:bCs/>
                <w:color w:val="auto"/>
                <w:sz w:val="24"/>
                <w:szCs w:val="28"/>
                <w:lang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olor w:val="auto"/>
                <w:sz w:val="24"/>
              </w:rPr>
              <w:t>鲜冻牛油（生牛油）经初炼加工过程中未经脱酸，使得自制初炼牛油中酸价高，如不进行脱臭会影响牛油产品品质，需要精炼环节除进行脱胶脱磷、脱酸、脱色处理后，进行脱臭处理。牛油油脂中臭味物质为</w:t>
            </w:r>
            <w:r>
              <w:rPr>
                <w:rFonts w:hint="eastAsia"/>
                <w:bCs/>
                <w:color w:val="auto"/>
                <w:sz w:val="24"/>
              </w:rPr>
              <w:t>游离脂肪酸与小分子物质</w:t>
            </w:r>
            <w:r>
              <w:rPr>
                <w:rFonts w:hint="eastAsia"/>
                <w:color w:val="auto"/>
                <w:sz w:val="24"/>
              </w:rPr>
              <w:t>等，该工序设有回收装置（脱臭塔（</w:t>
            </w:r>
            <w:r>
              <w:rPr>
                <w:rFonts w:hint="eastAsia"/>
                <w:bCs/>
                <w:color w:val="auto"/>
                <w:sz w:val="24"/>
              </w:rPr>
              <w:t>脱臭塔由捕集器+冷凝罐组成</w:t>
            </w:r>
            <w:r>
              <w:rPr>
                <w:rFonts w:hint="eastAsia"/>
                <w:color w:val="auto"/>
                <w:sz w:val="24"/>
              </w:rPr>
              <w:t>）、脂肪酸捕集器、气液分离器）</w:t>
            </w:r>
            <w:r>
              <w:rPr>
                <w:rFonts w:hint="eastAsia"/>
                <w:bCs/>
                <w:color w:val="auto"/>
                <w:sz w:val="24"/>
              </w:rPr>
              <w:t>，在真空状态下进行，回收装置将游离脂肪酸与小分子物质回收成为液态脂肪酸，回收率大于99％，回收后的脂肪酸作为副产品外卖，剩余未回收的废气在罐车来装液态脂肪酸时随着接口少量溢出</w:t>
            </w:r>
            <w:r>
              <w:rPr>
                <w:rFonts w:hint="eastAsia"/>
                <w:bCs/>
                <w:color w:val="auto"/>
                <w:sz w:val="24"/>
                <w:lang w:eastAsia="zh-CN"/>
              </w:rPr>
              <w:t>（平时处于全密闭状态）</w:t>
            </w:r>
            <w:r>
              <w:rPr>
                <w:rFonts w:hint="eastAsia"/>
                <w:color w:val="auto"/>
                <w:sz w:val="24"/>
              </w:rPr>
              <w:t>。</w:t>
            </w:r>
            <w:r>
              <w:rPr>
                <w:rFonts w:hint="eastAsia"/>
                <w:bCs/>
                <w:color w:val="auto"/>
                <w:sz w:val="24"/>
              </w:rPr>
              <w:t>脱臭产生</w:t>
            </w:r>
            <w:r>
              <w:rPr>
                <w:rFonts w:hint="eastAsia"/>
                <w:bCs/>
                <w:color w:val="auto"/>
                <w:sz w:val="24"/>
                <w:lang w:eastAsia="zh-CN"/>
              </w:rPr>
              <w:t>废气</w:t>
            </w:r>
            <w:r>
              <w:rPr>
                <w:rFonts w:hint="eastAsia"/>
                <w:color w:val="auto"/>
                <w:sz w:val="24"/>
              </w:rPr>
              <w:t>对环境影响不大。</w:t>
            </w:r>
          </w:p>
          <w:p>
            <w:pPr>
              <w:pStyle w:val="78"/>
              <w:keepNext w:val="0"/>
              <w:keepLines w:val="0"/>
              <w:pageBreakBefore w:val="0"/>
              <w:kinsoku/>
              <w:wordWrap/>
              <w:overflowPunct/>
              <w:topLinePunct w:val="0"/>
              <w:autoSpaceDE w:val="0"/>
              <w:autoSpaceDN w:val="0"/>
              <w:bidi w:val="0"/>
              <w:adjustRightInd/>
              <w:spacing w:before="0" w:after="0" w:line="356"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kern w:val="2"/>
                <w:sz w:val="24"/>
                <w:szCs w:val="24"/>
                <w:highlight w:val="none"/>
                <w:lang w:val="en-US" w:eastAsia="zh-CN" w:bidi="ar-SA"/>
              </w:rPr>
              <w:t>④</w:t>
            </w:r>
            <w:r>
              <w:rPr>
                <w:rFonts w:hint="default" w:ascii="Times New Roman" w:hAnsi="Times New Roman" w:eastAsia="宋体" w:cs="Times New Roman"/>
                <w:b/>
                <w:bCs/>
                <w:color w:val="auto"/>
                <w:sz w:val="24"/>
                <w:szCs w:val="24"/>
                <w:highlight w:val="none"/>
                <w:lang w:val="en-US" w:eastAsia="zh-CN"/>
              </w:rPr>
              <w:t>生产异味</w:t>
            </w:r>
          </w:p>
          <w:p>
            <w:pPr>
              <w:keepNext w:val="0"/>
              <w:keepLines w:val="0"/>
              <w:pageBreakBefore w:val="0"/>
              <w:widowControl/>
              <w:kinsoku/>
              <w:wordWrap/>
              <w:overflowPunct/>
              <w:topLinePunct w:val="0"/>
              <w:autoSpaceDE/>
              <w:autoSpaceDN/>
              <w:bidi w:val="0"/>
              <w:adjustRightInd/>
              <w:snapToGrid/>
              <w:spacing w:line="356" w:lineRule="auto"/>
              <w:ind w:left="0" w:leftChars="0" w:firstLine="480" w:firstLineChars="200"/>
              <w:jc w:val="left"/>
              <w:textAlignment w:val="auto"/>
              <w:outlineLvl w:val="9"/>
              <w:rPr>
                <w:rFonts w:hint="eastAsia"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eastAsia" w:cs="Times New Roman"/>
                <w:b/>
                <w:bCs/>
                <w:color w:val="auto"/>
                <w:kern w:val="2"/>
                <w:sz w:val="24"/>
                <w:szCs w:val="24"/>
                <w:highlight w:val="none"/>
                <w:lang w:val="en-US" w:eastAsia="zh-CN" w:bidi="ar-SA"/>
              </w:rPr>
              <w:t>⑤</w:t>
            </w:r>
            <w:r>
              <w:rPr>
                <w:rFonts w:hint="default" w:ascii="Times New Roman" w:hAnsi="Times New Roman" w:eastAsia="宋体" w:cs="Times New Roman"/>
                <w:b/>
                <w:bCs/>
                <w:color w:val="auto"/>
                <w:kern w:val="2"/>
                <w:sz w:val="24"/>
                <w:szCs w:val="24"/>
                <w:highlight w:val="none"/>
                <w:lang w:val="en-US" w:eastAsia="zh-CN" w:bidi="ar-SA"/>
              </w:rPr>
              <w:t>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w:t>
            </w:r>
            <w:r>
              <w:rPr>
                <w:rFonts w:hint="eastAsia" w:cs="Times New Roman"/>
                <w:color w:val="auto"/>
                <w:spacing w:val="2"/>
                <w:sz w:val="24"/>
                <w:highlight w:val="none"/>
                <w:lang w:val="en-US" w:eastAsia="zh-CN"/>
              </w:rPr>
              <w:t>1</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w:t>
            </w:r>
            <w:r>
              <w:rPr>
                <w:rFonts w:hint="eastAsia" w:cs="Times New Roman"/>
                <w:color w:val="auto"/>
                <w:sz w:val="24"/>
                <w:szCs w:val="24"/>
                <w:highlight w:val="none"/>
                <w:lang w:eastAsia="zh-CN"/>
              </w:rPr>
              <w:t>气浮</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活性污泥法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3851</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napToGrid w:val="0"/>
              <w:spacing w:line="356"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微生物除臭剂进行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4-5</w:t>
            </w:r>
            <w:r>
              <w:rPr>
                <w:rFonts w:hint="default" w:ascii="Times New Roman" w:hAnsi="Times New Roman" w:eastAsia="宋体" w:cs="Times New Roman"/>
                <w:color w:val="auto"/>
                <w:spacing w:val="2"/>
                <w:sz w:val="24"/>
                <w:szCs w:val="24"/>
                <w:lang w:val="zh-CN"/>
              </w:rPr>
              <w:t>所示。</w:t>
            </w: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4-</w:t>
            </w:r>
            <w:r>
              <w:rPr>
                <w:rFonts w:hint="eastAsia" w:cs="Times New Roman"/>
                <w:b/>
                <w:bCs/>
                <w:color w:val="auto"/>
                <w:spacing w:val="2"/>
                <w:szCs w:val="21"/>
                <w:highlight w:val="none"/>
                <w:lang w:val="en-US" w:eastAsia="zh-CN"/>
              </w:rPr>
              <w:t>7</w:t>
            </w:r>
            <w:r>
              <w:rPr>
                <w:rFonts w:hint="default" w:ascii="Times New Roman" w:hAnsi="Times New Roman" w:eastAsia="宋体" w:cs="Times New Roman"/>
                <w:b/>
                <w:bCs/>
                <w:color w:val="auto"/>
                <w:spacing w:val="2"/>
                <w:szCs w:val="21"/>
                <w:highlight w:val="none"/>
                <w:lang w:val="en-US" w:eastAsia="zh-CN"/>
              </w:rPr>
              <w:t xml:space="preserve">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41"/>
              <w:gridCol w:w="1749"/>
              <w:gridCol w:w="871"/>
              <w:gridCol w:w="920"/>
              <w:gridCol w:w="1371"/>
              <w:gridCol w:w="100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1" w:type="dxa"/>
                  <w:gridSpan w:val="2"/>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749" w:type="dxa"/>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71" w:type="dxa"/>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0" w:type="dxa"/>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371" w:type="dxa"/>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1974" w:type="dxa"/>
                  <w:gridSpan w:val="2"/>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1" w:type="dxa"/>
                  <w:gridSpan w:val="2"/>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749"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71"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0"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371"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06"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68"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dxa"/>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94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749"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3851</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734</w:t>
                  </w:r>
                </w:p>
              </w:tc>
              <w:tc>
                <w:tcPr>
                  <w:tcW w:w="137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按规范定期喷洒复合微生物除臭剂进行除臭，NH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0"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94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749"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3851</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29</w:t>
                  </w:r>
                </w:p>
              </w:tc>
              <w:tc>
                <w:tcPr>
                  <w:tcW w:w="1371"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dxa"/>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94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749"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371"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6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78"/>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食堂油烟产排情况一览表</w:t>
            </w:r>
          </w:p>
          <w:tbl>
            <w:tblPr>
              <w:tblStyle w:val="26"/>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4"/>
              <w:gridCol w:w="656"/>
              <w:gridCol w:w="793"/>
              <w:gridCol w:w="634"/>
              <w:gridCol w:w="634"/>
              <w:gridCol w:w="680"/>
              <w:gridCol w:w="682"/>
              <w:gridCol w:w="1176"/>
              <w:gridCol w:w="634"/>
              <w:gridCol w:w="636"/>
              <w:gridCol w:w="635"/>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3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11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58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04"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5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11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0人/d</w:t>
                  </w:r>
                </w:p>
              </w:tc>
              <w:tc>
                <w:tcPr>
                  <w:tcW w:w="7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w:t>
                  </w:r>
                  <w:r>
                    <w:rPr>
                      <w:rFonts w:hint="eastAsia" w:cs="Times New Roman"/>
                      <w:b w:val="0"/>
                      <w:bCs w:val="0"/>
                      <w:i w:val="0"/>
                      <w:iCs w:val="0"/>
                      <w:color w:val="auto"/>
                      <w:kern w:val="0"/>
                      <w:sz w:val="21"/>
                      <w:szCs w:val="21"/>
                      <w:highlight w:val="none"/>
                      <w:u w:val="none"/>
                      <w:lang w:val="en-US" w:eastAsia="zh-CN" w:bidi="ar"/>
                    </w:rPr>
                    <w:t>12</w:t>
                  </w:r>
                </w:p>
              </w:tc>
              <w:tc>
                <w:tcPr>
                  <w:tcW w:w="6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36</w:t>
                  </w:r>
                </w:p>
              </w:tc>
              <w:tc>
                <w:tcPr>
                  <w:tcW w:w="6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3</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9"/>
                      <w:rFonts w:hint="default" w:ascii="Times New Roman" w:hAnsi="Times New Roman" w:eastAsia="宋体" w:cs="Times New Roman"/>
                      <w:b w:val="0"/>
                      <w:bCs w:val="0"/>
                      <w:color w:val="auto"/>
                      <w:highlight w:val="none"/>
                      <w:lang w:val="en-US" w:eastAsia="zh-CN" w:bidi="ar"/>
                    </w:rPr>
                    <w:t>+</w:t>
                  </w:r>
                  <w:r>
                    <w:rPr>
                      <w:rStyle w:val="88"/>
                      <w:rFonts w:hint="default" w:ascii="Times New Roman" w:hAnsi="Times New Roman" w:eastAsia="宋体" w:cs="Times New Roman"/>
                      <w:b w:val="0"/>
                      <w:bCs w:val="0"/>
                      <w:color w:val="auto"/>
                      <w:highlight w:val="none"/>
                      <w:lang w:val="en-US" w:eastAsia="zh-CN" w:bidi="ar"/>
                    </w:rPr>
                    <w:t>高于房顶</w:t>
                  </w:r>
                  <w:r>
                    <w:rPr>
                      <w:rStyle w:val="89"/>
                      <w:rFonts w:hint="default" w:ascii="Times New Roman" w:hAnsi="Times New Roman" w:eastAsia="宋体" w:cs="Times New Roman"/>
                      <w:b w:val="0"/>
                      <w:bCs w:val="0"/>
                      <w:color w:val="auto"/>
                      <w:highlight w:val="none"/>
                      <w:lang w:val="en-US" w:eastAsia="zh-CN" w:bidi="ar"/>
                    </w:rPr>
                    <w:t>1.5m</w:t>
                  </w:r>
                  <w:r>
                    <w:rPr>
                      <w:rStyle w:val="88"/>
                      <w:rFonts w:hint="default" w:ascii="Times New Roman" w:hAnsi="Times New Roman" w:eastAsia="宋体" w:cs="Times New Roman"/>
                      <w:b w:val="0"/>
                      <w:bCs w:val="0"/>
                      <w:color w:val="auto"/>
                      <w:highlight w:val="none"/>
                      <w:lang w:val="en-US" w:eastAsia="zh-CN" w:bidi="ar"/>
                    </w:rPr>
                    <w:t>排气筒</w:t>
                  </w:r>
                </w:p>
              </w:tc>
              <w:tc>
                <w:tcPr>
                  <w:tcW w:w="6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048</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14</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12</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0.6</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9"/>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生物质</w:t>
            </w:r>
            <w:r>
              <w:rPr>
                <w:rFonts w:hint="eastAsia" w:cs="Times New Roman"/>
                <w:color w:val="auto"/>
                <w:sz w:val="24"/>
                <w:lang w:val="en-US" w:eastAsia="zh-CN"/>
              </w:rPr>
              <w:t>燃料燃烧</w:t>
            </w:r>
            <w:r>
              <w:rPr>
                <w:rFonts w:hint="default" w:ascii="Times New Roman" w:hAnsi="Times New Roman" w:eastAsia="宋体" w:cs="Times New Roman"/>
                <w:color w:val="auto"/>
                <w:sz w:val="24"/>
                <w:lang w:val="en-US" w:eastAsia="zh-CN"/>
              </w:rPr>
              <w:t>废气处理方式为“</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由于在运营中可能会出现废气处理设施运行不正常，导致效率下降</w:t>
            </w:r>
            <w:r>
              <w:rPr>
                <w:rFonts w:hint="default" w:ascii="Times New Roman" w:hAnsi="Times New Roman" w:eastAsia="宋体" w:cs="Times New Roman"/>
                <w:color w:val="auto"/>
                <w:sz w:val="24"/>
                <w:lang w:val="en-US" w:eastAsia="zh-CN"/>
              </w:rPr>
              <w:t>甚至失效</w:t>
            </w:r>
            <w:r>
              <w:rPr>
                <w:rFonts w:hint="default" w:ascii="Times New Roman" w:hAnsi="Times New Roman" w:eastAsia="宋体" w:cs="Times New Roman"/>
                <w:color w:val="auto"/>
                <w:sz w:val="24"/>
              </w:rPr>
              <w:t>的不良情况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3"/>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lang w:val="en-US" w:eastAsia="zh-CN" w:bidi="ar-SA"/>
              </w:rPr>
              <w:t>条件的设定为生物质</w:t>
            </w:r>
            <w:r>
              <w:rPr>
                <w:rFonts w:hint="eastAsia" w:cs="Times New Roman"/>
                <w:color w:val="auto"/>
                <w:kern w:val="2"/>
                <w:sz w:val="24"/>
                <w:szCs w:val="24"/>
                <w:lang w:val="en-US" w:eastAsia="zh-CN" w:bidi="ar-SA"/>
              </w:rPr>
              <w:t>燃料燃烧</w:t>
            </w:r>
            <w:r>
              <w:rPr>
                <w:rFonts w:hint="default" w:ascii="Times New Roman" w:hAnsi="Times New Roman" w:eastAsia="宋体" w:cs="Times New Roman"/>
                <w:color w:val="auto"/>
                <w:kern w:val="2"/>
                <w:sz w:val="24"/>
                <w:szCs w:val="24"/>
                <w:lang w:val="en-US" w:eastAsia="zh-CN" w:bidi="ar-SA"/>
              </w:rPr>
              <w:t>废气“</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处理装置处理效率因故障颗粒物处理效率由95%降为0%的情况进行设计，“</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eastAsia" w:cs="Times New Roman"/>
                <w:b w:val="0"/>
                <w:bCs w:val="0"/>
                <w:color w:val="auto"/>
                <w:sz w:val="24"/>
                <w:highlight w:val="none"/>
                <w:lang w:val="en-US" w:eastAsia="zh-CN"/>
              </w:rPr>
              <w:t>；熔炼废气</w:t>
            </w:r>
            <w:r>
              <w:rPr>
                <w:rFonts w:hint="eastAsia" w:cs="Times New Roman"/>
                <w:b w:val="0"/>
                <w:bCs w:val="0"/>
                <w:color w:val="auto"/>
                <w:sz w:val="24"/>
                <w:szCs w:val="24"/>
                <w:highlight w:val="none"/>
                <w:lang w:val="en-US" w:eastAsia="zh-CN"/>
              </w:rPr>
              <w:t>“</w:t>
            </w:r>
            <w:r>
              <w:rPr>
                <w:rFonts w:hint="eastAsia" w:eastAsia="Times New Roman"/>
                <w:color w:val="000000" w:themeColor="text1"/>
                <w:sz w:val="24"/>
                <w:szCs w:val="24"/>
                <w:lang w:val="zh-CN"/>
                <w14:textFill>
                  <w14:solidFill>
                    <w14:schemeClr w14:val="tx1"/>
                  </w14:solidFill>
                </w14:textFill>
              </w:rPr>
              <w:t>油气分离器</w:t>
            </w:r>
            <w:r>
              <w:rPr>
                <w:rFonts w:hint="eastAsia" w:eastAsia="宋体"/>
                <w:color w:val="000000" w:themeColor="text1"/>
                <w:sz w:val="24"/>
                <w:szCs w:val="24"/>
                <w:lang w:val="en-US" w:eastAsia="zh-CN"/>
                <w14:textFill>
                  <w14:solidFill>
                    <w14:schemeClr w14:val="tx1"/>
                  </w14:solidFill>
                </w14:textFill>
              </w:rPr>
              <w:t>+</w:t>
            </w:r>
            <w:r>
              <w:rPr>
                <w:rFonts w:hint="eastAsia" w:eastAsia="Times New Roman"/>
                <w:color w:val="000000" w:themeColor="text1"/>
                <w:sz w:val="24"/>
                <w:szCs w:val="24"/>
                <w:lang w:val="zh-CN"/>
                <w14:textFill>
                  <w14:solidFill>
                    <w14:schemeClr w14:val="tx1"/>
                  </w14:solidFill>
                </w14:textFill>
              </w:rPr>
              <w:t>冷凝系统</w:t>
            </w:r>
            <w:r>
              <w:rPr>
                <w:rFonts w:hint="eastAsia"/>
                <w:color w:val="000000" w:themeColor="text1"/>
                <w:sz w:val="24"/>
                <w:szCs w:val="24"/>
                <w14:textFill>
                  <w14:solidFill>
                    <w14:schemeClr w14:val="tx1"/>
                  </w14:solidFill>
                </w14:textFill>
              </w:rPr>
              <w:t>+油烟净化器</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lang w:eastAsia="zh-CN"/>
                <w14:textFill>
                  <w14:solidFill>
                    <w14:schemeClr w14:val="tx1"/>
                  </w14:solidFill>
                </w14:textFill>
              </w:rPr>
              <w:t>活性炭装置</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处理装置处理效率因故障</w:t>
            </w:r>
            <w:r>
              <w:rPr>
                <w:rFonts w:hint="eastAsia" w:ascii="Times New Roman" w:hAnsi="Times New Roman" w:cs="Times New Roman"/>
                <w:color w:val="auto"/>
                <w:kern w:val="2"/>
                <w:sz w:val="24"/>
                <w:szCs w:val="24"/>
                <w:highlight w:val="none"/>
                <w:lang w:val="en-US" w:eastAsia="zh-CN" w:bidi="ar-SA"/>
              </w:rPr>
              <w:t>油烟、非甲烷总烃</w:t>
            </w:r>
            <w:r>
              <w:rPr>
                <w:rFonts w:hint="default" w:ascii="Times New Roman" w:hAnsi="Times New Roman" w:eastAsia="宋体" w:cs="Times New Roman"/>
                <w:color w:val="auto"/>
                <w:kern w:val="2"/>
                <w:sz w:val="24"/>
                <w:szCs w:val="24"/>
                <w:highlight w:val="none"/>
                <w:lang w:val="en-US" w:eastAsia="zh-CN" w:bidi="ar-SA"/>
              </w:rPr>
              <w:t>处理效率由</w:t>
            </w:r>
            <w:r>
              <w:rPr>
                <w:rFonts w:hint="eastAsia" w:ascii="Times New Roman" w:hAnsi="Times New Roman"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en-US" w:eastAsia="zh-CN" w:bidi="ar-SA"/>
              </w:rPr>
              <w:t>%降为0%</w:t>
            </w:r>
            <w:r>
              <w:rPr>
                <w:rFonts w:hint="eastAsia" w:ascii="Times New Roman" w:hAnsi="Times New Roman" w:cs="Times New Roman"/>
                <w:color w:val="auto"/>
                <w:kern w:val="2"/>
                <w:sz w:val="24"/>
                <w:szCs w:val="24"/>
                <w:highlight w:val="none"/>
                <w:lang w:val="en-US" w:eastAsia="zh-CN" w:bidi="ar-SA"/>
              </w:rPr>
              <w:t>、80%降为0%</w:t>
            </w:r>
            <w:r>
              <w:rPr>
                <w:rFonts w:hint="default" w:ascii="Times New Roman" w:hAnsi="Times New Roman" w:eastAsia="宋体" w:cs="Times New Roman"/>
                <w:color w:val="auto"/>
                <w:kern w:val="2"/>
                <w:sz w:val="24"/>
                <w:szCs w:val="24"/>
                <w:highlight w:val="none"/>
                <w:lang w:val="en-US" w:eastAsia="zh-CN" w:bidi="ar-SA"/>
              </w:rPr>
              <w:t>的情况进行设计</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项目非正常排</w:t>
            </w:r>
            <w:r>
              <w:rPr>
                <w:rFonts w:hint="default" w:ascii="Times New Roman" w:hAnsi="Times New Roman" w:eastAsia="宋体" w:cs="Times New Roman"/>
                <w:color w:val="auto"/>
                <w:kern w:val="2"/>
                <w:sz w:val="24"/>
                <w:szCs w:val="24"/>
                <w:lang w:val="en-US" w:eastAsia="zh-CN" w:bidi="ar-SA"/>
              </w:rPr>
              <w:t>放条件下废气排放情况详见表4-</w:t>
            </w:r>
            <w:r>
              <w:rPr>
                <w:rFonts w:hint="eastAsia"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w:t>
            </w:r>
            <w:r>
              <w:rPr>
                <w:rFonts w:hint="eastAsia" w:cs="Times New Roman"/>
                <w:b/>
                <w:color w:val="auto"/>
                <w:szCs w:val="21"/>
                <w:lang w:val="en-US" w:eastAsia="zh-CN"/>
              </w:rPr>
              <w:t>9</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废气</w:t>
            </w:r>
            <w:r>
              <w:rPr>
                <w:rFonts w:hint="default" w:ascii="Times New Roman" w:hAnsi="Times New Roman" w:eastAsia="宋体" w:cs="Times New Roman"/>
                <w:b/>
                <w:bCs/>
                <w:color w:val="auto"/>
                <w:szCs w:val="21"/>
              </w:rPr>
              <w:t>非正常工况下排放情况表</w:t>
            </w:r>
          </w:p>
          <w:tbl>
            <w:tblPr>
              <w:tblStyle w:val="26"/>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5"/>
              <w:gridCol w:w="676"/>
              <w:gridCol w:w="686"/>
              <w:gridCol w:w="794"/>
              <w:gridCol w:w="794"/>
              <w:gridCol w:w="798"/>
              <w:gridCol w:w="798"/>
              <w:gridCol w:w="539"/>
              <w:gridCol w:w="573"/>
              <w:gridCol w:w="560"/>
              <w:gridCol w:w="8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67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非正常排放原因</w:t>
                  </w:r>
                </w:p>
              </w:tc>
              <w:tc>
                <w:tcPr>
                  <w:tcW w:w="686"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238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非正常</w:t>
                  </w:r>
                  <w:r>
                    <w:rPr>
                      <w:rFonts w:hint="default" w:ascii="Times New Roman" w:hAnsi="Times New Roman" w:eastAsia="宋体" w:cs="Times New Roman"/>
                      <w:b/>
                      <w:color w:val="auto"/>
                      <w:sz w:val="21"/>
                      <w:szCs w:val="21"/>
                    </w:rPr>
                    <w:t>排放情况</w:t>
                  </w:r>
                </w:p>
              </w:tc>
              <w:tc>
                <w:tcPr>
                  <w:tcW w:w="798"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539"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c>
                <w:tcPr>
                  <w:tcW w:w="57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单次持续时间</w:t>
                  </w:r>
                </w:p>
              </w:tc>
              <w:tc>
                <w:tcPr>
                  <w:tcW w:w="5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年发生频次</w:t>
                  </w:r>
                </w:p>
              </w:tc>
              <w:tc>
                <w:tcPr>
                  <w:tcW w:w="87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8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79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79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79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p>
              </w:tc>
              <w:tc>
                <w:tcPr>
                  <w:tcW w:w="7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3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57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56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87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生物质燃料</w:t>
                  </w:r>
                  <w:r>
                    <w:rPr>
                      <w:rFonts w:hint="default" w:ascii="Times New Roman" w:hAnsi="Times New Roman" w:eastAsia="宋体" w:cs="Times New Roman"/>
                      <w:color w:val="auto"/>
                      <w:sz w:val="21"/>
                      <w:szCs w:val="21"/>
                      <w:lang w:val="en-US" w:eastAsia="zh-CN"/>
                    </w:rPr>
                    <w:t>燃烧废气（</w:t>
                  </w: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w:t>
                  </w:r>
                </w:p>
              </w:tc>
              <w:tc>
                <w:tcPr>
                  <w:tcW w:w="67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6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0009</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4661</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80.13</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3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6" w:hRule="atLeast"/>
              </w:trPr>
              <w:tc>
                <w:tcPr>
                  <w:tcW w:w="1255" w:type="dxa"/>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精炼牛油熔炼废气（DA002）</w:t>
                  </w:r>
                </w:p>
              </w:tc>
              <w:tc>
                <w:tcPr>
                  <w:tcW w:w="67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6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油烟</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000000" w:themeColor="text1"/>
                      <w:szCs w:val="21"/>
                      <w:lang w:val="en-US" w:eastAsia="zh-CN"/>
                      <w14:textFill>
                        <w14:solidFill>
                          <w14:schemeClr w14:val="tx1"/>
                        </w14:solidFill>
                      </w14:textFill>
                    </w:rPr>
                    <w:t>166.67</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53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6" w:hRule="atLeast"/>
              </w:trPr>
              <w:tc>
                <w:tcPr>
                  <w:tcW w:w="1255" w:type="dxa"/>
                  <w:vMerge w:val="continue"/>
                  <w:tcBorders>
                    <w:tl2br w:val="nil"/>
                    <w:tr2bl w:val="nil"/>
                  </w:tcBorders>
                  <w:noWrap w:val="0"/>
                  <w:vAlign w:val="center"/>
                </w:tcPr>
                <w:p>
                  <w:pPr>
                    <w:keepNext w:val="0"/>
                    <w:keepLines w:val="0"/>
                    <w:widowControl/>
                    <w:suppressLineNumbers w:val="0"/>
                    <w:jc w:val="center"/>
                    <w:textAlignment w:val="center"/>
                  </w:pPr>
                </w:p>
              </w:tc>
              <w:tc>
                <w:tcPr>
                  <w:tcW w:w="676" w:type="dxa"/>
                  <w:vMerge w:val="continue"/>
                  <w:tcBorders>
                    <w:tl2br w:val="nil"/>
                    <w:tr2bl w:val="nil"/>
                  </w:tcBorders>
                  <w:noWrap w:val="0"/>
                  <w:vAlign w:val="center"/>
                </w:tcPr>
                <w:p>
                  <w:pPr>
                    <w:keepNext w:val="0"/>
                    <w:keepLines w:val="0"/>
                    <w:widowControl/>
                    <w:suppressLineNumbers w:val="0"/>
                    <w:jc w:val="center"/>
                    <w:textAlignment w:val="center"/>
                  </w:pPr>
                </w:p>
              </w:tc>
              <w:tc>
                <w:tcPr>
                  <w:tcW w:w="6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0.0007</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0.3333</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bCs/>
                      <w:color w:val="000000" w:themeColor="text1"/>
                      <w:spacing w:val="-10"/>
                      <w:szCs w:val="21"/>
                      <w:lang w:val="en-US" w:eastAsia="zh-CN"/>
                      <w14:textFill>
                        <w14:solidFill>
                          <w14:schemeClr w14:val="tx1"/>
                        </w14:solidFill>
                      </w14:textFill>
                    </w:rPr>
                    <w:t>11.11</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达标</w:t>
                  </w:r>
                </w:p>
              </w:tc>
              <w:tc>
                <w:tcPr>
                  <w:tcW w:w="57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4" w:hRule="atLeast"/>
              </w:trPr>
              <w:tc>
                <w:tcPr>
                  <w:tcW w:w="1255" w:type="dxa"/>
                  <w:vMerge w:val="restart"/>
                  <w:tcBorders>
                    <w:tl2br w:val="nil"/>
                    <w:tr2bl w:val="nil"/>
                  </w:tcBorders>
                  <w:noWrap w:val="0"/>
                  <w:vAlign w:val="center"/>
                </w:tcPr>
                <w:p>
                  <w:pPr>
                    <w:adjustRightInd w:val="0"/>
                    <w:snapToGrid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动物饲料油脂</w:t>
                  </w:r>
                  <w:r>
                    <w:rPr>
                      <w:rFonts w:hint="eastAsia" w:ascii="Times New Roman" w:hAnsi="Times New Roman" w:eastAsia="宋体" w:cs="Times New Roman"/>
                      <w:color w:val="auto"/>
                      <w:sz w:val="21"/>
                      <w:szCs w:val="21"/>
                      <w:lang w:val="en-US" w:eastAsia="zh-CN"/>
                    </w:rPr>
                    <w:t>熔炼废气（DA00</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p>
              </w:tc>
              <w:tc>
                <w:tcPr>
                  <w:tcW w:w="67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6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油烟</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0.0075</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187.5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53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4" w:hRule="atLeast"/>
              </w:trPr>
              <w:tc>
                <w:tcPr>
                  <w:tcW w:w="1255" w:type="dxa"/>
                  <w:vMerge w:val="continue"/>
                  <w:tcBorders>
                    <w:tl2br w:val="nil"/>
                    <w:tr2bl w:val="nil"/>
                  </w:tcBorders>
                  <w:noWrap w:val="0"/>
                  <w:vAlign w:val="center"/>
                </w:tcPr>
                <w:p>
                  <w:pPr>
                    <w:keepNext w:val="0"/>
                    <w:keepLines w:val="0"/>
                    <w:widowControl/>
                    <w:suppressLineNumbers w:val="0"/>
                    <w:jc w:val="center"/>
                    <w:textAlignment w:val="center"/>
                  </w:pPr>
                </w:p>
              </w:tc>
              <w:tc>
                <w:tcPr>
                  <w:tcW w:w="676" w:type="dxa"/>
                  <w:vMerge w:val="continue"/>
                  <w:tcBorders>
                    <w:tl2br w:val="nil"/>
                    <w:tr2bl w:val="nil"/>
                  </w:tcBorders>
                  <w:noWrap w:val="0"/>
                  <w:vAlign w:val="center"/>
                </w:tcPr>
                <w:p>
                  <w:pPr>
                    <w:keepNext w:val="0"/>
                    <w:keepLines w:val="0"/>
                    <w:widowControl/>
                    <w:suppressLineNumbers w:val="0"/>
                    <w:jc w:val="center"/>
                    <w:textAlignment w:val="center"/>
                  </w:pPr>
                </w:p>
              </w:tc>
              <w:tc>
                <w:tcPr>
                  <w:tcW w:w="6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0.0005</w:t>
                  </w:r>
                </w:p>
              </w:tc>
              <w:tc>
                <w:tcPr>
                  <w:tcW w:w="7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5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达标</w:t>
                  </w:r>
                </w:p>
              </w:tc>
              <w:tc>
                <w:tcPr>
                  <w:tcW w:w="57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w:t>
            </w:r>
            <w:r>
              <w:rPr>
                <w:rFonts w:hint="eastAsia" w:ascii="Times New Roman" w:hAnsi="Times New Roman" w:cs="Times New Roman"/>
                <w:color w:val="auto"/>
                <w:spacing w:val="-3"/>
                <w:sz w:val="24"/>
                <w:highlight w:val="none"/>
                <w:lang w:val="en-US" w:eastAsia="zh-CN"/>
              </w:rPr>
              <w:t>生物质燃料燃烧</w:t>
            </w:r>
            <w:r>
              <w:rPr>
                <w:rFonts w:hint="default" w:ascii="Times New Roman" w:hAnsi="Times New Roman" w:eastAsia="宋体" w:cs="Times New Roman"/>
                <w:color w:val="auto"/>
                <w:spacing w:val="-3"/>
                <w:sz w:val="24"/>
                <w:highlight w:val="none"/>
                <w:lang w:val="en-US" w:eastAsia="zh-CN"/>
              </w:rPr>
              <w:t>废气处置设施</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eastAsia" w:ascii="Times New Roman" w:hAnsi="Times New Roman" w:cs="Times New Roman"/>
                <w:color w:val="auto"/>
                <w:spacing w:val="-9"/>
                <w:sz w:val="24"/>
                <w:highlight w:val="none"/>
                <w:lang w:val="en-US" w:eastAsia="zh-CN"/>
              </w:rPr>
              <w:t>DA001</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pacing w:val="-7"/>
                <w:sz w:val="24"/>
                <w:highlight w:val="none"/>
              </w:rPr>
              <w:t>。</w:t>
            </w:r>
            <w:r>
              <w:rPr>
                <w:rFonts w:hint="eastAsia" w:ascii="Times New Roman" w:hAnsi="Times New Roman" w:cs="Times New Roman"/>
                <w:color w:val="auto"/>
                <w:spacing w:val="-7"/>
                <w:sz w:val="24"/>
                <w:highlight w:val="none"/>
                <w:lang w:eastAsia="zh-CN"/>
              </w:rPr>
              <w:t>当</w:t>
            </w:r>
            <w:r>
              <w:rPr>
                <w:rFonts w:hint="eastAsia" w:cs="Times New Roman"/>
                <w:b w:val="0"/>
                <w:bCs w:val="0"/>
                <w:color w:val="auto"/>
                <w:sz w:val="24"/>
                <w:highlight w:val="none"/>
                <w:lang w:val="en-US" w:eastAsia="zh-CN"/>
              </w:rPr>
              <w:t>熔炼废气</w:t>
            </w:r>
            <w:r>
              <w:rPr>
                <w:rFonts w:hint="eastAsia" w:cs="Times New Roman"/>
                <w:b w:val="0"/>
                <w:bCs w:val="0"/>
                <w:color w:val="auto"/>
                <w:sz w:val="24"/>
                <w:szCs w:val="24"/>
                <w:highlight w:val="none"/>
                <w:lang w:val="en-US" w:eastAsia="zh-CN"/>
              </w:rPr>
              <w:t>“</w:t>
            </w:r>
            <w:r>
              <w:rPr>
                <w:rFonts w:hint="eastAsia" w:eastAsia="Times New Roman"/>
                <w:color w:val="000000" w:themeColor="text1"/>
                <w:sz w:val="24"/>
                <w:szCs w:val="24"/>
                <w:lang w:val="zh-CN"/>
                <w14:textFill>
                  <w14:solidFill>
                    <w14:schemeClr w14:val="tx1"/>
                  </w14:solidFill>
                </w14:textFill>
              </w:rPr>
              <w:t>油气分离器</w:t>
            </w:r>
            <w:r>
              <w:rPr>
                <w:rFonts w:hint="eastAsia" w:eastAsia="宋体"/>
                <w:color w:val="000000" w:themeColor="text1"/>
                <w:sz w:val="24"/>
                <w:szCs w:val="24"/>
                <w:lang w:val="en-US" w:eastAsia="zh-CN"/>
                <w14:textFill>
                  <w14:solidFill>
                    <w14:schemeClr w14:val="tx1"/>
                  </w14:solidFill>
                </w14:textFill>
              </w:rPr>
              <w:t>+</w:t>
            </w:r>
            <w:r>
              <w:rPr>
                <w:rFonts w:hint="eastAsia" w:eastAsia="Times New Roman"/>
                <w:color w:val="000000" w:themeColor="text1"/>
                <w:sz w:val="24"/>
                <w:szCs w:val="24"/>
                <w:lang w:val="zh-CN"/>
                <w14:textFill>
                  <w14:solidFill>
                    <w14:schemeClr w14:val="tx1"/>
                  </w14:solidFill>
                </w14:textFill>
              </w:rPr>
              <w:t>冷凝系统</w:t>
            </w:r>
            <w:r>
              <w:rPr>
                <w:rFonts w:hint="eastAsia"/>
                <w:color w:val="000000" w:themeColor="text1"/>
                <w:sz w:val="24"/>
                <w:szCs w:val="24"/>
                <w14:textFill>
                  <w14:solidFill>
                    <w14:schemeClr w14:val="tx1"/>
                  </w14:solidFill>
                </w14:textFill>
              </w:rPr>
              <w:t>+油烟净化器</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处理装置处理效率因故障</w:t>
            </w:r>
            <w:r>
              <w:rPr>
                <w:rFonts w:hint="eastAsia" w:ascii="Times New Roman" w:hAnsi="Times New Roman" w:cs="Times New Roman"/>
                <w:color w:val="auto"/>
                <w:kern w:val="2"/>
                <w:sz w:val="24"/>
                <w:szCs w:val="24"/>
                <w:highlight w:val="none"/>
                <w:lang w:val="en-US" w:eastAsia="zh-CN" w:bidi="ar-SA"/>
              </w:rPr>
              <w:t>油烟、非甲烷总烃</w:t>
            </w:r>
            <w:r>
              <w:rPr>
                <w:rFonts w:hint="default" w:ascii="Times New Roman" w:hAnsi="Times New Roman" w:eastAsia="宋体" w:cs="Times New Roman"/>
                <w:color w:val="auto"/>
                <w:kern w:val="2"/>
                <w:sz w:val="24"/>
                <w:szCs w:val="24"/>
                <w:highlight w:val="none"/>
                <w:lang w:val="en-US" w:eastAsia="zh-CN" w:bidi="ar-SA"/>
              </w:rPr>
              <w:t>处理效率降为0%的情况</w:t>
            </w:r>
            <w:r>
              <w:rPr>
                <w:rFonts w:hint="eastAsia" w:ascii="Times New Roman" w:hAnsi="Times New Roman" w:cs="Times New Roman"/>
                <w:color w:val="auto"/>
                <w:kern w:val="2"/>
                <w:sz w:val="24"/>
                <w:szCs w:val="24"/>
                <w:highlight w:val="none"/>
                <w:lang w:val="en-US" w:eastAsia="zh-CN" w:bidi="ar-SA"/>
              </w:rPr>
              <w:t>，DA002、DA003排气筒中油烟的排放浓度</w:t>
            </w:r>
            <w:r>
              <w:rPr>
                <w:rFonts w:hint="default" w:ascii="Times New Roman" w:hAnsi="Times New Roman" w:cs="Times New Roman"/>
                <w:color w:val="auto"/>
                <w:kern w:val="2"/>
                <w:sz w:val="24"/>
                <w:szCs w:val="24"/>
                <w:highlight w:val="none"/>
                <w:lang w:val="en-US" w:eastAsia="zh-CN" w:bidi="ar-SA"/>
              </w:rPr>
              <w:t>不能满足</w:t>
            </w:r>
            <w:r>
              <w:rPr>
                <w:rFonts w:hint="eastAsia" w:ascii="Times New Roman" w:hAnsi="Times New Roman" w:cs="Times New Roman"/>
                <w:color w:val="auto"/>
                <w:kern w:val="2"/>
                <w:sz w:val="24"/>
                <w:szCs w:val="24"/>
                <w:highlight w:val="none"/>
                <w:lang w:val="en-US" w:eastAsia="zh-CN" w:bidi="ar-SA"/>
              </w:rPr>
              <w:t>《饮食业油烟排放标准》（GB18438-2001）标准限值要求，非甲烷总烃能满足《大气污染物综合排放标准》（GB16297-1996）表2中二级标准限值要求。</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6"/>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w:t>
            </w:r>
            <w:r>
              <w:rPr>
                <w:rFonts w:hint="eastAsia" w:cs="Times New Roman"/>
                <w:bCs/>
                <w:color w:val="auto"/>
                <w:kern w:val="0"/>
                <w:highlight w:val="none"/>
                <w:lang w:eastAsia="zh-CN"/>
              </w:rPr>
              <w:t>、</w:t>
            </w:r>
            <w:r>
              <w:rPr>
                <w:rFonts w:hint="eastAsia" w:cs="Times New Roman"/>
                <w:bCs/>
                <w:color w:val="auto"/>
                <w:kern w:val="0"/>
                <w:highlight w:val="none"/>
                <w:lang w:val="en-US" w:eastAsia="zh-CN"/>
              </w:rPr>
              <w:t>DA002、DA003</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w:t>
            </w:r>
            <w:r>
              <w:rPr>
                <w:rFonts w:hint="eastAsia" w:cs="Times New Roman"/>
                <w:bCs/>
                <w:color w:val="auto"/>
                <w:szCs w:val="24"/>
                <w:highlight w:val="none"/>
                <w:lang w:val="en-US" w:eastAsia="zh-CN"/>
              </w:rPr>
              <w:t>10</w:t>
            </w:r>
            <w:r>
              <w:rPr>
                <w:rFonts w:hint="default" w:ascii="Times New Roman" w:hAnsi="Times New Roman" w:eastAsia="宋体" w:cs="Times New Roman"/>
                <w:bCs/>
                <w:color w:val="auto"/>
                <w:szCs w:val="24"/>
                <w:highlight w:val="none"/>
              </w:rPr>
              <w:t>所示。</w:t>
            </w:r>
          </w:p>
          <w:p>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w:t>
            </w:r>
            <w:r>
              <w:rPr>
                <w:rFonts w:hint="eastAsia" w:cs="Times New Roman"/>
                <w:b/>
                <w:bCs w:val="0"/>
                <w:color w:val="auto"/>
                <w:spacing w:val="0"/>
                <w:kern w:val="0"/>
                <w:sz w:val="21"/>
                <w:szCs w:val="21"/>
                <w:highlight w:val="none"/>
                <w:lang w:val="en-US" w:eastAsia="zh-CN" w:bidi="ar"/>
              </w:rPr>
              <w:t>10</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6"/>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2"/>
              <w:gridCol w:w="1219"/>
              <w:gridCol w:w="1048"/>
              <w:gridCol w:w="647"/>
              <w:gridCol w:w="1219"/>
              <w:gridCol w:w="1016"/>
              <w:gridCol w:w="1219"/>
              <w:gridCol w:w="55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76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267"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47"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35"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219"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558"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76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219"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048"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647"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219"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016"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219"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558"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80.13</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1.1186</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4.01</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136.23</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1.9016</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136.23</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1.9016</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163.46</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2.2820</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163.46</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2.2820</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DA002</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油烟</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166.67</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1.67</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非甲烷总烃</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11.11</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0.8</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DA003</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油烟</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187.5</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1.88</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rPr>
                  </w:pPr>
                  <w:r>
                    <w:rPr>
                      <w:rFonts w:hint="eastAsia" w:cs="Times New Roman"/>
                      <w:bCs/>
                      <w:color w:val="auto"/>
                      <w:sz w:val="21"/>
                      <w:szCs w:val="21"/>
                      <w:lang w:eastAsia="zh-CN"/>
                    </w:rPr>
                    <w:t>非甲烷总烃</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w:t>
                  </w:r>
                </w:p>
              </w:tc>
              <w:tc>
                <w:tcPr>
                  <w:tcW w:w="104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w:t>
                  </w:r>
                </w:p>
              </w:tc>
              <w:tc>
                <w:tcPr>
                  <w:tcW w:w="647"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12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2.85</w:t>
                  </w:r>
                </w:p>
              </w:tc>
              <w:tc>
                <w:tcPr>
                  <w:tcW w:w="10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12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5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eastAsia" w:cs="Times New Roman"/>
                <w:color w:val="auto"/>
                <w:sz w:val="24"/>
                <w:lang w:eastAsia="zh-CN"/>
              </w:rPr>
              <w:t>；</w:t>
            </w:r>
            <w:r>
              <w:rPr>
                <w:rFonts w:hint="eastAsia" w:cs="Times New Roman"/>
                <w:color w:val="auto"/>
                <w:sz w:val="24"/>
                <w:lang w:val="en-US" w:eastAsia="zh-CN"/>
              </w:rPr>
              <w:t>DA002、DA003排</w:t>
            </w:r>
            <w:r>
              <w:rPr>
                <w:rFonts w:hint="eastAsia" w:ascii="Times New Roman" w:hAnsi="Times New Roman" w:cs="Times New Roman"/>
                <w:color w:val="auto"/>
                <w:sz w:val="24"/>
                <w:lang w:val="en-US" w:eastAsia="zh-CN"/>
              </w:rPr>
              <w:t>气筒中油烟</w:t>
            </w:r>
            <w:r>
              <w:rPr>
                <w:rFonts w:hint="default" w:ascii="Times New Roman" w:hAnsi="Times New Roman" w:cs="Times New Roman"/>
                <w:color w:val="auto"/>
                <w:sz w:val="24"/>
                <w:lang w:val="en-US" w:eastAsia="zh-CN"/>
              </w:rPr>
              <w:t>排放浓度均能满足</w:t>
            </w:r>
            <w:r>
              <w:rPr>
                <w:rFonts w:hint="eastAsia" w:ascii="Times New Roman" w:hAnsi="Times New Roman" w:cs="Times New Roman"/>
                <w:color w:val="auto"/>
                <w:sz w:val="24"/>
                <w:lang w:val="en-US" w:eastAsia="zh-CN"/>
              </w:rPr>
              <w:t>《饮食业油烟排放标准》（GB18438-2001）标准限制要求，非甲烷总烃排放浓度均能满足《大气污染物综合排放标准》（GB16297-1996）表2中二级标准限值要求。</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pPr>
              <w:pStyle w:val="25"/>
              <w:adjustRightInd w:val="0"/>
              <w:snapToGrid w:val="0"/>
              <w:spacing w:after="0"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szCs w:val="24"/>
              </w:rPr>
              <w:t>项目脱酸脱臭物质为</w:t>
            </w:r>
            <w:r>
              <w:rPr>
                <w:rFonts w:hint="eastAsia"/>
                <w:color w:val="auto"/>
                <w:sz w:val="24"/>
                <w:szCs w:val="24"/>
                <w:lang w:eastAsia="zh-CN"/>
              </w:rPr>
              <w:t>异味</w:t>
            </w:r>
            <w:r>
              <w:rPr>
                <w:rFonts w:hint="eastAsia"/>
                <w:color w:val="auto"/>
                <w:sz w:val="24"/>
                <w:szCs w:val="24"/>
              </w:rPr>
              <w:t>（</w:t>
            </w:r>
            <w:r>
              <w:rPr>
                <w:rFonts w:hint="eastAsia"/>
                <w:bCs/>
                <w:color w:val="auto"/>
                <w:sz w:val="24"/>
                <w:szCs w:val="24"/>
              </w:rPr>
              <w:t>游离脂肪酸与小分子物质</w:t>
            </w:r>
            <w:r>
              <w:rPr>
                <w:rFonts w:hint="eastAsia"/>
                <w:color w:val="auto"/>
                <w:sz w:val="24"/>
                <w:szCs w:val="24"/>
              </w:rPr>
              <w:t>等）</w:t>
            </w:r>
            <w:r>
              <w:rPr>
                <w:rFonts w:hint="eastAsia"/>
                <w:color w:val="auto"/>
                <w:sz w:val="24"/>
                <w:szCs w:val="24"/>
                <w:lang w:eastAsia="zh-CN"/>
              </w:rPr>
              <w:t>，</w:t>
            </w:r>
            <w:r>
              <w:rPr>
                <w:rFonts w:hint="eastAsia"/>
                <w:color w:val="auto"/>
                <w:sz w:val="24"/>
                <w:szCs w:val="24"/>
              </w:rPr>
              <w:t>该工序设有回收装置（脱臭塔（</w:t>
            </w:r>
            <w:r>
              <w:rPr>
                <w:rFonts w:hint="eastAsia"/>
                <w:bCs/>
                <w:color w:val="auto"/>
                <w:sz w:val="24"/>
                <w:szCs w:val="24"/>
              </w:rPr>
              <w:t>脱臭塔由捕集器+冷凝罐组成</w:t>
            </w:r>
            <w:r>
              <w:rPr>
                <w:rFonts w:hint="eastAsia"/>
                <w:color w:val="auto"/>
                <w:sz w:val="24"/>
                <w:szCs w:val="24"/>
              </w:rPr>
              <w:t>）、脂肪酸捕集器、气液分离器）</w:t>
            </w:r>
            <w:r>
              <w:rPr>
                <w:rFonts w:hint="eastAsia"/>
                <w:bCs/>
                <w:color w:val="auto"/>
                <w:sz w:val="24"/>
                <w:szCs w:val="24"/>
              </w:rPr>
              <w:t>，在真空状态下进行，回收装置将游离脂肪酸与小分子物质回收成为液态脂肪酸，回收率大于99％，回收后的脂肪酸只作为副产品外卖，剩余未回收的废气在罐车来装液态脂肪酸时随着接口少量溢出，脱臭</w:t>
            </w:r>
            <w:r>
              <w:rPr>
                <w:rFonts w:hint="eastAsia"/>
                <w:bCs/>
                <w:color w:val="auto"/>
                <w:sz w:val="24"/>
                <w:szCs w:val="24"/>
                <w:lang w:eastAsia="zh-CN"/>
              </w:rPr>
              <w:t>产生废气</w:t>
            </w:r>
            <w:r>
              <w:rPr>
                <w:rFonts w:hint="eastAsia"/>
                <w:color w:val="auto"/>
                <w:sz w:val="24"/>
                <w:szCs w:val="24"/>
              </w:rPr>
              <w:t>对环境影响不大。</w:t>
            </w:r>
          </w:p>
          <w:p>
            <w:pPr>
              <w:pStyle w:val="25"/>
              <w:adjustRightInd w:val="0"/>
              <w:snapToGrid w:val="0"/>
              <w:spacing w:after="0" w:line="360" w:lineRule="auto"/>
              <w:ind w:left="0" w:leftChars="0" w:firstLine="480"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eastAsia"/>
                <w:color w:val="auto"/>
                <w:sz w:val="24"/>
              </w:rPr>
              <w:t>。经采取一定的措施后</w:t>
            </w:r>
            <w:r>
              <w:rPr>
                <w:rFonts w:hint="eastAsia"/>
                <w:color w:val="auto"/>
                <w:sz w:val="24"/>
                <w:szCs w:val="28"/>
              </w:rPr>
              <w:t>项目生产车间异味可得到有效控制，</w:t>
            </w:r>
            <w:r>
              <w:rPr>
                <w:rFonts w:hint="eastAsia"/>
                <w:color w:val="auto"/>
                <w:sz w:val="24"/>
              </w:rPr>
              <w:t>项目运营期无组织臭气浓度满足《恶臭污染物排放标准》（GB14554-93）表二级标准限值要求，即臭气浓度≤20（无量纲）</w:t>
            </w:r>
            <w:r>
              <w:rPr>
                <w:rFonts w:hint="eastAsia"/>
                <w:color w:val="auto"/>
                <w:sz w:val="24"/>
                <w:lang w:eastAsia="zh-CN"/>
              </w:rPr>
              <w:t>，</w:t>
            </w:r>
            <w:r>
              <w:rPr>
                <w:rFonts w:hint="default" w:ascii="Times New Roman" w:hAnsi="Times New Roman" w:eastAsia="宋体" w:cs="Times New Roman"/>
                <w:color w:val="auto"/>
                <w:kern w:val="0"/>
                <w:sz w:val="24"/>
                <w:highlight w:val="none"/>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大气污染物有组织排放量核算表</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004"/>
              <w:gridCol w:w="1302"/>
              <w:gridCol w:w="1928"/>
              <w:gridCol w:w="1413"/>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0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4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lang w:val="en-US" w:eastAsia="zh-CN"/>
                    </w:rPr>
                    <w:t>生物质燃料</w:t>
                  </w:r>
                  <w:r>
                    <w:rPr>
                      <w:rFonts w:hint="default" w:ascii="Times New Roman" w:hAnsi="Times New Roman" w:eastAsia="宋体" w:cs="Times New Roman"/>
                      <w:color w:val="auto"/>
                      <w:sz w:val="21"/>
                      <w:szCs w:val="21"/>
                      <w:lang w:val="en-US" w:eastAsia="zh-CN"/>
                    </w:rPr>
                    <w:t>燃烧废气</w:t>
                  </w:r>
                </w:p>
              </w:tc>
              <w:tc>
                <w:tcPr>
                  <w:tcW w:w="10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4.01</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434</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136.23</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1.4754</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163.46</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1.7705</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精炼牛油熔炼废气</w:t>
                  </w:r>
                </w:p>
              </w:tc>
              <w:tc>
                <w:tcPr>
                  <w:tcW w:w="10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DA002</w:t>
                  </w:r>
                </w:p>
              </w:tc>
              <w:tc>
                <w:tcPr>
                  <w:tcW w:w="13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1.67</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5</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0.0667</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lang w:val="en-US" w:eastAsia="zh-CN"/>
                    </w:rPr>
                    <w:t>动物饲料油脂</w:t>
                  </w:r>
                  <w:r>
                    <w:rPr>
                      <w:rFonts w:hint="eastAsia" w:ascii="Times New Roman" w:hAnsi="Times New Roman" w:eastAsia="宋体" w:cs="Times New Roman"/>
                      <w:color w:val="auto"/>
                      <w:sz w:val="21"/>
                      <w:szCs w:val="21"/>
                      <w:lang w:val="en-US" w:eastAsia="zh-CN"/>
                    </w:rPr>
                    <w:t>熔炼废气</w:t>
                  </w:r>
                </w:p>
              </w:tc>
              <w:tc>
                <w:tcPr>
                  <w:tcW w:w="10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w:t>
                  </w:r>
                  <w:r>
                    <w:rPr>
                      <w:rFonts w:hint="eastAsia" w:ascii="Times New Roman" w:hAnsi="Times New Roman" w:eastAsia="宋体" w:cs="Times New Roman"/>
                      <w:b w:val="0"/>
                      <w:bCs w:val="0"/>
                      <w:color w:val="auto"/>
                      <w:sz w:val="21"/>
                      <w:szCs w:val="21"/>
                      <w:highlight w:val="none"/>
                      <w:lang w:val="en-US" w:eastAsia="zh-CN"/>
                    </w:rPr>
                    <w:t>3</w:t>
                  </w:r>
                </w:p>
              </w:tc>
              <w:tc>
                <w:tcPr>
                  <w:tcW w:w="13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1.88</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0.0375</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2.85</w:t>
                  </w:r>
                </w:p>
              </w:tc>
              <w:tc>
                <w:tcPr>
                  <w:tcW w:w="14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0.057</w:t>
                  </w:r>
                </w:p>
              </w:tc>
              <w:tc>
                <w:tcPr>
                  <w:tcW w:w="14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2"/>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2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9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924"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25</w:t>
                  </w:r>
                </w:p>
              </w:tc>
              <w:tc>
                <w:tcPr>
                  <w:tcW w:w="1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c>
                <w:tcPr>
                  <w:tcW w:w="1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7"/>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w:t>
            </w:r>
            <w:r>
              <w:rPr>
                <w:rFonts w:hint="eastAsia" w:ascii="Times New Roman" w:hAnsi="Times New Roman"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p>
          <w:p>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4-1</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845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2711"/>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71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2711" w:type="dxa"/>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2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熔炼</w:t>
                  </w:r>
                </w:p>
              </w:tc>
              <w:tc>
                <w:tcPr>
                  <w:tcW w:w="2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21" w:type="dxa"/>
                  <w:vMerge w:val="continue"/>
                  <w:noWrap w:val="0"/>
                  <w:vAlign w:val="center"/>
                </w:tcPr>
                <w:p>
                  <w:pPr>
                    <w:keepNext w:val="0"/>
                    <w:keepLines w:val="0"/>
                    <w:widowControl/>
                    <w:suppressLineNumbers w:val="0"/>
                    <w:jc w:val="center"/>
                    <w:textAlignment w:val="center"/>
                  </w:pPr>
                </w:p>
              </w:tc>
              <w:tc>
                <w:tcPr>
                  <w:tcW w:w="2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42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71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定期喷洒复合微生物除臭剂进行除臭，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 xml:space="preserve">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工业锅炉污染防治可行技术指南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（HJ1178-2021）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袋式、滤筒、喷淋除尘，生物质锅炉中颗粒物的治理措施主要为袋式除尘</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台锅炉</w:t>
            </w:r>
            <w:r>
              <w:rPr>
                <w:rFonts w:hint="eastAsia" w:cs="Times New Roman"/>
                <w:color w:val="auto"/>
                <w:sz w:val="24"/>
                <w:szCs w:val="24"/>
                <w:highlight w:val="none"/>
                <w:lang w:val="en-US" w:eastAsia="zh-CN"/>
              </w:rPr>
              <w:t>生物质燃料燃烧</w:t>
            </w:r>
            <w:r>
              <w:rPr>
                <w:rFonts w:hint="default" w:ascii="Times New Roman" w:hAnsi="Times New Roman" w:eastAsia="宋体" w:cs="Times New Roman"/>
                <w:color w:val="auto"/>
                <w:sz w:val="24"/>
                <w:szCs w:val="24"/>
                <w:highlight w:val="none"/>
                <w:lang w:val="en-US" w:eastAsia="zh-CN"/>
              </w:rPr>
              <w:t>废气</w:t>
            </w:r>
            <w:r>
              <w:rPr>
                <w:rFonts w:hint="eastAsia" w:cs="Times New Roman"/>
                <w:color w:val="auto"/>
                <w:sz w:val="24"/>
                <w:szCs w:val="24"/>
                <w:highlight w:val="none"/>
                <w:lang w:val="en-US" w:eastAsia="zh-CN"/>
              </w:rPr>
              <w:t>和2台导热油炉生物质燃料燃烧废气</w:t>
            </w:r>
            <w:r>
              <w:rPr>
                <w:rFonts w:hint="default" w:ascii="Times New Roman" w:hAnsi="Times New Roman" w:eastAsia="宋体" w:cs="Times New Roman"/>
                <w:color w:val="auto"/>
                <w:sz w:val="24"/>
                <w:szCs w:val="24"/>
                <w:highlight w:val="none"/>
                <w:lang w:val="en-US" w:eastAsia="zh-CN"/>
              </w:rPr>
              <w:t>共同经1套“高温布袋除尘器”处理后由1根</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熔炼废气所采取的油烟处理设施处理措施为《排污申请与核发技术规范  农副食品加工工业-屠宰及肉类加工工业》（HJ860.3-2018）表8中提出的可行技术。</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①高温布袋除尘器</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rPr>
              <w:t>布袋除尘器有净化效率高、处理气体能力大、性能稳定、操作方便、滤袋寿命长、维修工作量小等优点。</w:t>
            </w:r>
            <w:r>
              <w:rPr>
                <w:rFonts w:hint="default" w:ascii="Times New Roman" w:hAnsi="Times New Roman" w:eastAsia="宋体" w:cs="Times New Roman"/>
                <w:color w:val="auto"/>
                <w:sz w:val="24"/>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%以上。</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本项目采取的粉尘处理措施较为常用，实施难度小，投资合理，运行稳定可靠。根据全国类似企业生产情况来看，粉尘处理设施能稳定运行，排放达标。是目前同类企业中使用较为普</w:t>
            </w:r>
            <w:r>
              <w:rPr>
                <w:rFonts w:hint="eastAsia" w:cs="Times New Roman"/>
                <w:color w:val="auto"/>
                <w:sz w:val="24"/>
                <w:highlight w:val="none"/>
                <w:lang w:val="en-US" w:eastAsia="zh-CN"/>
              </w:rPr>
              <w:t>遍的</w:t>
            </w:r>
            <w:r>
              <w:rPr>
                <w:rFonts w:hint="default" w:ascii="Times New Roman" w:hAnsi="Times New Roman" w:eastAsia="宋体" w:cs="Times New Roman"/>
                <w:color w:val="auto"/>
                <w:sz w:val="24"/>
                <w:highlight w:val="none"/>
                <w:lang w:val="en-US" w:eastAsia="zh-CN"/>
              </w:rPr>
              <w:t>粉尘处理方案，处理工艺较为成熟。符合相关法律法规污染防治规定的措施要求，技术经济可行。</w:t>
            </w:r>
            <w:r>
              <w:rPr>
                <w:rFonts w:hint="default" w:ascii="Times New Roman" w:hAnsi="Times New Roman" w:eastAsia="宋体" w:cs="Times New Roman"/>
                <w:bCs/>
                <w:color w:val="auto"/>
                <w:spacing w:val="6"/>
                <w:sz w:val="24"/>
                <w:highlight w:val="none"/>
                <w:lang w:val="en-US" w:eastAsia="zh-CN"/>
              </w:rPr>
              <w:t>布袋除尘技术除尘效率一般为95%-99.7%，本项目</w:t>
            </w:r>
            <w:r>
              <w:rPr>
                <w:rFonts w:hint="default" w:ascii="Times New Roman" w:hAnsi="Times New Roman" w:eastAsia="宋体" w:cs="Times New Roman"/>
                <w:color w:val="auto"/>
                <w:sz w:val="24"/>
                <w:szCs w:val="24"/>
                <w:highlight w:val="none"/>
                <w:lang w:val="en-US" w:eastAsia="zh-CN"/>
              </w:rPr>
              <w:t>“高温布袋除尘器”处理效率按照影响因素最不利考虑，</w:t>
            </w:r>
            <w:r>
              <w:rPr>
                <w:rFonts w:hint="default" w:ascii="Times New Roman" w:hAnsi="Times New Roman" w:eastAsia="宋体" w:cs="Times New Roman"/>
                <w:bCs/>
                <w:color w:val="auto"/>
                <w:spacing w:val="6"/>
                <w:sz w:val="24"/>
                <w:highlight w:val="none"/>
                <w:lang w:val="en-US" w:eastAsia="zh-CN"/>
              </w:rPr>
              <w:t>因此本项目选取95%进行计算。</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②活性炭吸附装置</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活性炭吸附装置</w:t>
            </w:r>
            <w:r>
              <w:rPr>
                <w:rFonts w:hint="default" w:ascii="Times New Roman" w:hAnsi="Times New Roman" w:eastAsia="宋体" w:cs="Times New Roman"/>
                <w:color w:val="auto"/>
                <w:sz w:val="24"/>
                <w:highlight w:val="none"/>
              </w:rPr>
              <w:t>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优点：在短时间内能吸附一定的污染物，主要是针对总挥发性有机物和异味。物理吸附，产品本身无二次污染。</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w:t>
            </w:r>
            <w:r>
              <w:rPr>
                <w:rFonts w:hint="default" w:ascii="Times New Roman" w:hAnsi="Times New Roman" w:eastAsia="宋体" w:cs="Times New Roman"/>
                <w:color w:val="auto"/>
                <w:sz w:val="24"/>
                <w:szCs w:val="24"/>
                <w:highlight w:val="none"/>
              </w:rPr>
              <w:t>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本项目无组织废气为生产车间异味、污水处理设施异味等。为了进一步减少废气对环境空气的影响和保障工人健康，结合</w:t>
            </w:r>
            <w:r>
              <w:rPr>
                <w:rFonts w:hint="eastAsia" w:ascii="Times New Roman" w:hAnsi="Times New Roman" w:eastAsia="宋体" w:cs="Times New Roman"/>
                <w:color w:val="auto"/>
                <w:sz w:val="24"/>
                <w:highlight w:val="none"/>
                <w:lang w:val="en-US" w:eastAsia="zh-CN"/>
              </w:rPr>
              <w:t>《排污申请与核发技术规范  农副食品加工工业-屠宰及肉类加工工业》（HJ860.3-2018）</w:t>
            </w:r>
            <w:r>
              <w:rPr>
                <w:rFonts w:hint="eastAsia"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4"/>
                <w:szCs w:val="24"/>
                <w:lang w:val="en-US" w:eastAsia="zh-CN" w:bidi="ar"/>
              </w:rPr>
              <w:t>无组织废气</w:t>
            </w:r>
            <w:r>
              <w:rPr>
                <w:rFonts w:hint="default" w:ascii="Times New Roman" w:hAnsi="Times New Roman" w:eastAsia="宋体" w:cs="Times New Roman"/>
                <w:color w:val="auto"/>
                <w:sz w:val="24"/>
                <w:szCs w:val="24"/>
                <w:lang w:bidi="ar"/>
              </w:rPr>
              <w:t>排放污染防治控制要求</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highlight w:val="none"/>
                <w:lang w:val="en-US" w:eastAsia="zh-CN"/>
              </w:rPr>
              <w:t>建议建设单位采取下列措施：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eastAsia" w:cs="Times New Roman"/>
                <w:color w:val="auto"/>
                <w:sz w:val="24"/>
                <w:lang w:eastAsia="zh-CN" w:bidi="ar"/>
              </w:rPr>
            </w:pPr>
            <w:r>
              <w:rPr>
                <w:rFonts w:hint="default" w:ascii="Times New Roman" w:hAnsi="Times New Roman" w:eastAsia="宋体" w:cs="Times New Roman"/>
                <w:color w:val="auto"/>
                <w:sz w:val="24"/>
                <w:highlight w:val="none"/>
                <w:lang w:val="en-US" w:eastAsia="zh-CN"/>
              </w:rPr>
              <w:t>①本项目</w:t>
            </w:r>
            <w:r>
              <w:rPr>
                <w:rFonts w:hint="default" w:ascii="Times New Roman" w:hAnsi="Times New Roman" w:eastAsia="宋体" w:cs="Times New Roman"/>
                <w:color w:val="auto"/>
                <w:sz w:val="24"/>
                <w:lang w:bidi="ar"/>
              </w:rPr>
              <w:t>原料与产品不长时间储存、加强原料仓库通风并及时清理、产品及时分装进入带盖收集桶、运输过程采用密闭设备</w:t>
            </w:r>
            <w:r>
              <w:rPr>
                <w:rFonts w:hint="eastAsia" w:cs="Times New Roman"/>
                <w:color w:val="auto"/>
                <w:sz w:val="24"/>
                <w:lang w:eastAsia="zh-CN" w:bidi="ar"/>
              </w:rPr>
              <w:t>。</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lang w:bidi="ar"/>
              </w:rPr>
            </w:pPr>
            <w:r>
              <w:rPr>
                <w:rFonts w:hint="eastAsia" w:cs="Times New Roman"/>
                <w:color w:val="auto"/>
                <w:sz w:val="24"/>
                <w:lang w:eastAsia="zh-CN" w:bidi="ar"/>
              </w:rPr>
              <w:t>②</w:t>
            </w:r>
            <w:r>
              <w:rPr>
                <w:rFonts w:hint="default" w:ascii="Times New Roman" w:hAnsi="Times New Roman" w:eastAsia="宋体" w:cs="Times New Roman"/>
                <w:color w:val="auto"/>
                <w:sz w:val="24"/>
                <w:lang w:bidi="ar"/>
              </w:rPr>
              <w:t>定期加强制冷系统密封检查和检测、及时更换老化阀门和管道。</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③</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设施各池体加盖，</w:t>
            </w:r>
            <w:r>
              <w:rPr>
                <w:rFonts w:hint="default" w:ascii="Times New Roman" w:hAnsi="Times New Roman" w:eastAsia="宋体" w:cs="Times New Roman"/>
                <w:color w:val="auto"/>
                <w:spacing w:val="2"/>
                <w:sz w:val="24"/>
                <w:szCs w:val="24"/>
                <w:lang w:val="zh-CN"/>
              </w:rPr>
              <w:t>定期喷</w:t>
            </w:r>
            <w:r>
              <w:rPr>
                <w:rFonts w:hint="default" w:ascii="Times New Roman" w:hAnsi="Times New Roman" w:eastAsia="宋体" w:cs="Times New Roman"/>
                <w:color w:val="auto"/>
                <w:spacing w:val="2"/>
                <w:sz w:val="24"/>
                <w:szCs w:val="24"/>
                <w:highlight w:val="none"/>
                <w:lang w:val="zh-CN"/>
              </w:rPr>
              <w:t>洒复合微生物除臭剂进行除臭；</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t>生产过程生产车间加强通风；</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⑥</w:t>
            </w:r>
            <w:r>
              <w:rPr>
                <w:rFonts w:hint="default" w:ascii="Times New Roman" w:hAnsi="Times New Roman" w:eastAsia="宋体" w:cs="Times New Roman"/>
                <w:color w:val="auto"/>
                <w:sz w:val="24"/>
                <w:highlight w:val="none"/>
                <w:lang w:val="en-US" w:eastAsia="zh-CN"/>
              </w:rPr>
              <w:t>建议生产车间操作人员操作时佩戴口罩；</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⑦</w:t>
            </w:r>
            <w:r>
              <w:rPr>
                <w:rFonts w:hint="default" w:ascii="Times New Roman" w:hAnsi="Times New Roman" w:eastAsia="宋体" w:cs="Times New Roman"/>
                <w:color w:val="auto"/>
                <w:sz w:val="24"/>
                <w:highlight w:val="none"/>
                <w:lang w:val="en-US" w:eastAsia="zh-CN"/>
              </w:rPr>
              <w:t>加强操作工的培训和管理，所有操作严格按照既定的规程进行，以减少人为造成的对环境的污染。</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自行监测计划</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3"/>
              <w:gridCol w:w="860"/>
              <w:gridCol w:w="2635"/>
              <w:gridCol w:w="242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053"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860"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2635"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2422"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061"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053"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生物质</w:t>
                  </w:r>
                  <w:r>
                    <w:rPr>
                      <w:rFonts w:hint="default" w:ascii="Times New Roman" w:hAnsi="Times New Roman" w:eastAsia="宋体" w:cs="Times New Roman"/>
                      <w:bCs/>
                      <w:snapToGrid w:val="0"/>
                      <w:color w:val="auto"/>
                      <w:kern w:val="0"/>
                      <w:szCs w:val="21"/>
                      <w:highlight w:val="none"/>
                      <w:lang w:val="en-US" w:eastAsia="zh-CN"/>
                    </w:rPr>
                    <w:t>燃料燃烧</w:t>
                  </w:r>
                </w:p>
              </w:tc>
              <w:tc>
                <w:tcPr>
                  <w:tcW w:w="860"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2635"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2422"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1061" w:type="dxa"/>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pPr>
                    <w:jc w:val="center"/>
                    <w:rPr>
                      <w:rFonts w:hint="default" w:ascii="Times New Roman" w:hAnsi="Times New Roman" w:eastAsia="宋体" w:cs="Times New Roman"/>
                      <w:bCs/>
                      <w:color w:val="auto"/>
                      <w:szCs w:val="21"/>
                      <w:highlight w:val="none"/>
                    </w:rPr>
                  </w:pPr>
                </w:p>
              </w:tc>
              <w:tc>
                <w:tcPr>
                  <w:tcW w:w="1053" w:type="dxa"/>
                  <w:vAlign w:val="center"/>
                </w:tcPr>
                <w:p>
                  <w:pPr>
                    <w:jc w:val="center"/>
                    <w:rPr>
                      <w:rFonts w:hint="eastAsia"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熔炼废气</w:t>
                  </w:r>
                </w:p>
              </w:tc>
              <w:tc>
                <w:tcPr>
                  <w:tcW w:w="860"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有组织</w:t>
                  </w:r>
                </w:p>
              </w:tc>
              <w:tc>
                <w:tcPr>
                  <w:tcW w:w="2635" w:type="dxa"/>
                  <w:vAlign w:val="center"/>
                </w:tcPr>
                <w:p>
                  <w:pPr>
                    <w:jc w:val="center"/>
                    <w:rPr>
                      <w:rFonts w:hint="eastAsia" w:ascii="Times New Roman" w:hAnsi="Times New Roman" w:eastAsia="宋体" w:cs="Times New Roman"/>
                      <w:bCs/>
                      <w:snapToGrid w:val="0"/>
                      <w:color w:val="auto"/>
                      <w:kern w:val="0"/>
                      <w:szCs w:val="21"/>
                      <w:highlight w:val="none"/>
                      <w:lang w:eastAsia="zh-CN"/>
                    </w:rPr>
                  </w:pPr>
                  <w:r>
                    <w:rPr>
                      <w:rFonts w:hint="eastAsia" w:cs="Times New Roman"/>
                      <w:bCs/>
                      <w:snapToGrid w:val="0"/>
                      <w:color w:val="auto"/>
                      <w:kern w:val="0"/>
                      <w:szCs w:val="21"/>
                      <w:highlight w:val="none"/>
                      <w:lang w:eastAsia="zh-CN"/>
                    </w:rPr>
                    <w:t>排气口（</w:t>
                  </w:r>
                  <w:r>
                    <w:rPr>
                      <w:rFonts w:hint="eastAsia" w:cs="Times New Roman"/>
                      <w:bCs/>
                      <w:snapToGrid w:val="0"/>
                      <w:color w:val="auto"/>
                      <w:kern w:val="0"/>
                      <w:szCs w:val="21"/>
                      <w:highlight w:val="none"/>
                      <w:lang w:val="en-US" w:eastAsia="zh-CN"/>
                    </w:rPr>
                    <w:t>DA002、DA003</w:t>
                  </w:r>
                  <w:r>
                    <w:rPr>
                      <w:rFonts w:hint="eastAsia" w:cs="Times New Roman"/>
                      <w:bCs/>
                      <w:snapToGrid w:val="0"/>
                      <w:color w:val="auto"/>
                      <w:kern w:val="0"/>
                      <w:szCs w:val="21"/>
                      <w:highlight w:val="none"/>
                      <w:lang w:eastAsia="zh-CN"/>
                    </w:rPr>
                    <w:t>）</w:t>
                  </w:r>
                </w:p>
              </w:tc>
              <w:tc>
                <w:tcPr>
                  <w:tcW w:w="2422" w:type="dxa"/>
                  <w:vAlign w:val="center"/>
                </w:tcPr>
                <w:p>
                  <w:pP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油烟、非甲烷总烃</w:t>
                  </w:r>
                </w:p>
              </w:tc>
              <w:tc>
                <w:tcPr>
                  <w:tcW w:w="1061" w:type="dxa"/>
                  <w:vAlign w:val="center"/>
                </w:tcPr>
                <w:p>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27" w:type="dxa"/>
                  <w:vMerge w:val="continue"/>
                  <w:vAlign w:val="center"/>
                </w:tcPr>
                <w:p>
                  <w:pPr>
                    <w:jc w:val="center"/>
                    <w:rPr>
                      <w:rFonts w:hint="default" w:ascii="Times New Roman" w:hAnsi="Times New Roman" w:eastAsia="宋体" w:cs="Times New Roman"/>
                      <w:bCs/>
                      <w:color w:val="auto"/>
                      <w:szCs w:val="21"/>
                      <w:highlight w:val="none"/>
                    </w:rPr>
                  </w:pPr>
                </w:p>
              </w:tc>
              <w:tc>
                <w:tcPr>
                  <w:tcW w:w="1053"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860"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2635"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2422" w:type="dxa"/>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1061"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w:t>
            </w:r>
            <w:r>
              <w:rPr>
                <w:rFonts w:hint="eastAsia" w:cs="Times New Roman"/>
                <w:b/>
                <w:bCs w:val="0"/>
                <w:color w:val="auto"/>
                <w:spacing w:val="-10"/>
                <w:sz w:val="21"/>
                <w:szCs w:val="21"/>
                <w:highlight w:val="none"/>
                <w:lang w:val="en-US" w:eastAsia="zh-CN"/>
              </w:rPr>
              <w:t>5</w:t>
            </w:r>
            <w:r>
              <w:rPr>
                <w:rFonts w:hint="default" w:ascii="Times New Roman" w:hAnsi="Times New Roman" w:eastAsia="宋体" w:cs="Times New Roman"/>
                <w:b/>
                <w:bCs w:val="0"/>
                <w:color w:val="auto"/>
                <w:spacing w:val="-10"/>
                <w:sz w:val="21"/>
                <w:szCs w:val="21"/>
                <w:highlight w:val="none"/>
                <w:lang w:val="en-US" w:eastAsia="zh-CN"/>
              </w:rPr>
              <w:t xml:space="preserve">  项目区废水产排情况统计表</w:t>
            </w:r>
          </w:p>
          <w:tbl>
            <w:tblPr>
              <w:tblStyle w:val="27"/>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94"/>
              <w:gridCol w:w="1469"/>
              <w:gridCol w:w="794"/>
              <w:gridCol w:w="794"/>
              <w:gridCol w:w="794"/>
              <w:gridCol w:w="794"/>
              <w:gridCol w:w="794"/>
              <w:gridCol w:w="794"/>
              <w:gridCol w:w="5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FF0000"/>
                      <w:spacing w:val="-10"/>
                      <w:sz w:val="21"/>
                      <w:szCs w:val="21"/>
                      <w:highlight w:val="none"/>
                      <w:vertAlign w:val="baseline"/>
                      <w:lang w:val="en-US" w:eastAsia="zh-CN"/>
                    </w:rPr>
                  </w:pPr>
                  <w:r>
                    <w:rPr>
                      <w:rFonts w:hint="eastAsia" w:ascii="Times New Roman" w:hAnsi="Times New Roman" w:eastAsia="宋体" w:cs="Times New Roman"/>
                      <w:i w:val="0"/>
                      <w:iCs w:val="0"/>
                      <w:color w:val="000000"/>
                      <w:kern w:val="0"/>
                      <w:sz w:val="21"/>
                      <w:szCs w:val="21"/>
                      <w:u w:val="none"/>
                      <w:lang w:val="en-US" w:eastAsia="zh-CN" w:bidi="ar"/>
                    </w:rPr>
                    <w:t>5130.0146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794" w:type="dxa"/>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844"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79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4.0464</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2.4690</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2.4690</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w:t>
                  </w:r>
                  <w:r>
                    <w:rPr>
                      <w:rFonts w:hint="eastAsia" w:cs="Times New Roman"/>
                      <w:i w:val="0"/>
                      <w:iCs w:val="0"/>
                      <w:color w:val="auto"/>
                      <w:kern w:val="0"/>
                      <w:sz w:val="21"/>
                      <w:szCs w:val="21"/>
                      <w:u w:val="none"/>
                      <w:lang w:val="en-US" w:eastAsia="zh-CN" w:bidi="ar"/>
                    </w:rPr>
                    <w:t>79</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2222</w:t>
                  </w:r>
                </w:p>
              </w:tc>
              <w:tc>
                <w:tcPr>
                  <w:tcW w:w="84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6860</w:t>
                  </w:r>
                </w:p>
              </w:tc>
              <w:tc>
                <w:tcPr>
                  <w:tcW w:w="7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774.28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472.45</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472.45</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26.38</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42.51</w:t>
                  </w:r>
                </w:p>
              </w:tc>
              <w:tc>
                <w:tcPr>
                  <w:tcW w:w="84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131.27</w:t>
                  </w:r>
                </w:p>
              </w:tc>
              <w:tc>
                <w:tcPr>
                  <w:tcW w:w="7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5609" w:type="dxa"/>
                  <w:gridSpan w:val="8"/>
                  <w:noWrap w:val="0"/>
                  <w:vAlign w:val="center"/>
                </w:tcPr>
                <w:p>
                  <w:pPr>
                    <w:pStyle w:val="13"/>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694"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1469"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84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694"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69"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9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84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694"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69"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96</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96</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color w:val="auto"/>
                      <w:kern w:val="0"/>
                      <w:sz w:val="21"/>
                      <w:szCs w:val="21"/>
                      <w:highlight w:val="none"/>
                      <w:u w:val="none"/>
                      <w:lang w:val="en-US" w:eastAsia="zh-CN" w:bidi="ar"/>
                    </w:rPr>
                    <w:t>90</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85</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80</w:t>
                  </w:r>
                </w:p>
              </w:tc>
              <w:tc>
                <w:tcPr>
                  <w:tcW w:w="845"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color w:val="auto"/>
                      <w:kern w:val="0"/>
                      <w:sz w:val="21"/>
                      <w:szCs w:val="21"/>
                      <w:highlight w:val="none"/>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0.1376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0.0839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0.1728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0.0138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0.0333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0.1372 </w:t>
                  </w:r>
                </w:p>
              </w:tc>
              <w:tc>
                <w:tcPr>
                  <w:tcW w:w="845"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26.33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16.06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33.07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2.64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6.38 </w:t>
                  </w:r>
                </w:p>
              </w:tc>
              <w:tc>
                <w:tcPr>
                  <w:tcW w:w="7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26.25 </w:t>
                  </w:r>
                </w:p>
              </w:tc>
              <w:tc>
                <w:tcPr>
                  <w:tcW w:w="845"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FF0000"/>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w:t>
                  </w:r>
                  <w:r>
                    <w:rPr>
                      <w:rFonts w:hint="eastAsia" w:cs="Times New Roman"/>
                      <w:b w:val="0"/>
                      <w:bCs/>
                      <w:color w:val="auto"/>
                      <w:spacing w:val="-10"/>
                      <w:sz w:val="21"/>
                      <w:szCs w:val="21"/>
                      <w:highlight w:val="none"/>
                      <w:vertAlign w:val="baseline"/>
                      <w:lang w:val="en-US" w:eastAsia="zh-CN"/>
                    </w:rPr>
                    <w:t>0</w:t>
                  </w:r>
                  <w:r>
                    <w:rPr>
                      <w:rFonts w:hint="default" w:ascii="Times New Roman" w:hAnsi="Times New Roman" w:eastAsia="宋体" w:cs="Times New Roman"/>
                      <w:b w:val="0"/>
                      <w:bCs/>
                      <w:color w:val="auto"/>
                      <w:spacing w:val="-10"/>
                      <w:sz w:val="21"/>
                      <w:szCs w:val="21"/>
                      <w:highlight w:val="none"/>
                      <w:vertAlign w:val="baseline"/>
                      <w:lang w:val="en-US" w:eastAsia="zh-CN"/>
                    </w:rPr>
                    <w:t>7′</w:t>
                  </w:r>
                  <w:r>
                    <w:rPr>
                      <w:rFonts w:hint="eastAsia" w:cs="Times New Roman"/>
                      <w:b w:val="0"/>
                      <w:bCs/>
                      <w:color w:val="auto"/>
                      <w:spacing w:val="-10"/>
                      <w:sz w:val="21"/>
                      <w:szCs w:val="21"/>
                      <w:highlight w:val="none"/>
                      <w:vertAlign w:val="baseline"/>
                      <w:lang w:val="en-US" w:eastAsia="zh-CN"/>
                    </w:rPr>
                    <w:t>46.997</w:t>
                  </w:r>
                  <w:r>
                    <w:rPr>
                      <w:rFonts w:hint="default" w:ascii="Times New Roman" w:hAnsi="Times New Roman" w:eastAsia="宋体" w:cs="Times New Roman"/>
                      <w:b w:val="0"/>
                      <w:bCs/>
                      <w:color w:val="auto"/>
                      <w:spacing w:val="-10"/>
                      <w:sz w:val="21"/>
                      <w:szCs w:val="21"/>
                      <w:highlight w:val="none"/>
                      <w:vertAlign w:val="baseline"/>
                      <w:lang w:val="en-US" w:eastAsia="zh-CN"/>
                    </w:rPr>
                    <w:t>″，25°26′</w:t>
                  </w:r>
                  <w:r>
                    <w:rPr>
                      <w:rFonts w:hint="eastAsia" w:cs="Times New Roman"/>
                      <w:b w:val="0"/>
                      <w:bCs/>
                      <w:color w:val="auto"/>
                      <w:spacing w:val="-10"/>
                      <w:sz w:val="21"/>
                      <w:szCs w:val="21"/>
                      <w:highlight w:val="none"/>
                      <w:vertAlign w:val="baseline"/>
                      <w:lang w:val="en-US" w:eastAsia="zh-CN"/>
                    </w:rPr>
                    <w:t>5.433</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5609" w:type="dxa"/>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w:t>
            </w:r>
            <w:r>
              <w:rPr>
                <w:rFonts w:hint="eastAsia" w:cs="Times New Roman"/>
                <w:color w:val="auto"/>
                <w:spacing w:val="11"/>
                <w:sz w:val="24"/>
                <w:szCs w:val="24"/>
                <w:highlight w:val="none"/>
                <w:lang w:val="en-US" w:eastAsia="zh-CN"/>
              </w:rPr>
              <w:t>1.6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eastAsia" w:cs="Times New Roman"/>
                <w:color w:val="auto"/>
                <w:spacing w:val="11"/>
                <w:sz w:val="24"/>
                <w:szCs w:val="24"/>
                <w:highlight w:val="none"/>
                <w:lang w:val="en-US" w:eastAsia="zh-CN"/>
              </w:rPr>
              <w:t>384</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总氮</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eastAsia"/>
                <w:color w:val="auto"/>
                <w:sz w:val="24"/>
              </w:rPr>
              <w:t>脱胶脱磷废水、车间地面清洗废水、设备清洁废水、真空泵机组废水、熔炼冷凝废水</w:t>
            </w:r>
            <w:r>
              <w:rPr>
                <w:rFonts w:hint="eastAsia"/>
                <w:color w:val="auto"/>
                <w:sz w:val="24"/>
                <w:lang w:eastAsia="zh-CN"/>
              </w:rPr>
              <w:t>、腌制废水、冷却废水</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pacing w:val="11"/>
                <w:sz w:val="24"/>
                <w:szCs w:val="24"/>
                <w:highlight w:val="none"/>
                <w:lang w:val="en-US" w:eastAsia="zh-CN"/>
              </w:rPr>
              <w:t>根据水平衡可知，</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0.1344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0450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olor w:val="auto"/>
                <w:sz w:val="24"/>
              </w:rPr>
              <w:t>脱胶脱磷废水</w:t>
            </w:r>
            <w:r>
              <w:rPr>
                <w:rFonts w:hint="eastAsia"/>
                <w:color w:val="auto"/>
                <w:sz w:val="24"/>
                <w:lang w:eastAsia="zh-CN"/>
              </w:rPr>
              <w:t>量为</w:t>
            </w:r>
            <w:r>
              <w:rPr>
                <w:rFonts w:hint="eastAsia"/>
                <w:color w:val="auto"/>
                <w:sz w:val="24"/>
              </w:rPr>
              <w:t>0.</w:t>
            </w:r>
            <w:r>
              <w:rPr>
                <w:rFonts w:hint="eastAsia"/>
                <w:color w:val="auto"/>
                <w:sz w:val="24"/>
                <w:lang w:val="en-US" w:eastAsia="zh-CN"/>
              </w:rPr>
              <w:t>3266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97.9680</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rPr>
              <w:t>，</w:t>
            </w:r>
            <w:r>
              <w:rPr>
                <w:rFonts w:hint="eastAsia"/>
                <w:color w:val="auto"/>
                <w:sz w:val="24"/>
              </w:rPr>
              <w:t>车间地面清洗</w:t>
            </w:r>
            <w:r>
              <w:rPr>
                <w:rFonts w:hint="default" w:ascii="Times New Roman" w:hAnsi="Times New Roman" w:eastAsia="宋体" w:cs="Times New Roman"/>
                <w:b w:val="0"/>
                <w:bCs w:val="0"/>
                <w:color w:val="auto"/>
                <w:sz w:val="24"/>
                <w:szCs w:val="24"/>
                <w:lang w:val="en-US" w:eastAsia="zh-CN"/>
              </w:rPr>
              <w:t>废水量为</w:t>
            </w:r>
            <w:r>
              <w:rPr>
                <w:rFonts w:hint="eastAsia"/>
                <w:color w:val="auto"/>
                <w:sz w:val="24"/>
                <w:lang w:val="en-US" w:eastAsia="zh-CN"/>
              </w:rPr>
              <w:t>1.4108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423.2355</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bidi="en-US"/>
              </w:rPr>
              <w:t>，</w:t>
            </w:r>
            <w:r>
              <w:rPr>
                <w:rFonts w:hint="eastAsia"/>
                <w:color w:val="auto"/>
                <w:sz w:val="24"/>
              </w:rPr>
              <w:t>设备清洁废水</w:t>
            </w:r>
            <w:r>
              <w:rPr>
                <w:rFonts w:hint="eastAsia"/>
                <w:color w:val="auto"/>
                <w:sz w:val="24"/>
                <w:lang w:eastAsia="zh-CN"/>
              </w:rPr>
              <w:t>量</w:t>
            </w:r>
            <w:r>
              <w:rPr>
                <w:rFonts w:hint="eastAsia"/>
                <w:color w:val="auto"/>
                <w:sz w:val="24"/>
                <w:lang w:val="en-US" w:eastAsia="zh-CN"/>
              </w:rPr>
              <w:t>1.8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540</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bidi="en-US"/>
              </w:rPr>
              <w:t>，</w:t>
            </w:r>
            <w:r>
              <w:rPr>
                <w:rFonts w:hint="eastAsia"/>
                <w:color w:val="auto"/>
                <w:sz w:val="24"/>
              </w:rPr>
              <w:t>真空泵机组</w:t>
            </w:r>
            <w:r>
              <w:rPr>
                <w:rFonts w:hint="default" w:ascii="Times New Roman" w:hAnsi="Times New Roman" w:eastAsia="宋体" w:cs="Times New Roman"/>
                <w:color w:val="auto"/>
                <w:sz w:val="24"/>
                <w:szCs w:val="24"/>
                <w:highlight w:val="none"/>
                <w:lang w:val="en-US" w:eastAsia="zh-CN" w:bidi="en-US"/>
              </w:rPr>
              <w:t>废水量为</w:t>
            </w:r>
            <w:r>
              <w:rPr>
                <w:rFonts w:hint="eastAsia"/>
                <w:bCs/>
                <w:color w:val="auto"/>
                <w:sz w:val="24"/>
              </w:rPr>
              <w:t>0.2m</w:t>
            </w:r>
            <w:r>
              <w:rPr>
                <w:rFonts w:hint="eastAsia"/>
                <w:bCs/>
                <w:color w:val="auto"/>
                <w:sz w:val="24"/>
                <w:vertAlign w:val="superscript"/>
              </w:rPr>
              <w:t>3</w:t>
            </w:r>
            <w:r>
              <w:rPr>
                <w:rFonts w:hint="eastAsia"/>
                <w:bCs/>
                <w:color w:val="auto"/>
                <w:sz w:val="24"/>
              </w:rPr>
              <w:t>/d</w:t>
            </w:r>
            <w:r>
              <w:rPr>
                <w:rFonts w:hint="eastAsia"/>
                <w:bCs/>
                <w:color w:val="auto"/>
                <w:sz w:val="24"/>
                <w:lang w:eastAsia="zh-CN"/>
              </w:rPr>
              <w:t>、</w:t>
            </w:r>
            <w:r>
              <w:rPr>
                <w:rFonts w:hint="eastAsia"/>
                <w:bCs/>
                <w:color w:val="auto"/>
                <w:sz w:val="24"/>
                <w:lang w:val="en-US" w:eastAsia="zh-CN"/>
              </w:rPr>
              <w:t>60</w:t>
            </w:r>
            <w:r>
              <w:rPr>
                <w:color w:val="auto"/>
                <w:sz w:val="24"/>
              </w:rPr>
              <w:t>m</w:t>
            </w:r>
            <w:r>
              <w:rPr>
                <w:color w:val="auto"/>
                <w:sz w:val="24"/>
                <w:vertAlign w:val="superscript"/>
              </w:rPr>
              <w:t>3</w:t>
            </w:r>
            <w:r>
              <w:rPr>
                <w:color w:val="auto"/>
                <w:sz w:val="24"/>
              </w:rPr>
              <w:t>/a</w:t>
            </w:r>
            <w:r>
              <w:rPr>
                <w:rFonts w:hint="default" w:ascii="Times New Roman" w:hAnsi="Times New Roman" w:eastAsia="宋体" w:cs="Times New Roman"/>
                <w:color w:val="auto"/>
                <w:sz w:val="24"/>
                <w:szCs w:val="24"/>
                <w:highlight w:val="none"/>
                <w:lang w:eastAsia="zh-CN"/>
              </w:rPr>
              <w:t>，</w:t>
            </w:r>
            <w:r>
              <w:rPr>
                <w:rFonts w:hint="eastAsia"/>
                <w:color w:val="auto"/>
                <w:sz w:val="24"/>
              </w:rPr>
              <w:t>熔炼冷凝废水</w:t>
            </w:r>
            <w:r>
              <w:rPr>
                <w:rFonts w:hint="eastAsia"/>
                <w:color w:val="auto"/>
                <w:sz w:val="24"/>
                <w:lang w:eastAsia="zh-CN"/>
              </w:rPr>
              <w:t>量为</w:t>
            </w:r>
            <w:r>
              <w:rPr>
                <w:rFonts w:hint="eastAsia"/>
                <w:color w:val="auto"/>
                <w:sz w:val="24"/>
                <w:lang w:val="en-US" w:eastAsia="zh-CN"/>
              </w:rPr>
              <w:t>8.929m</w:t>
            </w:r>
            <w:r>
              <w:rPr>
                <w:rFonts w:hint="eastAsia"/>
                <w:color w:val="auto"/>
                <w:sz w:val="24"/>
                <w:vertAlign w:val="superscript"/>
                <w:lang w:val="en-US" w:eastAsia="zh-CN"/>
              </w:rPr>
              <w:t>3</w:t>
            </w:r>
            <w:r>
              <w:rPr>
                <w:rFonts w:hint="eastAsia"/>
                <w:color w:val="auto"/>
                <w:sz w:val="24"/>
                <w:lang w:val="en-US" w:eastAsia="zh-CN"/>
              </w:rPr>
              <w:t>/d、2678.7311</w:t>
            </w:r>
            <w:r>
              <w:rPr>
                <w:rFonts w:hint="eastAsia"/>
                <w:color w:val="auto"/>
                <w:sz w:val="24"/>
              </w:rPr>
              <w:t>t/a</w:t>
            </w:r>
            <w:r>
              <w:rPr>
                <w:rFonts w:hint="eastAsia"/>
                <w:color w:val="auto"/>
                <w:sz w:val="24"/>
                <w:lang w:eastAsia="zh-CN"/>
              </w:rPr>
              <w:t>，腌制废水量为</w:t>
            </w:r>
            <w:r>
              <w:rPr>
                <w:rFonts w:hint="eastAsia" w:eastAsia="宋体" w:cs="Times New Roman"/>
                <w:color w:val="auto"/>
                <w:sz w:val="24"/>
                <w:szCs w:val="24"/>
                <w:highlight w:val="none"/>
                <w:lang w:val="en-US" w:eastAsia="zh-CN" w:bidi="en-US"/>
              </w:rPr>
              <w:t>2.64</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szCs w:val="24"/>
                <w:highlight w:val="none"/>
                <w:lang w:val="en-US" w:eastAsia="zh-CN" w:bidi="en-US"/>
              </w:rPr>
              <w:t>、</w:t>
            </w:r>
            <w:r>
              <w:rPr>
                <w:rFonts w:hint="eastAsia" w:eastAsia="宋体" w:cs="Times New Roman"/>
                <w:color w:val="auto"/>
                <w:sz w:val="24"/>
                <w:szCs w:val="24"/>
                <w:highlight w:val="none"/>
                <w:lang w:val="en-US" w:eastAsia="zh-CN" w:bidi="en-US"/>
              </w:rPr>
              <w:t>792</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rPr>
              <w:t>冷却</w:t>
            </w:r>
            <w:r>
              <w:rPr>
                <w:rFonts w:hint="eastAsia" w:ascii="Times New Roman" w:hAnsi="Times New Roman" w:eastAsia="宋体" w:cs="Times New Roman"/>
                <w:color w:val="auto"/>
                <w:sz w:val="24"/>
                <w:lang w:eastAsia="zh-CN"/>
              </w:rPr>
              <w:t>废</w:t>
            </w:r>
            <w:r>
              <w:rPr>
                <w:rFonts w:hint="default" w:ascii="Times New Roman" w:hAnsi="Times New Roman" w:eastAsia="宋体" w:cs="Times New Roman"/>
                <w:color w:val="auto"/>
                <w:sz w:val="24"/>
              </w:rPr>
              <w:t>水量为0.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pacing w:val="11"/>
                <w:sz w:val="24"/>
                <w:szCs w:val="24"/>
                <w:highlight w:val="none"/>
                <w:lang w:val="en-US" w:eastAsia="zh-CN"/>
              </w:rPr>
              <w:t>本项目运营期生产废水总量为</w:t>
            </w:r>
            <w:r>
              <w:rPr>
                <w:rFonts w:hint="eastAsia" w:cs="Times New Roman"/>
                <w:color w:val="auto"/>
                <w:spacing w:val="11"/>
                <w:sz w:val="24"/>
                <w:szCs w:val="24"/>
                <w:highlight w:val="none"/>
                <w:lang w:val="en-US" w:eastAsia="zh-CN"/>
              </w:rPr>
              <w:t>15.82</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eastAsia" w:cs="Times New Roman"/>
                <w:color w:val="auto"/>
                <w:spacing w:val="11"/>
                <w:sz w:val="24"/>
                <w:szCs w:val="24"/>
                <w:highlight w:val="none"/>
                <w:lang w:val="en-US" w:eastAsia="zh-CN"/>
              </w:rPr>
              <w:t>4746.0146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color w:val="auto"/>
              </w:rPr>
            </w:pPr>
            <w:r>
              <w:rPr>
                <w:rFonts w:hint="eastAsia" w:ascii="Times New Roman" w:hAnsi="Times New Roman" w:eastAsia="宋体" w:cs="Times New Roman"/>
                <w:color w:val="auto"/>
                <w:sz w:val="24"/>
                <w:lang w:eastAsia="zh-CN"/>
              </w:rPr>
              <w:t>本项目不进行原料清洗，废水产生浓度参照《屠</w:t>
            </w:r>
            <w:r>
              <w:rPr>
                <w:rFonts w:hint="eastAsia"/>
                <w:color w:val="auto"/>
                <w:sz w:val="24"/>
                <w:lang w:eastAsia="zh-CN"/>
              </w:rPr>
              <w:t>宰与肉类加工废水治理工程技术规范》（</w:t>
            </w:r>
            <w:r>
              <w:rPr>
                <w:rFonts w:hint="eastAsia"/>
                <w:color w:val="auto"/>
                <w:sz w:val="24"/>
                <w:lang w:val="en-US" w:eastAsia="zh-CN"/>
              </w:rPr>
              <w:t>HJ2004-2010</w:t>
            </w:r>
            <w:r>
              <w:rPr>
                <w:rFonts w:hint="eastAsia"/>
                <w:color w:val="auto"/>
                <w:sz w:val="24"/>
                <w:lang w:eastAsia="zh-CN"/>
              </w:rPr>
              <w:t>）中表</w:t>
            </w:r>
            <w:r>
              <w:rPr>
                <w:rFonts w:hint="eastAsia"/>
                <w:color w:val="auto"/>
                <w:sz w:val="24"/>
                <w:lang w:val="en-US" w:eastAsia="zh-CN"/>
              </w:rPr>
              <w:t>4中的最低值，根据项目实际动植物油参照最高值；</w:t>
            </w:r>
            <w:r>
              <w:rPr>
                <w:rFonts w:hint="eastAsia"/>
                <w:color w:val="auto"/>
                <w:sz w:val="24"/>
              </w:rPr>
              <w:t>项目废水</w:t>
            </w:r>
            <w:r>
              <w:rPr>
                <w:rFonts w:hint="eastAsia"/>
                <w:color w:val="auto"/>
                <w:sz w:val="24"/>
                <w:lang w:eastAsia="zh-CN"/>
              </w:rPr>
              <w:t>产生浓度</w:t>
            </w:r>
            <w:r>
              <w:rPr>
                <w:rFonts w:hint="eastAsia"/>
                <w:color w:val="auto"/>
                <w:sz w:val="24"/>
              </w:rPr>
              <w:t>见表4-</w:t>
            </w:r>
            <w:r>
              <w:rPr>
                <w:rFonts w:hint="eastAsia"/>
                <w:color w:val="auto"/>
                <w:sz w:val="24"/>
                <w:lang w:val="en-US" w:eastAsia="zh-CN"/>
              </w:rPr>
              <w:t>16</w:t>
            </w:r>
            <w:r>
              <w:rPr>
                <w:rFonts w:hint="eastAsia"/>
                <w:color w:val="auto"/>
                <w:sz w:val="24"/>
              </w:rPr>
              <w:t>。</w:t>
            </w:r>
          </w:p>
          <w:p>
            <w:pPr>
              <w:adjustRightInd w:val="0"/>
              <w:snapToGrid w:val="0"/>
              <w:ind w:firstLine="422" w:firstLineChars="200"/>
              <w:jc w:val="center"/>
              <w:rPr>
                <w:b/>
                <w:color w:val="auto"/>
              </w:rPr>
            </w:pPr>
            <w:r>
              <w:rPr>
                <w:b/>
                <w:color w:val="auto"/>
              </w:rPr>
              <w:t>表</w:t>
            </w:r>
            <w:r>
              <w:rPr>
                <w:rFonts w:hint="eastAsia"/>
                <w:b/>
                <w:color w:val="auto"/>
              </w:rPr>
              <w:t>4</w:t>
            </w:r>
            <w:r>
              <w:rPr>
                <w:b/>
                <w:color w:val="auto"/>
              </w:rPr>
              <w:t>-</w:t>
            </w:r>
            <w:r>
              <w:rPr>
                <w:rFonts w:hint="eastAsia"/>
                <w:b/>
                <w:color w:val="auto"/>
                <w:lang w:val="en-US" w:eastAsia="zh-CN"/>
              </w:rPr>
              <w:t xml:space="preserve">16 </w:t>
            </w:r>
            <w:r>
              <w:rPr>
                <w:rFonts w:hint="eastAsia"/>
                <w:b/>
                <w:color w:val="auto"/>
              </w:rPr>
              <w:t xml:space="preserve"> 项目生产废水水质     单位：</w:t>
            </w:r>
            <w:r>
              <w:rPr>
                <w:b/>
                <w:color w:val="auto"/>
              </w:rPr>
              <w:t>mg/L</w:t>
            </w:r>
          </w:p>
          <w:tbl>
            <w:tblPr>
              <w:tblStyle w:val="26"/>
              <w:tblW w:w="84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0"/>
              <w:gridCol w:w="945"/>
              <w:gridCol w:w="1157"/>
              <w:gridCol w:w="961"/>
              <w:gridCol w:w="1032"/>
              <w:gridCol w:w="1071"/>
              <w:gridCol w:w="939"/>
              <w:gridCol w:w="10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30" w:type="dxa"/>
                  <w:vAlign w:val="center"/>
                </w:tcPr>
                <w:p>
                  <w:pPr>
                    <w:widowControl/>
                    <w:jc w:val="center"/>
                    <w:rPr>
                      <w:color w:val="auto"/>
                      <w:kern w:val="0"/>
                      <w:szCs w:val="21"/>
                    </w:rPr>
                  </w:pPr>
                  <w:r>
                    <w:rPr>
                      <w:color w:val="auto"/>
                      <w:kern w:val="0"/>
                      <w:szCs w:val="21"/>
                    </w:rPr>
                    <w:t>pH</w:t>
                  </w:r>
                  <w:r>
                    <w:rPr>
                      <w:rFonts w:hint="eastAsia"/>
                      <w:color w:val="auto"/>
                      <w:kern w:val="0"/>
                      <w:szCs w:val="21"/>
                    </w:rPr>
                    <w:t>（无量纲）</w:t>
                  </w:r>
                </w:p>
              </w:tc>
              <w:tc>
                <w:tcPr>
                  <w:tcW w:w="945" w:type="dxa"/>
                  <w:vAlign w:val="center"/>
                </w:tcPr>
                <w:p>
                  <w:pPr>
                    <w:widowControl/>
                    <w:jc w:val="center"/>
                    <w:rPr>
                      <w:color w:val="auto"/>
                      <w:kern w:val="0"/>
                      <w:szCs w:val="21"/>
                    </w:rPr>
                  </w:pPr>
                  <w:r>
                    <w:rPr>
                      <w:color w:val="auto"/>
                      <w:kern w:val="0"/>
                      <w:szCs w:val="21"/>
                    </w:rPr>
                    <w:t>COD</w:t>
                  </w:r>
                  <w:r>
                    <w:rPr>
                      <w:rFonts w:hint="eastAsia"/>
                      <w:color w:val="auto"/>
                      <w:kern w:val="0"/>
                      <w:szCs w:val="21"/>
                    </w:rPr>
                    <w:t>cr</w:t>
                  </w:r>
                </w:p>
              </w:tc>
              <w:tc>
                <w:tcPr>
                  <w:tcW w:w="1157" w:type="dxa"/>
                  <w:vAlign w:val="center"/>
                </w:tcPr>
                <w:p>
                  <w:pPr>
                    <w:widowControl/>
                    <w:jc w:val="center"/>
                    <w:rPr>
                      <w:color w:val="auto"/>
                      <w:kern w:val="0"/>
                      <w:szCs w:val="21"/>
                    </w:rPr>
                  </w:pPr>
                  <w:r>
                    <w:rPr>
                      <w:rFonts w:hint="eastAsia"/>
                      <w:color w:val="auto"/>
                      <w:szCs w:val="21"/>
                    </w:rPr>
                    <w:t>BOD</w:t>
                  </w:r>
                  <w:r>
                    <w:rPr>
                      <w:rFonts w:hint="eastAsia"/>
                      <w:color w:val="auto"/>
                      <w:szCs w:val="21"/>
                      <w:vertAlign w:val="subscript"/>
                    </w:rPr>
                    <w:t>5</w:t>
                  </w:r>
                </w:p>
              </w:tc>
              <w:tc>
                <w:tcPr>
                  <w:tcW w:w="961" w:type="dxa"/>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SS</w:t>
                  </w:r>
                </w:p>
              </w:tc>
              <w:tc>
                <w:tcPr>
                  <w:tcW w:w="1032" w:type="dxa"/>
                  <w:vAlign w:val="center"/>
                </w:tcPr>
                <w:p>
                  <w:pPr>
                    <w:widowControl/>
                    <w:jc w:val="center"/>
                    <w:rPr>
                      <w:color w:val="auto"/>
                      <w:kern w:val="0"/>
                      <w:szCs w:val="21"/>
                    </w:rPr>
                  </w:pPr>
                  <w:r>
                    <w:rPr>
                      <w:rFonts w:hint="eastAsia"/>
                      <w:color w:val="auto"/>
                      <w:szCs w:val="21"/>
                    </w:rPr>
                    <w:t>NH</w:t>
                  </w:r>
                  <w:r>
                    <w:rPr>
                      <w:rFonts w:hint="eastAsia"/>
                      <w:color w:val="auto"/>
                      <w:szCs w:val="21"/>
                      <w:vertAlign w:val="subscript"/>
                    </w:rPr>
                    <w:t>3</w:t>
                  </w:r>
                  <w:r>
                    <w:rPr>
                      <w:rFonts w:hint="eastAsia"/>
                      <w:color w:val="auto"/>
                      <w:szCs w:val="21"/>
                    </w:rPr>
                    <w:t>-N</w:t>
                  </w:r>
                </w:p>
              </w:tc>
              <w:tc>
                <w:tcPr>
                  <w:tcW w:w="1071" w:type="dxa"/>
                  <w:vAlign w:val="center"/>
                </w:tcPr>
                <w:p>
                  <w:pPr>
                    <w:widowControl/>
                    <w:jc w:val="center"/>
                    <w:rPr>
                      <w:color w:val="auto"/>
                      <w:kern w:val="0"/>
                      <w:szCs w:val="21"/>
                    </w:rPr>
                  </w:pPr>
                  <w:r>
                    <w:rPr>
                      <w:rFonts w:hint="eastAsia"/>
                      <w:color w:val="auto"/>
                      <w:szCs w:val="21"/>
                    </w:rPr>
                    <w:t>动植物油</w:t>
                  </w:r>
                </w:p>
              </w:tc>
              <w:tc>
                <w:tcPr>
                  <w:tcW w:w="939" w:type="dxa"/>
                  <w:vAlign w:val="center"/>
                </w:tcPr>
                <w:p>
                  <w:pPr>
                    <w:widowControl/>
                    <w:jc w:val="center"/>
                    <w:rPr>
                      <w:rFonts w:hint="eastAsia" w:eastAsia="宋体"/>
                      <w:color w:val="auto"/>
                      <w:szCs w:val="21"/>
                      <w:lang w:eastAsia="zh-CN"/>
                    </w:rPr>
                  </w:pPr>
                  <w:r>
                    <w:rPr>
                      <w:rFonts w:hint="eastAsia"/>
                      <w:color w:val="auto"/>
                      <w:szCs w:val="21"/>
                      <w:lang w:eastAsia="zh-CN"/>
                    </w:rPr>
                    <w:t>总氮</w:t>
                  </w:r>
                </w:p>
              </w:tc>
              <w:tc>
                <w:tcPr>
                  <w:tcW w:w="1021" w:type="dxa"/>
                  <w:vAlign w:val="center"/>
                </w:tcPr>
                <w:p>
                  <w:pPr>
                    <w:widowControl/>
                    <w:jc w:val="center"/>
                    <w:rPr>
                      <w:rFonts w:hint="eastAsia" w:eastAsia="宋体"/>
                      <w:color w:val="auto"/>
                      <w:szCs w:val="21"/>
                      <w:lang w:eastAsia="zh-CN"/>
                    </w:rPr>
                  </w:pPr>
                  <w:r>
                    <w:rPr>
                      <w:rFonts w:hint="eastAsia"/>
                      <w:color w:val="auto"/>
                      <w:szCs w:val="21"/>
                      <w:lang w:eastAsia="zh-CN"/>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30" w:type="dxa"/>
                  <w:vAlign w:val="center"/>
                </w:tcPr>
                <w:p>
                  <w:pPr>
                    <w:widowControl/>
                    <w:jc w:val="center"/>
                    <w:rPr>
                      <w:color w:val="auto"/>
                      <w:kern w:val="0"/>
                      <w:szCs w:val="21"/>
                    </w:rPr>
                  </w:pPr>
                  <w:r>
                    <w:rPr>
                      <w:color w:val="auto"/>
                      <w:kern w:val="0"/>
                      <w:szCs w:val="21"/>
                    </w:rPr>
                    <w:t>6.5~7.5</w:t>
                  </w:r>
                </w:p>
              </w:tc>
              <w:tc>
                <w:tcPr>
                  <w:tcW w:w="945" w:type="dxa"/>
                  <w:vAlign w:val="center"/>
                </w:tcPr>
                <w:p>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800</w:t>
                  </w:r>
                </w:p>
              </w:tc>
              <w:tc>
                <w:tcPr>
                  <w:tcW w:w="1157" w:type="dxa"/>
                  <w:vAlign w:val="center"/>
                </w:tcPr>
                <w:p>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500</w:t>
                  </w:r>
                </w:p>
              </w:tc>
              <w:tc>
                <w:tcPr>
                  <w:tcW w:w="961" w:type="dxa"/>
                  <w:vAlign w:val="center"/>
                </w:tcPr>
                <w:p>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500</w:t>
                  </w:r>
                </w:p>
              </w:tc>
              <w:tc>
                <w:tcPr>
                  <w:tcW w:w="1032" w:type="dxa"/>
                  <w:vAlign w:val="center"/>
                </w:tcPr>
                <w:p>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25</w:t>
                  </w:r>
                </w:p>
              </w:tc>
              <w:tc>
                <w:tcPr>
                  <w:tcW w:w="1071" w:type="dxa"/>
                  <w:vAlign w:val="center"/>
                </w:tcPr>
                <w:p>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100</w:t>
                  </w:r>
                </w:p>
              </w:tc>
              <w:tc>
                <w:tcPr>
                  <w:tcW w:w="939" w:type="dxa"/>
                  <w:vAlign w:val="center"/>
                </w:tcPr>
                <w:p>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140</w:t>
                  </w:r>
                </w:p>
              </w:tc>
              <w:tc>
                <w:tcPr>
                  <w:tcW w:w="1021" w:type="dxa"/>
                  <w:vAlign w:val="center"/>
                </w:tcPr>
                <w:p>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456" w:type="dxa"/>
                  <w:gridSpan w:val="8"/>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bCs/>
                      <w:color w:val="auto"/>
                      <w:spacing w:val="-10"/>
                      <w:szCs w:val="21"/>
                      <w:lang w:val="en-US" w:eastAsia="zh-CN"/>
                    </w:rPr>
                    <w:t>注：因</w:t>
                  </w:r>
                  <w:r>
                    <w:rPr>
                      <w:rFonts w:hint="eastAsia" w:ascii="Times New Roman" w:hAnsi="Times New Roman" w:eastAsia="宋体" w:cs="Times New Roman"/>
                      <w:color w:val="auto"/>
                      <w:sz w:val="21"/>
                      <w:szCs w:val="21"/>
                      <w:lang w:eastAsia="zh-CN"/>
                    </w:rPr>
                    <w:t>《屠</w:t>
                  </w:r>
                  <w:r>
                    <w:rPr>
                      <w:rFonts w:hint="eastAsia"/>
                      <w:color w:val="auto"/>
                      <w:sz w:val="21"/>
                      <w:szCs w:val="21"/>
                      <w:lang w:eastAsia="zh-CN"/>
                    </w:rPr>
                    <w:t>宰与肉类加工废水治理工程技术规范》（</w:t>
                  </w:r>
                  <w:r>
                    <w:rPr>
                      <w:rFonts w:hint="eastAsia"/>
                      <w:color w:val="auto"/>
                      <w:sz w:val="21"/>
                      <w:szCs w:val="21"/>
                      <w:lang w:val="en-US" w:eastAsia="zh-CN"/>
                    </w:rPr>
                    <w:t>HJ2004-2010</w:t>
                  </w:r>
                  <w:r>
                    <w:rPr>
                      <w:rFonts w:hint="eastAsia"/>
                      <w:color w:val="auto"/>
                      <w:sz w:val="21"/>
                      <w:szCs w:val="21"/>
                      <w:lang w:eastAsia="zh-CN"/>
                    </w:rPr>
                    <w:t>）中无总氮、总磷取值，因此总氮、总磷参考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《排放源统计调查产排污核算方法和系数手册》（生态环境部公告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p>
                <w:p>
                  <w:pPr>
                    <w:adjustRightInd w:val="0"/>
                    <w:snapToGrid w:val="0"/>
                    <w:jc w:val="both"/>
                    <w:rPr>
                      <w:rFonts w:hint="eastAsia"/>
                      <w:bCs/>
                      <w:color w:val="auto"/>
                      <w:spacing w:val="-10"/>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号）中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屠宰及肉类加工行业系数手册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干炸肉制品产污系数。</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本次环评提出食堂含油废水经隔油池预处理后与其他办公生活污水、生产废水一并进入化粪池、污水处理设施进行处理。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w:t>
            </w:r>
            <w:r>
              <w:rPr>
                <w:rFonts w:hint="eastAsia"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6"/>
              <w:tblW w:w="84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16"/>
              <w:gridCol w:w="1166"/>
              <w:gridCol w:w="3282"/>
              <w:gridCol w:w="1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328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2"/>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60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2"/>
                      <w:rFonts w:hint="default" w:ascii="Times New Roman" w:hAnsi="Times New Roman" w:eastAsia="宋体" w:cs="Times New Roman"/>
                      <w:color w:val="auto"/>
                      <w:sz w:val="21"/>
                      <w:szCs w:val="21"/>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480</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0.2496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0.0960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0.0960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0.0192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0.0216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c>
                <w:tcPr>
                  <w:tcW w:w="160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auto" w:sz="4"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0.0168 </w:t>
                  </w:r>
                </w:p>
              </w:tc>
              <w:tc>
                <w:tcPr>
                  <w:tcW w:w="1604"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restart"/>
                  <w:tcBorders>
                    <w:top w:val="single" w:color="auto" w:sz="4" w:space="0"/>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生产废水</w:t>
                  </w:r>
                </w:p>
              </w:tc>
              <w:tc>
                <w:tcPr>
                  <w:tcW w:w="1166"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4746.0146</w:t>
                  </w:r>
                </w:p>
              </w:tc>
              <w:tc>
                <w:tcPr>
                  <w:tcW w:w="1604" w:type="dxa"/>
                  <w:tcBorders>
                    <w:top w:val="single" w:color="auto" w:sz="4" w:space="0"/>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3.7968</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2.3730</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2.3730</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0.1187</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0.6644</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0.2183</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0.4746</w:t>
                  </w:r>
                </w:p>
              </w:tc>
              <w:tc>
                <w:tcPr>
                  <w:tcW w:w="1604" w:type="dxa"/>
                  <w:tcBorders>
                    <w:top w:val="nil"/>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restart"/>
                  <w:tcBorders>
                    <w:top w:val="single" w:color="auto" w:sz="4" w:space="0"/>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综合废水</w:t>
                  </w: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5226.0146</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4.0464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774.28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2.4690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472.45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2.4690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472.45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0.1379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0.6860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131.27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0.2222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42.51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0.4914 </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94.03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eastAsia" w:cs="Times New Roman"/>
                <w:i w:val="0"/>
                <w:iCs w:val="0"/>
                <w:color w:val="auto"/>
                <w:kern w:val="0"/>
                <w:sz w:val="24"/>
                <w:szCs w:val="24"/>
                <w:highlight w:val="none"/>
                <w:u w:val="none"/>
                <w:lang w:val="en-US" w:eastAsia="zh-CN" w:bidi="ar"/>
              </w:rPr>
              <w:t>774.284</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eastAsia" w:cs="Times New Roman"/>
                <w:i w:val="0"/>
                <w:iCs w:val="0"/>
                <w:color w:val="auto"/>
                <w:kern w:val="0"/>
                <w:sz w:val="24"/>
                <w:szCs w:val="24"/>
                <w:highlight w:val="none"/>
                <w:u w:val="none"/>
                <w:lang w:val="en-US" w:eastAsia="zh-CN" w:bidi="ar"/>
              </w:rPr>
              <w:t>472.45</w:t>
            </w:r>
            <w:r>
              <w:rPr>
                <w:rFonts w:hint="default" w:ascii="Times New Roman" w:hAnsi="Times New Roman" w:eastAsia="宋体" w:cs="Times New Roman"/>
                <w:b w:val="0"/>
                <w:bCs w:val="0"/>
                <w:color w:val="auto"/>
                <w:sz w:val="24"/>
                <w:szCs w:val="24"/>
                <w:highlight w:val="none"/>
              </w:rPr>
              <w:t>mg/L，SS：</w:t>
            </w:r>
            <w:r>
              <w:rPr>
                <w:rFonts w:hint="eastAsia" w:cs="Times New Roman"/>
                <w:i w:val="0"/>
                <w:iCs w:val="0"/>
                <w:color w:val="auto"/>
                <w:kern w:val="0"/>
                <w:sz w:val="24"/>
                <w:szCs w:val="24"/>
                <w:highlight w:val="none"/>
                <w:u w:val="none"/>
                <w:lang w:val="en-US" w:eastAsia="zh-CN" w:bidi="ar"/>
              </w:rPr>
              <w:t>472.45</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26.</w:t>
            </w:r>
            <w:r>
              <w:rPr>
                <w:rFonts w:hint="eastAsia" w:cs="Times New Roman"/>
                <w:i w:val="0"/>
                <w:iCs w:val="0"/>
                <w:color w:val="auto"/>
                <w:kern w:val="0"/>
                <w:sz w:val="24"/>
                <w:szCs w:val="24"/>
                <w:highlight w:val="none"/>
                <w:u w:val="none"/>
                <w:lang w:val="en-US" w:eastAsia="zh-CN" w:bidi="ar"/>
              </w:rPr>
              <w:t>38</w:t>
            </w:r>
            <w:r>
              <w:rPr>
                <w:rFonts w:hint="default" w:ascii="Times New Roman" w:hAnsi="Times New Roman" w:eastAsia="宋体" w:cs="Times New Roman"/>
                <w:b w:val="0"/>
                <w:bCs w:val="0"/>
                <w:color w:val="auto"/>
                <w:sz w:val="24"/>
                <w:szCs w:val="24"/>
                <w:highlight w:val="none"/>
              </w:rPr>
              <w:t>mg/L，TP：</w:t>
            </w:r>
            <w:r>
              <w:rPr>
                <w:rFonts w:hint="eastAsia" w:cs="Times New Roman"/>
                <w:i w:val="0"/>
                <w:iCs w:val="0"/>
                <w:color w:val="auto"/>
                <w:kern w:val="0"/>
                <w:sz w:val="24"/>
                <w:szCs w:val="24"/>
                <w:highlight w:val="none"/>
                <w:u w:val="none"/>
                <w:lang w:val="en-US" w:eastAsia="zh-CN" w:bidi="ar"/>
              </w:rPr>
              <w:t>42.51</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eastAsia" w:cs="Times New Roman"/>
                <w:i w:val="0"/>
                <w:iCs w:val="0"/>
                <w:color w:val="auto"/>
                <w:kern w:val="0"/>
                <w:sz w:val="24"/>
                <w:szCs w:val="24"/>
                <w:highlight w:val="none"/>
                <w:u w:val="none"/>
                <w:lang w:val="en-US" w:eastAsia="zh-CN" w:bidi="ar"/>
              </w:rPr>
              <w:t>131.27</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w:t>
            </w:r>
            <w:r>
              <w:rPr>
                <w:rFonts w:hint="eastAsia" w:cs="Times New Roman"/>
                <w:b w:val="0"/>
                <w:bCs w:val="0"/>
                <w:color w:val="auto"/>
                <w:sz w:val="24"/>
                <w:szCs w:val="24"/>
                <w:highlight w:val="none"/>
                <w:lang w:val="en-US" w:eastAsia="zh-CN"/>
              </w:rPr>
              <w:t>94.03</w:t>
            </w:r>
            <w:r>
              <w:rPr>
                <w:rFonts w:hint="default" w:ascii="Times New Roman" w:hAnsi="Times New Roman" w:eastAsia="宋体" w:cs="Times New Roman"/>
                <w:b w:val="0"/>
                <w:bCs w:val="0"/>
                <w:color w:val="auto"/>
                <w:sz w:val="24"/>
                <w:szCs w:val="24"/>
                <w:highlight w:val="none"/>
              </w:rPr>
              <w:t>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的公告（公告2021年第24号）中《1453水果、蔬菜罐头制造行业系数手册》135</w:t>
            </w:r>
            <w:r>
              <w:rPr>
                <w:rFonts w:hint="eastAsia" w:ascii="Times New Roman" w:hAnsi="Times New Roman" w:eastAsia="宋体" w:cs="Times New Roman"/>
                <w:color w:val="auto"/>
                <w:sz w:val="24"/>
                <w:szCs w:val="24"/>
                <w:highlight w:val="none"/>
                <w:lang w:val="en-US" w:eastAsia="zh-CN"/>
              </w:rPr>
              <w:t>屠宰及肉类加工行业系数手册</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干炸肉制品产污系数表</w:t>
            </w:r>
            <w:r>
              <w:rPr>
                <w:rFonts w:hint="default" w:ascii="Times New Roman" w:hAnsi="Times New Roman" w:eastAsia="宋体" w:cs="Times New Roman"/>
                <w:color w:val="auto"/>
                <w:sz w:val="24"/>
                <w:szCs w:val="24"/>
                <w:highlight w:val="none"/>
                <w:lang w:val="en-US" w:eastAsia="zh-CN"/>
              </w:rPr>
              <w:t>中的去除效率进行计算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w:t>
            </w:r>
            <w:r>
              <w:rPr>
                <w:rFonts w:hint="eastAsia" w:cs="Times New Roman"/>
                <w:bCs/>
                <w:color w:val="auto"/>
                <w:spacing w:val="6"/>
                <w:sz w:val="24"/>
                <w:highlight w:val="none"/>
                <w:lang w:val="en-US" w:eastAsia="zh-CN"/>
              </w:rPr>
              <w:t>沉淀分离+厌氧生物处理法+好氧生物处理法</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eastAsia" w:cs="Times New Roman"/>
                <w:snapToGrid w:val="0"/>
                <w:color w:val="auto"/>
                <w:sz w:val="24"/>
                <w:highlight w:val="none"/>
                <w:lang w:val="en-US" w:eastAsia="zh-CN"/>
              </w:rPr>
              <w:t>96</w:t>
            </w:r>
            <w:r>
              <w:rPr>
                <w:rFonts w:hint="default" w:ascii="Times New Roman" w:hAnsi="Times New Roman" w:eastAsia="宋体" w:cs="Times New Roman"/>
                <w:snapToGrid w:val="0"/>
                <w:color w:val="auto"/>
                <w:sz w:val="24"/>
                <w:highlight w:val="none"/>
              </w:rPr>
              <w:t>%、氨氮</w:t>
            </w:r>
            <w:r>
              <w:rPr>
                <w:rFonts w:hint="eastAsia" w:cs="Times New Roman"/>
                <w:snapToGrid w:val="0"/>
                <w:color w:val="auto"/>
                <w:sz w:val="24"/>
                <w:highlight w:val="none"/>
                <w:lang w:val="en-US" w:eastAsia="zh-CN"/>
              </w:rPr>
              <w:t>90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总磷</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zh-CN"/>
              </w:rPr>
              <w:t>本项目</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w:t>
            </w:r>
            <w:r>
              <w:rPr>
                <w:rFonts w:hint="eastAsia" w:ascii="Times New Roman" w:hAnsi="Times New Roman" w:cs="Times New Roman"/>
                <w:color w:val="auto"/>
                <w:sz w:val="24"/>
                <w:lang w:eastAsia="zh-CN"/>
              </w:rPr>
              <w:t>气浮</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rPr>
              <w:t>A/O处理+混凝沉淀”</w:t>
            </w:r>
            <w:r>
              <w:rPr>
                <w:rFonts w:hint="eastAsia" w:ascii="Times New Roman" w:hAnsi="Times New Roman" w:cs="Times New Roman"/>
                <w:color w:val="auto"/>
                <w:sz w:val="24"/>
                <w:lang w:eastAsia="zh-CN"/>
              </w:rPr>
              <w:t>，因此</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eastAsia" w:cs="Times New Roman"/>
                <w:snapToGrid w:val="0"/>
                <w:color w:val="auto"/>
                <w:sz w:val="24"/>
                <w:highlight w:val="none"/>
                <w:lang w:val="en-US" w:eastAsia="zh-CN"/>
              </w:rPr>
              <w:t>96</w:t>
            </w:r>
            <w:r>
              <w:rPr>
                <w:rFonts w:hint="default" w:ascii="Times New Roman" w:hAnsi="Times New Roman" w:eastAsia="宋体" w:cs="Times New Roman"/>
                <w:snapToGrid w:val="0"/>
                <w:color w:val="auto"/>
                <w:sz w:val="24"/>
                <w:highlight w:val="none"/>
              </w:rPr>
              <w:t>%、氨氮</w:t>
            </w:r>
            <w:r>
              <w:rPr>
                <w:rFonts w:hint="eastAsia" w:cs="Times New Roman"/>
                <w:snapToGrid w:val="0"/>
                <w:color w:val="auto"/>
                <w:sz w:val="24"/>
                <w:highlight w:val="none"/>
                <w:lang w:val="en-US" w:eastAsia="zh-CN"/>
              </w:rPr>
              <w:t>90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总磷</w:t>
            </w:r>
            <w:r>
              <w:rPr>
                <w:rFonts w:hint="eastAsia" w:cs="Times New Roman"/>
                <w:snapToGrid w:val="0"/>
                <w:color w:val="auto"/>
                <w:sz w:val="24"/>
                <w:highlight w:val="none"/>
                <w:lang w:val="en-US" w:eastAsia="zh-CN"/>
              </w:rPr>
              <w:t>85</w:t>
            </w:r>
            <w:r>
              <w:rPr>
                <w:rFonts w:hint="default" w:ascii="Times New Roman" w:hAnsi="Times New Roman" w:eastAsia="宋体" w:cs="Times New Roman"/>
                <w:snapToGrid w:val="0"/>
                <w:color w:val="auto"/>
                <w:sz w:val="24"/>
                <w:highlight w:val="none"/>
              </w:rPr>
              <w:t>%</w:t>
            </w:r>
            <w:r>
              <w:rPr>
                <w:rFonts w:hint="eastAsia"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lang w:val="en-US" w:eastAsia="zh-CN"/>
              </w:rPr>
              <w:t>BOD</w:t>
            </w:r>
            <w:r>
              <w:rPr>
                <w:rFonts w:hint="default" w:ascii="Times New Roman" w:hAnsi="Times New Roman" w:cs="Times New Roman"/>
                <w:snapToGrid w:val="0"/>
                <w:color w:val="auto"/>
                <w:sz w:val="24"/>
                <w:highlight w:val="none"/>
                <w:vertAlign w:val="subscript"/>
                <w:lang w:val="en-US" w:eastAsia="zh-CN"/>
              </w:rPr>
              <w:t>5</w:t>
            </w:r>
            <w:r>
              <w:rPr>
                <w:rFonts w:hint="eastAsia" w:ascii="Times New Roman" w:hAnsi="Times New Roman" w:cs="Times New Roman"/>
                <w:snapToGrid w:val="0"/>
                <w:color w:val="auto"/>
                <w:sz w:val="24"/>
                <w:highlight w:val="none"/>
                <w:vertAlign w:val="baseline"/>
                <w:lang w:val="en-US" w:eastAsia="zh-CN"/>
              </w:rPr>
              <w:t>为96%，SS为90%，动植物油80%。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w:t>
            </w:r>
            <w:r>
              <w:rPr>
                <w:rFonts w:hint="eastAsia" w:cs="Times New Roman"/>
                <w:color w:val="auto"/>
                <w:spacing w:val="11"/>
                <w:sz w:val="24"/>
                <w:szCs w:val="24"/>
                <w:highlight w:val="none"/>
                <w:lang w:val="en-US" w:eastAsia="zh-CN"/>
              </w:rPr>
              <w:t>8</w:t>
            </w:r>
            <w:r>
              <w:rPr>
                <w:rFonts w:hint="default" w:ascii="Times New Roman" w:hAnsi="Times New Roman" w:eastAsia="宋体" w:cs="Times New Roman"/>
                <w:color w:val="auto"/>
                <w:spacing w:val="11"/>
                <w:sz w:val="24"/>
                <w:szCs w:val="24"/>
                <w:highlight w:val="none"/>
                <w:lang w:val="en-US" w:eastAsia="zh-CN"/>
              </w:rPr>
              <w:t>所示</w:t>
            </w:r>
            <w:r>
              <w:rPr>
                <w:rFonts w:hint="default" w:ascii="Times New Roman" w:hAnsi="Times New Roman" w:eastAsia="宋体" w:cs="Times New Roman"/>
                <w:color w:val="auto"/>
                <w:spacing w:val="11"/>
                <w:sz w:val="24"/>
                <w:szCs w:val="24"/>
                <w:highlight w:val="none"/>
                <w:lang w:val="zh-CN"/>
              </w:rPr>
              <w:t>。</w:t>
            </w:r>
          </w:p>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6"/>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0"/>
              <w:gridCol w:w="960"/>
              <w:gridCol w:w="1300"/>
              <w:gridCol w:w="917"/>
              <w:gridCol w:w="917"/>
              <w:gridCol w:w="760"/>
              <w:gridCol w:w="715"/>
              <w:gridCol w:w="715"/>
              <w:gridCol w:w="71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774.28</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472.45</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472.45</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26.38</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42.51</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131.27</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94.03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5226.0146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4.0464</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2.4690</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2.4690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w:t>
                  </w:r>
                  <w:r>
                    <w:rPr>
                      <w:rFonts w:hint="eastAsia" w:cs="Times New Roman"/>
                      <w:i w:val="0"/>
                      <w:iCs w:val="0"/>
                      <w:color w:val="auto"/>
                      <w:kern w:val="0"/>
                      <w:sz w:val="21"/>
                      <w:szCs w:val="21"/>
                      <w:u w:val="none"/>
                      <w:lang w:val="en-US" w:eastAsia="zh-CN" w:bidi="ar"/>
                    </w:rPr>
                    <w:t>79</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2222</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6860</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658.14 </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401.58 </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330.71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26.39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42.52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131.27 </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5226.0146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3.43944</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2.09865</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1.7283</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0.1379</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0.2222</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0.686</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26.33 </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16.06 </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33.07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2.64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6.38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26.25 </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5226.0146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0.1376 </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0.0839 </w:t>
                  </w:r>
                </w:p>
              </w:tc>
              <w:tc>
                <w:tcPr>
                  <w:tcW w:w="76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0.1728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0.0138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0.0333 </w:t>
                  </w:r>
                </w:p>
              </w:tc>
              <w:tc>
                <w:tcPr>
                  <w:tcW w:w="71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0.1372 </w:t>
                  </w:r>
                </w:p>
              </w:tc>
              <w:tc>
                <w:tcPr>
                  <w:tcW w:w="7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917"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60"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20"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30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17"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917"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60"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720"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r>
              <w:rPr>
                <w:rFonts w:hint="default" w:ascii="Times New Roman" w:hAnsi="Times New Roman" w:eastAsia="宋体" w:cs="Times New Roman"/>
                <w:b/>
                <w:color w:val="auto"/>
                <w:spacing w:val="-10"/>
                <w:sz w:val="24"/>
                <w:highlight w:val="none"/>
                <w:lang w:val="en-US" w:eastAsia="zh-CN"/>
              </w:rPr>
              <w:t>分析</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隔油池</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本项</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w:t>
            </w:r>
            <w:r>
              <w:rPr>
                <w:rFonts w:hint="default"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）化粪池</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17.42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（3）污水处理设施</w:t>
            </w:r>
          </w:p>
          <w:p>
            <w:pPr>
              <w:pStyle w:val="24"/>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①可行技术分析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bidi="ar"/>
              </w:rPr>
              <w:t xml:space="preserve"> </w:t>
            </w:r>
            <w:r>
              <w:rPr>
                <w:rFonts w:hint="eastAsia" w:cs="Times New Roman"/>
                <w:color w:val="auto"/>
                <w:sz w:val="24"/>
                <w:highlight w:val="none"/>
                <w:lang w:eastAsia="zh-CN" w:bidi="ar"/>
              </w:rPr>
              <w:t>农副食品加工业</w:t>
            </w:r>
            <w:r>
              <w:rPr>
                <w:rFonts w:hint="eastAsia" w:cs="Times New Roman"/>
                <w:color w:val="auto"/>
                <w:sz w:val="24"/>
                <w:highlight w:val="none"/>
                <w:lang w:val="en-US" w:eastAsia="zh-CN" w:bidi="ar"/>
              </w:rPr>
              <w:t>-屠宰及肉类加工工业</w:t>
            </w:r>
            <w:r>
              <w:rPr>
                <w:rFonts w:hint="default" w:ascii="Times New Roman" w:hAnsi="Times New Roman" w:eastAsia="宋体" w:cs="Times New Roman"/>
                <w:color w:val="auto"/>
                <w:sz w:val="24"/>
                <w:highlight w:val="none"/>
                <w:lang w:bidi="ar"/>
              </w:rPr>
              <w:t>》（HJ</w:t>
            </w:r>
            <w:r>
              <w:rPr>
                <w:rFonts w:hint="eastAsia" w:cs="Times New Roman"/>
                <w:color w:val="auto"/>
                <w:sz w:val="24"/>
                <w:highlight w:val="none"/>
                <w:lang w:val="en-US" w:eastAsia="zh-CN" w:bidi="ar"/>
              </w:rPr>
              <w:t>860.3</w:t>
            </w:r>
            <w:r>
              <w:rPr>
                <w:rFonts w:hint="default" w:ascii="Times New Roman" w:hAnsi="Times New Roman" w:eastAsia="宋体" w:cs="Times New Roman"/>
                <w:color w:val="auto"/>
                <w:sz w:val="24"/>
                <w:highlight w:val="none"/>
                <w:lang w:bidi="ar"/>
              </w:rPr>
              <w:t>-201</w:t>
            </w:r>
            <w:r>
              <w:rPr>
                <w:rFonts w:hint="eastAsia"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pacing w:val="2"/>
                <w:sz w:val="24"/>
                <w:lang w:val="zh-CN"/>
              </w:rPr>
              <w:t>拟设置1套</w:t>
            </w:r>
            <w:r>
              <w:rPr>
                <w:rFonts w:hint="default" w:ascii="Times New Roman" w:hAnsi="Times New Roman" w:eastAsia="宋体" w:cs="Times New Roman"/>
                <w:color w:val="auto"/>
                <w:spacing w:val="2"/>
                <w:sz w:val="24"/>
                <w:lang w:val="en-US" w:eastAsia="zh-CN"/>
              </w:rPr>
              <w:t>综合</w:t>
            </w:r>
            <w:r>
              <w:rPr>
                <w:rFonts w:hint="default" w:ascii="Times New Roman" w:hAnsi="Times New Roman" w:eastAsia="宋体" w:cs="Times New Roman"/>
                <w:color w:val="auto"/>
                <w:spacing w:val="2"/>
                <w:sz w:val="24"/>
              </w:rPr>
              <w:t>污水</w:t>
            </w:r>
            <w:r>
              <w:rPr>
                <w:rFonts w:hint="default" w:ascii="Times New Roman" w:hAnsi="Times New Roman" w:eastAsia="宋体" w:cs="Times New Roman"/>
                <w:color w:val="auto"/>
                <w:spacing w:val="2"/>
                <w:sz w:val="24"/>
                <w:lang w:val="zh-CN"/>
              </w:rPr>
              <w:t>处理</w:t>
            </w:r>
            <w:r>
              <w:rPr>
                <w:rFonts w:hint="default" w:ascii="Times New Roman" w:hAnsi="Times New Roman" w:eastAsia="宋体" w:cs="Times New Roman"/>
                <w:color w:val="auto"/>
                <w:spacing w:val="2"/>
                <w:sz w:val="24"/>
              </w:rPr>
              <w:t>设施</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w:t>
            </w:r>
            <w:r>
              <w:rPr>
                <w:rFonts w:hint="eastAsia" w:cs="Times New Roman"/>
                <w:color w:val="auto"/>
                <w:sz w:val="24"/>
                <w:lang w:val="en-US" w:eastAsia="zh-CN"/>
              </w:rPr>
              <w:t>+</w:t>
            </w:r>
            <w:r>
              <w:rPr>
                <w:rFonts w:hint="eastAsia" w:cs="Times New Roman"/>
                <w:color w:val="auto"/>
                <w:sz w:val="24"/>
                <w:lang w:eastAsia="zh-CN"/>
              </w:rPr>
              <w:t>气浮</w:t>
            </w:r>
            <w:r>
              <w:rPr>
                <w:rFonts w:hint="default" w:ascii="Times New Roman" w:hAnsi="Times New Roman" w:eastAsia="宋体" w:cs="Times New Roman"/>
                <w:color w:val="auto"/>
                <w:sz w:val="24"/>
              </w:rPr>
              <w:t>+A/O处理+混凝沉淀”，属于可行性技术中的“</w:t>
            </w:r>
            <w:r>
              <w:rPr>
                <w:rFonts w:hint="default" w:ascii="Times New Roman" w:hAnsi="Times New Roman" w:eastAsia="宋体" w:cs="Times New Roman"/>
                <w:color w:val="auto"/>
                <w:sz w:val="24"/>
                <w:lang w:val="en-US" w:eastAsia="zh-CN"/>
              </w:rPr>
              <w:t>预处理（沉淀</w:t>
            </w:r>
            <w:r>
              <w:rPr>
                <w:rFonts w:hint="eastAsia" w:cs="Times New Roman"/>
                <w:color w:val="auto"/>
                <w:sz w:val="24"/>
                <w:lang w:val="en-US" w:eastAsia="zh-CN"/>
              </w:rPr>
              <w:t>、气浮</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生化法</w:t>
            </w:r>
            <w:r>
              <w:rPr>
                <w:rFonts w:hint="default" w:ascii="Times New Roman" w:hAnsi="Times New Roman" w:eastAsia="宋体" w:cs="Times New Roman"/>
                <w:color w:val="auto"/>
                <w:sz w:val="24"/>
                <w:lang w:val="en-US" w:eastAsia="zh-CN"/>
              </w:rPr>
              <w:t>处理（</w:t>
            </w:r>
            <w:r>
              <w:rPr>
                <w:rFonts w:hint="eastAsia" w:cs="Times New Roman"/>
                <w:color w:val="auto"/>
                <w:sz w:val="24"/>
                <w:lang w:val="en-US" w:eastAsia="zh-CN"/>
              </w:rPr>
              <w:t>A/O法</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②处理能力分析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综合废水总量为</w:t>
            </w:r>
            <w:r>
              <w:rPr>
                <w:rFonts w:hint="eastAsia" w:cs="Times New Roman"/>
                <w:color w:val="auto"/>
                <w:spacing w:val="0"/>
                <w:sz w:val="24"/>
                <w:highlight w:val="none"/>
                <w:lang w:val="en-US" w:eastAsia="zh-CN"/>
              </w:rPr>
              <w:t>17.42</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其中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eastAsia" w:cs="Times New Roman"/>
                <w:color w:val="auto"/>
                <w:spacing w:val="0"/>
                <w:sz w:val="24"/>
                <w:highlight w:val="none"/>
                <w:lang w:val="en-US" w:eastAsia="zh-CN"/>
              </w:rPr>
              <w:t>15.82</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项目拟设置的污水处理设备处理规模为2</w:t>
            </w:r>
            <w:r>
              <w:rPr>
                <w:rFonts w:hint="eastAsia"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可完全容纳处理项目产生的所有污水。</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③污水处理设施工艺</w:t>
            </w:r>
          </w:p>
          <w:p>
            <w:pPr>
              <w:pStyle w:val="24"/>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设施</w:t>
            </w:r>
            <w:r>
              <w:rPr>
                <w:rFonts w:hint="default" w:ascii="Times New Roman" w:hAnsi="Times New Roman" w:eastAsia="宋体" w:cs="Times New Roman"/>
                <w:color w:val="auto"/>
                <w:lang w:val="en-US" w:eastAsia="zh-CN"/>
              </w:rPr>
              <w:t>工艺如图4-1。</w:t>
            </w:r>
          </w:p>
          <w:p>
            <w:pPr>
              <w:pStyle w:val="25"/>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7" o:spt="75" type="#_x0000_t75" style="height:389.35pt;width:318.6pt;" o:ole="t" filled="f" o:preferrelative="t" stroked="f" coordsize="21600,21600">
                  <v:path/>
                  <v:fill on="f" focussize="0,0"/>
                  <v:stroke on="f"/>
                  <v:imagedata r:id="rId35" o:title=""/>
                  <o:lock v:ext="edit" aspectratio="f"/>
                  <w10:wrap type="none"/>
                  <w10:anchorlock/>
                </v:shape>
                <o:OLEObject Type="Embed" ProgID="Visio.Drawing.11" ShapeID="_x0000_i1037" DrawAspect="Content" ObjectID="_1468075737" r:id="rId34">
                  <o:LockedField>false</o:LockedField>
                </o:OLEObject>
              </w:object>
            </w:r>
          </w:p>
          <w:p>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pPr>
              <w:pStyle w:val="75"/>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w:t>
            </w:r>
            <w:r>
              <w:rPr>
                <w:rFonts w:hint="eastAsia" w:ascii="Times New Roman" w:hAnsi="Times New Roman" w:cs="Times New Roman"/>
                <w:color w:val="auto"/>
                <w:spacing w:val="2"/>
                <w:kern w:val="2"/>
                <w:szCs w:val="24"/>
                <w:lang w:val="en-US" w:eastAsia="zh-CN" w:bidi="ar"/>
              </w:rPr>
              <w:t>使</w:t>
            </w:r>
            <w:r>
              <w:rPr>
                <w:rFonts w:hint="default" w:ascii="Times New Roman" w:hAnsi="Times New Roman" w:eastAsia="宋体" w:cs="Times New Roman"/>
                <w:color w:val="auto"/>
                <w:spacing w:val="2"/>
                <w:kern w:val="2"/>
                <w:szCs w:val="24"/>
                <w:lang w:val="en-US" w:eastAsia="zh-CN" w:bidi="ar"/>
              </w:rPr>
              <w:t>污水能比较均匀进入后续</w:t>
            </w:r>
            <w:r>
              <w:rPr>
                <w:rFonts w:hint="eastAsia" w:ascii="Times New Roman" w:hAnsi="Times New Roman" w:cs="Times New Roman"/>
                <w:color w:val="auto"/>
                <w:spacing w:val="2"/>
                <w:kern w:val="2"/>
                <w:szCs w:val="24"/>
                <w:lang w:val="en-US" w:eastAsia="zh-CN" w:bidi="ar"/>
              </w:rPr>
              <w:t>处理单元</w:t>
            </w:r>
            <w:r>
              <w:rPr>
                <w:rFonts w:hint="default" w:ascii="Times New Roman" w:hAnsi="Times New Roman" w:eastAsia="宋体" w:cs="Times New Roman"/>
                <w:color w:val="auto"/>
                <w:spacing w:val="2"/>
                <w:kern w:val="2"/>
                <w:szCs w:val="24"/>
                <w:lang w:val="en-US" w:eastAsia="zh-CN" w:bidi="ar"/>
              </w:rPr>
              <w:t>，提高整个系统的抗冲击性能减少处理单元的设计规模。有利于降低运行成本和水质波动带来的影响。在调节池设置空气搅拌装置，</w:t>
            </w:r>
            <w:r>
              <w:rPr>
                <w:rFonts w:hint="eastAsia" w:ascii="Times New Roman" w:hAnsi="Times New Roman" w:cs="Times New Roman"/>
                <w:color w:val="auto"/>
                <w:spacing w:val="2"/>
                <w:kern w:val="2"/>
                <w:szCs w:val="24"/>
                <w:lang w:val="en-US" w:eastAsia="zh-CN" w:bidi="ar"/>
              </w:rPr>
              <w:t>防止</w:t>
            </w:r>
            <w:r>
              <w:rPr>
                <w:rFonts w:hint="default" w:ascii="Times New Roman" w:hAnsi="Times New Roman" w:eastAsia="宋体" w:cs="Times New Roman"/>
                <w:color w:val="auto"/>
                <w:spacing w:val="2"/>
                <w:kern w:val="2"/>
                <w:szCs w:val="24"/>
                <w:lang w:val="en-US" w:eastAsia="zh-CN" w:bidi="ar"/>
              </w:rPr>
              <w:t>发生沉淀现象，同时可以起到水质均衡的作用。</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w:t>
            </w:r>
            <w:r>
              <w:rPr>
                <w:rFonts w:hint="eastAsia" w:ascii="Times New Roman" w:hAnsi="Times New Roman" w:cs="Times New Roman"/>
                <w:color w:val="auto"/>
                <w:spacing w:val="2"/>
                <w:kern w:val="2"/>
                <w:szCs w:val="24"/>
                <w:lang w:val="en-US" w:eastAsia="zh-CN" w:bidi="ar"/>
              </w:rPr>
              <w:t xml:space="preserve">絮凝、气浮、分离 </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0" w:firstLineChars="200"/>
              <w:jc w:val="both"/>
              <w:textAlignment w:val="auto"/>
              <w:rPr>
                <w:rFonts w:hint="eastAsia" w:ascii="Times New Roman" w:hAnsi="Times New Roman" w:eastAsia="宋体" w:cs="Times New Roman"/>
                <w:color w:val="auto"/>
                <w:spacing w:val="2"/>
                <w:kern w:val="2"/>
                <w:szCs w:val="24"/>
                <w:lang w:val="en-US" w:eastAsia="zh-CN" w:bidi="ar"/>
              </w:rPr>
            </w:pPr>
            <w:r>
              <w:rPr>
                <w:color w:val="auto"/>
                <w:sz w:val="24"/>
              </w:rPr>
              <w:t>污水再通过提升泵提升进入</w:t>
            </w:r>
            <w:r>
              <w:rPr>
                <w:rFonts w:hint="eastAsia"/>
                <w:color w:val="auto"/>
                <w:sz w:val="24"/>
              </w:rPr>
              <w:t>絮凝</w:t>
            </w:r>
            <w:r>
              <w:rPr>
                <w:color w:val="auto"/>
                <w:sz w:val="24"/>
              </w:rPr>
              <w:t>池，在此进行混絮凝反应及</w:t>
            </w:r>
            <w:r>
              <w:rPr>
                <w:rFonts w:hint="eastAsia"/>
                <w:color w:val="auto"/>
                <w:sz w:val="24"/>
              </w:rPr>
              <w:t>气浮</w:t>
            </w:r>
            <w:r>
              <w:rPr>
                <w:color w:val="auto"/>
                <w:sz w:val="24"/>
              </w:rPr>
              <w:t>，</w:t>
            </w:r>
            <w:r>
              <w:rPr>
                <w:rFonts w:hint="eastAsia" w:ascii="宋体" w:hAnsi="宋体" w:eastAsia="宋体" w:cs="Times New Roman"/>
                <w:color w:val="auto"/>
                <w:sz w:val="24"/>
              </w:rPr>
              <w:t>利用气体在液体中的浮力,使物体浮在液体表面上,从而达到分离、过滤、浓缩等目的</w:t>
            </w:r>
            <w:r>
              <w:rPr>
                <w:rFonts w:hint="eastAsia" w:ascii="宋体" w:hAnsi="宋体" w:eastAsia="宋体" w:cs="Times New Roman"/>
                <w:color w:val="auto"/>
                <w:sz w:val="24"/>
                <w:lang w:eastAsia="zh-CN"/>
              </w:rPr>
              <w:t>，</w:t>
            </w:r>
            <w:r>
              <w:rPr>
                <w:color w:val="auto"/>
                <w:sz w:val="24"/>
              </w:rPr>
              <w:t>去除污水中较大部分污染物质</w:t>
            </w:r>
            <w:r>
              <w:rPr>
                <w:rFonts w:hint="eastAsia"/>
                <w:color w:val="auto"/>
                <w:sz w:val="24"/>
              </w:rPr>
              <w:t>、动植物油等</w:t>
            </w:r>
            <w:r>
              <w:rPr>
                <w:rFonts w:hint="eastAsia" w:ascii="宋体" w:hAnsi="宋体" w:eastAsia="宋体" w:cs="Times New Roman"/>
                <w:color w:val="auto"/>
                <w:sz w:val="24"/>
              </w:rPr>
              <w:t>；</w:t>
            </w:r>
            <w:r>
              <w:rPr>
                <w:color w:val="auto"/>
                <w:sz w:val="24"/>
              </w:rPr>
              <w:t>污水再通过提升泵提升进入</w:t>
            </w:r>
            <w:r>
              <w:rPr>
                <w:rFonts w:hint="eastAsia"/>
                <w:color w:val="auto"/>
                <w:sz w:val="24"/>
              </w:rPr>
              <w:t>絮凝</w:t>
            </w:r>
            <w:r>
              <w:rPr>
                <w:color w:val="auto"/>
                <w:sz w:val="24"/>
              </w:rPr>
              <w:t>池，在此进行混絮凝反应及</w:t>
            </w:r>
            <w:r>
              <w:rPr>
                <w:rFonts w:hint="eastAsia"/>
                <w:color w:val="auto"/>
                <w:sz w:val="24"/>
              </w:rPr>
              <w:t>气浮</w:t>
            </w:r>
            <w:r>
              <w:rPr>
                <w:color w:val="auto"/>
                <w:sz w:val="24"/>
              </w:rPr>
              <w:t>，去除污水中较大部分污染物质</w:t>
            </w:r>
            <w:r>
              <w:rPr>
                <w:rFonts w:hint="eastAsia"/>
                <w:color w:val="auto"/>
                <w:sz w:val="24"/>
              </w:rPr>
              <w:t>、动植物油等</w:t>
            </w:r>
            <w:r>
              <w:rPr>
                <w:color w:val="auto"/>
                <w:sz w:val="24"/>
              </w:rPr>
              <w:t>；出水自流入</w:t>
            </w:r>
            <w:r>
              <w:rPr>
                <w:rFonts w:hint="eastAsia"/>
                <w:color w:val="auto"/>
                <w:sz w:val="24"/>
              </w:rPr>
              <w:t>分离池</w:t>
            </w:r>
            <w:r>
              <w:rPr>
                <w:color w:val="auto"/>
                <w:sz w:val="24"/>
              </w:rPr>
              <w:t>，进行固液分离出水</w:t>
            </w:r>
            <w:r>
              <w:rPr>
                <w:rFonts w:hint="eastAsia"/>
                <w:color w:val="auto"/>
                <w:sz w:val="24"/>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C、</w:t>
            </w:r>
            <w:r>
              <w:rPr>
                <w:rFonts w:hint="default" w:ascii="Times New Roman" w:hAnsi="Times New Roman" w:eastAsia="宋体" w:cs="Times New Roman"/>
                <w:color w:val="auto"/>
                <w:spacing w:val="2"/>
                <w:kern w:val="2"/>
                <w:szCs w:val="24"/>
                <w:lang w:val="en-US" w:eastAsia="zh-CN" w:bidi="ar"/>
              </w:rPr>
              <w:t>缺氧池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D</w:t>
            </w:r>
            <w:r>
              <w:rPr>
                <w:rFonts w:hint="default" w:ascii="Times New Roman" w:hAnsi="Times New Roman" w:eastAsia="宋体" w:cs="Times New Roman"/>
                <w:color w:val="auto"/>
                <w:spacing w:val="2"/>
                <w:kern w:val="2"/>
                <w:szCs w:val="24"/>
                <w:lang w:val="en-US" w:eastAsia="zh-CN" w:bidi="ar"/>
              </w:rPr>
              <w:t>、生物接触氧化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E</w:t>
            </w:r>
            <w:r>
              <w:rPr>
                <w:rFonts w:hint="default" w:ascii="Times New Roman" w:hAnsi="Times New Roman" w:eastAsia="宋体" w:cs="Times New Roman"/>
                <w:color w:val="auto"/>
                <w:spacing w:val="2"/>
                <w:kern w:val="2"/>
                <w:szCs w:val="24"/>
                <w:lang w:val="en-US" w:eastAsia="zh-CN" w:bidi="ar"/>
              </w:rPr>
              <w:t>、沉淀</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w:t>
            </w:r>
            <w:r>
              <w:rPr>
                <w:rFonts w:hint="eastAsia" w:ascii="Times New Roman" w:hAnsi="Times New Roman" w:cs="Times New Roman"/>
                <w:color w:val="auto"/>
                <w:spacing w:val="2"/>
                <w:kern w:val="2"/>
                <w:szCs w:val="24"/>
                <w:lang w:val="en-US" w:eastAsia="zh-CN" w:bidi="ar"/>
              </w:rPr>
              <w:t>做进一步</w:t>
            </w:r>
            <w:r>
              <w:rPr>
                <w:rFonts w:hint="default" w:ascii="Times New Roman" w:hAnsi="Times New Roman" w:eastAsia="宋体" w:cs="Times New Roman"/>
                <w:color w:val="auto"/>
                <w:spacing w:val="2"/>
                <w:kern w:val="2"/>
                <w:szCs w:val="24"/>
                <w:lang w:val="en-US" w:eastAsia="zh-CN" w:bidi="ar"/>
              </w:rPr>
              <w:t>消化减少剩余污泥，出水槽设计成可调液位的齿形集水槽，增加沉淀效果。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F</w:t>
            </w:r>
            <w:r>
              <w:rPr>
                <w:rFonts w:hint="default" w:ascii="Times New Roman" w:hAnsi="Times New Roman" w:eastAsia="宋体" w:cs="Times New Roman"/>
                <w:color w:val="auto"/>
                <w:spacing w:val="2"/>
                <w:kern w:val="2"/>
                <w:szCs w:val="24"/>
                <w:lang w:val="en-US" w:eastAsia="zh-CN" w:bidi="ar"/>
              </w:rPr>
              <w:t>、消毒</w:t>
            </w:r>
          </w:p>
          <w:p>
            <w:pPr>
              <w:pStyle w:val="75"/>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以较彻底的消除细菌、臭味、色度等可能对人群造成的危害，次氯酸钠无毒、运行、管理无危险性。</w:t>
            </w:r>
          </w:p>
          <w:p>
            <w:pPr>
              <w:pStyle w:val="75"/>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④达标性分析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本项目废水进</w:t>
            </w:r>
            <w:r>
              <w:rPr>
                <w:rFonts w:hint="default" w:ascii="Times New Roman" w:hAnsi="Times New Roman" w:eastAsia="宋体" w:cs="Times New Roman"/>
                <w:b w:val="0"/>
                <w:bCs w:val="0"/>
                <w:color w:val="auto"/>
                <w:sz w:val="24"/>
                <w:szCs w:val="24"/>
                <w:highlight w:val="none"/>
              </w:rPr>
              <w:t>出水水质</w:t>
            </w:r>
            <w:r>
              <w:rPr>
                <w:rFonts w:hint="default" w:ascii="Times New Roman" w:hAnsi="Times New Roman" w:eastAsia="宋体" w:cs="Times New Roman"/>
                <w:b w:val="0"/>
                <w:bCs w:val="0"/>
                <w:color w:val="auto"/>
                <w:sz w:val="24"/>
                <w:szCs w:val="24"/>
                <w:highlight w:val="none"/>
                <w:lang w:val="en-US" w:eastAsia="zh-CN"/>
              </w:rPr>
              <w:t>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达标性分析一览表</w:t>
            </w:r>
          </w:p>
          <w:tbl>
            <w:tblPr>
              <w:tblStyle w:val="27"/>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42"/>
              <w:gridCol w:w="1042"/>
              <w:gridCol w:w="1042"/>
              <w:gridCol w:w="1042"/>
              <w:gridCol w:w="1042"/>
              <w:gridCol w:w="97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sz w:val="21"/>
                      <w:szCs w:val="21"/>
                      <w:vertAlign w:val="baseline"/>
                      <w:lang w:val="en-US" w:eastAsia="zh-CN" w:bidi="ar"/>
                    </w:rPr>
                  </w:pPr>
                  <w:r>
                    <w:rPr>
                      <w:rFonts w:hint="default" w:ascii="Times New Roman" w:hAnsi="Times New Roman" w:eastAsia="宋体" w:cs="Times New Roman"/>
                      <w:b/>
                      <w:bCs/>
                      <w:color w:val="auto"/>
                      <w:spacing w:val="2"/>
                      <w:sz w:val="21"/>
                      <w:szCs w:val="21"/>
                      <w:vertAlign w:val="baseline"/>
                      <w:lang w:val="en-US" w:eastAsia="zh-CN" w:bidi="ar"/>
                    </w:rPr>
                    <w:t>污染因子</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774.28</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472.45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472.45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26.38</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42.51</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131.27</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94.03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治理设施</w:t>
                  </w:r>
                </w:p>
              </w:tc>
              <w:tc>
                <w:tcPr>
                  <w:tcW w:w="7297" w:type="dxa"/>
                  <w:gridSpan w:val="7"/>
                  <w:vAlign w:val="center"/>
                </w:tcPr>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隔油池+化粪池+污水处理设施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排放浓度（mg/L）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26.33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16.06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33.07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2.64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6.38 </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26.25 </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500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350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400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973" w:type="dxa"/>
                  <w:vAlign w:val="center"/>
                </w:tcPr>
                <w:p>
                  <w:pPr>
                    <w:jc w:val="center"/>
                    <w:rPr>
                      <w:rFonts w:hint="default" w:ascii="Times New Roman" w:hAnsi="Times New Roman" w:eastAsia="宋体" w:cs="Times New Roman"/>
                      <w:color w:val="auto"/>
                      <w:spacing w:val="2"/>
                      <w:szCs w:val="21"/>
                      <w:vertAlign w:val="baseli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973"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于2023年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月开工，</w:t>
            </w:r>
            <w:r>
              <w:rPr>
                <w:rFonts w:hint="default" w:ascii="Times New Roman" w:hAnsi="Times New Roman" w:eastAsia="宋体" w:cs="Times New Roman"/>
                <w:color w:val="auto"/>
                <w:sz w:val="24"/>
                <w:szCs w:val="24"/>
                <w:lang w:eastAsia="zh-CN"/>
              </w:rPr>
              <w:t>预计</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，总处理规模3000m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w:t>
            </w:r>
            <w:r>
              <w:rPr>
                <w:rFonts w:hint="default" w:ascii="Times New Roman" w:hAnsi="Times New Roman" w:eastAsia="宋体" w:cs="Times New Roman"/>
                <w:smallCaps w:val="0"/>
                <w:color w:val="auto"/>
                <w:sz w:val="24"/>
                <w:szCs w:val="24"/>
                <w:lang w:val="en-US" w:eastAsia="zh-CN"/>
              </w:rPr>
              <w:t>2023年实施一期</w:t>
            </w:r>
            <w:r>
              <w:rPr>
                <w:rFonts w:hint="default" w:ascii="Times New Roman" w:hAnsi="Times New Roman" w:eastAsia="宋体" w:cs="Times New Roman"/>
                <w:smallCaps w:val="0"/>
                <w:color w:val="auto"/>
                <w:sz w:val="24"/>
                <w:szCs w:val="24"/>
              </w:rPr>
              <w:t>处理规模500m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val="en-US" w:eastAsia="zh-CN"/>
              </w:rPr>
              <w:t>的污水处理厂</w:t>
            </w:r>
            <w:r>
              <w:rPr>
                <w:rFonts w:hint="default" w:ascii="Times New Roman" w:hAnsi="Times New Roman" w:eastAsia="宋体" w:cs="Times New Roman"/>
                <w:smallCaps w:val="0"/>
                <w:color w:val="auto"/>
                <w:sz w:val="24"/>
                <w:szCs w:val="24"/>
              </w:rPr>
              <w:t>，</w:t>
            </w:r>
            <w:r>
              <w:rPr>
                <w:rFonts w:hint="default" w:ascii="Times New Roman" w:hAnsi="Times New Roman" w:eastAsia="宋体" w:cs="Times New Roman"/>
                <w:smallCaps w:val="0"/>
                <w:color w:val="auto"/>
                <w:sz w:val="24"/>
                <w:szCs w:val="24"/>
                <w:lang w:val="en-US" w:eastAsia="zh-CN"/>
              </w:rPr>
              <w:t>二</w:t>
            </w:r>
            <w:r>
              <w:rPr>
                <w:rFonts w:hint="default" w:ascii="Times New Roman" w:hAnsi="Times New Roman" w:eastAsia="宋体" w:cs="Times New Roman"/>
                <w:smallCaps w:val="0"/>
                <w:color w:val="auto"/>
                <w:sz w:val="24"/>
                <w:szCs w:val="24"/>
              </w:rPr>
              <w:t>期</w:t>
            </w:r>
            <w:r>
              <w:rPr>
                <w:rFonts w:hint="default" w:ascii="Times New Roman" w:hAnsi="Times New Roman" w:eastAsia="宋体" w:cs="Times New Roman"/>
                <w:smallCaps w:val="0"/>
                <w:color w:val="auto"/>
                <w:sz w:val="24"/>
                <w:szCs w:val="24"/>
                <w:lang w:val="en-US" w:eastAsia="zh-CN"/>
              </w:rPr>
              <w:t>2025年建成后总体</w:t>
            </w:r>
            <w:r>
              <w:rPr>
                <w:rFonts w:hint="default" w:ascii="Times New Roman" w:hAnsi="Times New Roman" w:eastAsia="宋体" w:cs="Times New Roman"/>
                <w:smallCaps w:val="0"/>
                <w:color w:val="auto"/>
                <w:sz w:val="24"/>
                <w:szCs w:val="24"/>
              </w:rPr>
              <w:t>处理规模</w:t>
            </w:r>
            <w:r>
              <w:rPr>
                <w:rFonts w:hint="default" w:ascii="Times New Roman" w:hAnsi="Times New Roman" w:eastAsia="宋体" w:cs="Times New Roman"/>
                <w:smallCaps w:val="0"/>
                <w:color w:val="auto"/>
                <w:sz w:val="24"/>
                <w:szCs w:val="24"/>
                <w:lang w:val="en-US" w:eastAsia="zh-CN"/>
              </w:rPr>
              <w:t>达30</w:t>
            </w:r>
            <w:r>
              <w:rPr>
                <w:rFonts w:hint="default" w:ascii="Times New Roman" w:hAnsi="Times New Roman" w:eastAsia="宋体" w:cs="Times New Roman"/>
                <w:smallCaps w:val="0"/>
                <w:color w:val="auto"/>
                <w:sz w:val="24"/>
                <w:szCs w:val="24"/>
              </w:rPr>
              <w:t>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eastAsia="zh-CN"/>
              </w:rPr>
              <w:t>。</w:t>
            </w:r>
            <w:r>
              <w:rPr>
                <w:rFonts w:hint="default" w:ascii="Times New Roman" w:hAnsi="Times New Roman" w:eastAsia="宋体" w:cs="Times New Roman"/>
                <w:color w:val="auto"/>
                <w:kern w:val="0"/>
                <w:sz w:val="24"/>
                <w:szCs w:val="24"/>
                <w:lang w:val="en-US" w:eastAsia="zh-CN" w:bidi="ar"/>
              </w:rPr>
              <w:t>），处理工艺为</w:t>
            </w:r>
            <w:r>
              <w:rPr>
                <w:rFonts w:hint="default" w:ascii="Times New Roman" w:hAnsi="Times New Roman" w:eastAsia="宋体" w:cs="Times New Roman"/>
                <w:bCs w:val="0"/>
                <w:smallCaps w:val="0"/>
                <w:color w:val="auto"/>
                <w:kern w:val="0"/>
                <w:sz w:val="24"/>
                <w:lang w:val="en-US" w:eastAsia="zh-CN" w:bidi="ar"/>
              </w:rPr>
              <w:t>“机械格栅+调节池+初沉池/气浮池+水解酸化+A</w:t>
            </w:r>
            <w:r>
              <w:rPr>
                <w:rFonts w:hint="default" w:ascii="Times New Roman" w:hAnsi="Times New Roman" w:eastAsia="宋体" w:cs="Times New Roman"/>
                <w:bCs w:val="0"/>
                <w:smallCaps w:val="0"/>
                <w:color w:val="auto"/>
                <w:kern w:val="0"/>
                <w:sz w:val="24"/>
                <w:vertAlign w:val="superscript"/>
                <w:lang w:val="en-US" w:eastAsia="zh-CN" w:bidi="ar"/>
              </w:rPr>
              <w:t>2</w:t>
            </w:r>
            <w:r>
              <w:rPr>
                <w:rFonts w:hint="default" w:ascii="Times New Roman" w:hAnsi="Times New Roman" w:eastAsia="宋体" w:cs="Times New Roman"/>
                <w:bCs w:val="0"/>
                <w:smallCaps w:val="0"/>
                <w:color w:val="auto"/>
                <w:kern w:val="0"/>
                <w:sz w:val="24"/>
                <w:lang w:val="en-US" w:eastAsia="zh-CN" w:bidi="ar"/>
              </w:rPr>
              <w:t>/O生物反应池+A/O生物反应池+砂滤炭滤+紫外消毒”</w:t>
            </w:r>
            <w:r>
              <w:rPr>
                <w:rFonts w:hint="default" w:ascii="Times New Roman" w:hAnsi="Times New Roman" w:eastAsia="宋体" w:cs="Times New Roman"/>
                <w:color w:val="auto"/>
                <w:kern w:val="0"/>
                <w:sz w:val="24"/>
                <w:szCs w:val="24"/>
                <w:lang w:val="en-US" w:eastAsia="zh-CN" w:bidi="ar"/>
              </w:rPr>
              <w:t>。废水经处理达标后</w:t>
            </w:r>
            <w:r>
              <w:rPr>
                <w:rFonts w:hint="default" w:ascii="Times New Roman" w:hAnsi="Times New Roman" w:eastAsia="宋体" w:cs="Times New Roman"/>
                <w:smallCaps w:val="0"/>
                <w:color w:val="auto"/>
                <w:sz w:val="24"/>
                <w:lang w:val="zh-CN"/>
              </w:rPr>
              <w:t>进入中水回用工程，</w:t>
            </w:r>
            <w:r>
              <w:rPr>
                <w:rFonts w:hint="default" w:ascii="Times New Roman" w:hAnsi="Times New Roman" w:eastAsia="宋体" w:cs="Times New Roman"/>
                <w:color w:val="auto"/>
                <w:sz w:val="24"/>
                <w:szCs w:val="24"/>
                <w:vertAlign w:val="baseline"/>
                <w:lang w:val="en-US" w:eastAsia="zh-CN"/>
              </w:rPr>
              <w:t>全部回用于园区工业用水、地面清洁用水、冲厕用水、绿化及道路浇洒用水，不外排。</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项目位于云南寻甸产业园区羊街片区非烟轻工产业区内，属于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同时，本项目已于2023年1</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月1</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日取得了寻甸金泰投资开发有限公司（</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）的污水接纳函，接纳函中明确待污水处理厂建成投用后同意接纳本项目的生产及生活污水，详见附件10。</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预计于2024年3月建设完成，本项目预计于202</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年</w:t>
            </w:r>
            <w:r>
              <w:rPr>
                <w:rFonts w:hint="eastAsia"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建设完成并投入正式运营前不进行生产活动，详见附件11。</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，可生化性较好，经项目内自建污水处理设施处理后污水水质可满足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w:t>
            </w:r>
            <w:r>
              <w:rPr>
                <w:rFonts w:hint="eastAsia" w:cs="Times New Roman"/>
                <w:b w:val="0"/>
                <w:bCs w:val="0"/>
                <w:color w:val="auto"/>
                <w:kern w:val="0"/>
                <w:sz w:val="24"/>
                <w:szCs w:val="24"/>
                <w:highlight w:val="none"/>
                <w:lang w:val="en-US" w:eastAsia="zh-CN" w:bidi="ar"/>
              </w:rPr>
              <w:t>17.42</w:t>
            </w:r>
            <w:r>
              <w:rPr>
                <w:rFonts w:hint="default" w:ascii="Times New Roman" w:hAnsi="Times New Roman" w:eastAsia="宋体" w:cs="Times New Roman"/>
                <w:b w:val="0"/>
                <w:bCs w:val="0"/>
                <w:color w:val="auto"/>
                <w:kern w:val="0"/>
                <w:sz w:val="24"/>
                <w:szCs w:val="24"/>
                <w:highlight w:val="none"/>
                <w:lang w:val="en-US" w:eastAsia="zh-CN" w:bidi="ar"/>
              </w:rPr>
              <w:t>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项目废水排放量为</w:t>
            </w:r>
            <w:r>
              <w:rPr>
                <w:rFonts w:hint="eastAsia" w:cs="Times New Roman"/>
                <w:b w:val="0"/>
                <w:bCs w:val="0"/>
                <w:color w:val="auto"/>
                <w:kern w:val="0"/>
                <w:sz w:val="24"/>
                <w:szCs w:val="24"/>
                <w:highlight w:val="none"/>
                <w:lang w:val="en-US" w:eastAsia="zh-CN" w:bidi="ar"/>
              </w:rPr>
              <w:t>17.42</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高峰期流量为2.</w:t>
            </w:r>
            <w:r>
              <w:rPr>
                <w:rFonts w:hint="eastAsia" w:cs="Times New Roman"/>
                <w:color w:val="auto"/>
                <w:sz w:val="24"/>
                <w:szCs w:val="24"/>
                <w:highlight w:val="none"/>
                <w:lang w:val="en-US" w:eastAsia="zh-CN" w:bidi="ar"/>
              </w:rPr>
              <w:t>1775</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因此项目事故应急池的容积应不小于5</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w:t>
            </w:r>
            <w:r>
              <w:rPr>
                <w:rFonts w:hint="eastAsia" w:cs="Times New Roman"/>
                <w:bCs/>
                <w:color w:val="auto"/>
                <w:sz w:val="24"/>
                <w:highlight w:val="none"/>
                <w:lang w:val="en-US" w:eastAsia="zh-CN"/>
              </w:rPr>
              <w:t>20</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eastAsia" w:cs="Times New Roman"/>
                <w:b/>
                <w:bCs w:val="0"/>
                <w:color w:val="auto"/>
                <w:highlight w:val="none"/>
                <w:lang w:val="en-US" w:eastAsia="zh-CN"/>
              </w:rPr>
              <w:t>20</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2285"/>
              <w:gridCol w:w="2905"/>
              <w:gridCol w:w="1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91" w:type="dxa"/>
                  <w:vAlign w:val="center"/>
                </w:tcPr>
                <w:p>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2285" w:type="dxa"/>
                  <w:vAlign w:val="center"/>
                </w:tcPr>
                <w:p>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2905" w:type="dxa"/>
                  <w:vAlign w:val="center"/>
                </w:tcPr>
                <w:p>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283" w:type="dxa"/>
                  <w:vAlign w:val="center"/>
                </w:tcPr>
                <w:p>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pPr>
                    <w:pStyle w:val="101"/>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pPr>
                    <w:pStyle w:val="101"/>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2285" w:type="dxa"/>
                  <w:vAlign w:val="center"/>
                </w:tcPr>
                <w:p>
                  <w:pPr>
                    <w:pStyle w:val="101"/>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p>
              </w:tc>
              <w:tc>
                <w:tcPr>
                  <w:tcW w:w="2905" w:type="dxa"/>
                  <w:vAlign w:val="center"/>
                </w:tcPr>
                <w:p>
                  <w:pPr>
                    <w:pStyle w:val="78"/>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c>
                <w:tcPr>
                  <w:tcW w:w="1283"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eastAsia" w:cs="Times New Roman"/>
                <w:color w:val="auto"/>
                <w:sz w:val="24"/>
                <w:highlight w:val="none"/>
                <w:lang w:val="en-US" w:eastAsia="zh-CN" w:bidi="ar"/>
              </w:rPr>
              <w:t>70</w:t>
            </w:r>
            <w:r>
              <w:rPr>
                <w:rFonts w:hint="default" w:ascii="Times New Roman" w:hAnsi="Times New Roman" w:eastAsia="宋体" w:cs="Times New Roman"/>
                <w:color w:val="auto"/>
                <w:sz w:val="24"/>
                <w:highlight w:val="none"/>
                <w:lang w:val="zh-CN" w:bidi="ar"/>
              </w:rPr>
              <w:t>～</w:t>
            </w:r>
            <w:r>
              <w:rPr>
                <w:rFonts w:hint="eastAsia" w:cs="Times New Roman"/>
                <w:color w:val="auto"/>
                <w:sz w:val="24"/>
                <w:highlight w:val="none"/>
                <w:lang w:val="en-US" w:eastAsia="zh-CN" w:bidi="ar"/>
              </w:rPr>
              <w:t>85</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keepNext w:val="0"/>
        <w:keepLines w:val="0"/>
        <w:pageBreakBefore w:val="0"/>
        <w:widowControl w:val="0"/>
        <w:kinsoku/>
        <w:wordWrap/>
        <w:overflowPunct/>
        <w:topLinePunct w:val="0"/>
        <w:autoSpaceDE/>
        <w:autoSpaceDN/>
        <w:bidi w:val="0"/>
        <w:adjustRightInd w:val="0"/>
        <w:snapToGrid w:val="0"/>
        <w:ind w:left="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405"/>
        <w:gridCol w:w="1337"/>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40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bookmarkStart w:id="24" w:name="PT_6"/>
            <w:r>
              <w:rPr>
                <w:rFonts w:hint="default" w:ascii="Times New Roman" w:hAnsi="Times New Roman" w:eastAsia="宋体" w:cs="Times New Roman"/>
                <w:b/>
                <w:color w:val="auto"/>
                <w:sz w:val="21"/>
                <w:szCs w:val="21"/>
                <w:highlight w:val="none"/>
              </w:rPr>
              <w:t>序号</w:t>
            </w:r>
          </w:p>
        </w:tc>
        <w:tc>
          <w:tcPr>
            <w:tcW w:w="40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3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w:t>
            </w:r>
            <w:r>
              <w:rPr>
                <w:rFonts w:hint="eastAsia" w:cs="Times New Roman"/>
                <w:b/>
                <w:color w:val="auto"/>
                <w:sz w:val="21"/>
                <w:szCs w:val="21"/>
                <w:highlight w:val="none"/>
                <w:lang w:eastAsia="zh-CN"/>
              </w:rPr>
              <w:t>源</w:t>
            </w:r>
            <w:r>
              <w:rPr>
                <w:rFonts w:hint="default" w:ascii="Times New Roman" w:hAnsi="Times New Roman" w:eastAsia="宋体" w:cs="Times New Roman"/>
                <w:b/>
                <w:color w:val="auto"/>
                <w:sz w:val="21"/>
                <w:szCs w:val="21"/>
                <w:highlight w:val="none"/>
                <w:lang w:eastAsia="zh-CN"/>
              </w:rPr>
              <w:t>强</w:t>
            </w:r>
          </w:p>
        </w:tc>
        <w:tc>
          <w:tcPr>
            <w:tcW w:w="516"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5" w:name="PT_10"/>
            <w:bookmarkEnd w:id="25"/>
          </w:p>
        </w:tc>
        <w:tc>
          <w:tcPr>
            <w:tcW w:w="2398" w:type="dxa"/>
            <w:gridSpan w:val="5"/>
            <w:shd w:val="clear" w:color="auto" w:fill="auto"/>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05" w:type="dxa"/>
            <w:vMerge w:val="restart"/>
            <w:shd w:val="clear" w:color="auto" w:fill="auto"/>
            <w:tcMar>
              <w:top w:w="0" w:type="dxa"/>
              <w:left w:w="0" w:type="dxa"/>
              <w:bottom w:w="0" w:type="dxa"/>
              <w:right w:w="0" w:type="dxa"/>
            </w:tcMar>
            <w:vAlign w:val="center"/>
          </w:tcPr>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ascii="Arial" w:hAnsi="Arial" w:eastAsia="Arial" w:cs="Arial"/>
                <w:sz w:val="20"/>
              </w:rPr>
            </w:pPr>
          </w:p>
          <w:p>
            <w:pPr>
              <w:jc w:val="center"/>
              <w:rPr>
                <w:rFonts w:hint="default" w:ascii="Times New Roman" w:hAnsi="Times New Roman" w:eastAsia="宋体" w:cs="Times New Roman"/>
                <w:color w:val="auto"/>
                <w:sz w:val="21"/>
                <w:szCs w:val="21"/>
                <w:highlight w:val="none"/>
              </w:rPr>
            </w:pPr>
            <w:r>
              <w:rPr>
                <w:rFonts w:ascii="Arial" w:hAnsi="Arial" w:eastAsia="Arial" w:cs="Arial"/>
                <w:sz w:val="20"/>
              </w:rPr>
              <w:t>寻甸县瀛瑞综合型农产品加工项目-精炼牛油声屏障</w:t>
            </w:r>
          </w:p>
        </w:tc>
        <w:tc>
          <w:tcPr>
            <w:tcW w:w="1337"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r>
              <w:rPr>
                <w:rFonts w:hint="eastAsia" w:ascii="宋体" w:hAnsi="宋体" w:cs="宋体"/>
                <w:color w:val="auto"/>
                <w:szCs w:val="21"/>
                <w:lang w:val="en-US" w:eastAsia="zh-CN"/>
              </w:rPr>
              <w:t>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r>
              <w:rPr>
                <w:rFonts w:hint="eastAsia" w:ascii="宋体" w:hAnsi="宋体" w:cs="宋体"/>
                <w:color w:val="auto"/>
                <w:szCs w:val="21"/>
                <w:lang w:val="en-US" w:eastAsia="zh-CN"/>
              </w:rPr>
              <w:t>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Cs w:val="21"/>
              </w:rPr>
              <w:t>绞肉机</w:t>
            </w:r>
          </w:p>
        </w:tc>
        <w:tc>
          <w:tcPr>
            <w:tcW w:w="693"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ascii="宋体" w:hAnsi="宋体" w:cs="宋体"/>
                <w:color w:val="auto"/>
                <w:spacing w:val="-1"/>
                <w:szCs w:val="21"/>
              </w:rPr>
              <w:t>无轴分料</w:t>
            </w:r>
            <w:r>
              <w:rPr>
                <w:rFonts w:ascii="宋体" w:hAnsi="宋体" w:cs="宋体"/>
                <w:color w:val="auto"/>
                <w:szCs w:val="21"/>
              </w:rPr>
              <w:t>绞龙</w:t>
            </w:r>
          </w:p>
        </w:tc>
        <w:tc>
          <w:tcPr>
            <w:tcW w:w="693"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1</w:t>
            </w:r>
          </w:p>
        </w:tc>
        <w:tc>
          <w:tcPr>
            <w:tcW w:w="693"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2</w:t>
            </w:r>
          </w:p>
        </w:tc>
        <w:tc>
          <w:tcPr>
            <w:tcW w:w="693"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jc w:val="center"/>
              <w:rPr>
                <w:rFonts w:ascii="宋体" w:hAnsi="宋体" w:cs="宋体"/>
                <w:color w:val="auto"/>
                <w:spacing w:val="-2"/>
                <w:szCs w:val="21"/>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3</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0" w:lineRule="auto"/>
              <w:jc w:val="center"/>
              <w:rPr>
                <w:rFonts w:hint="default" w:ascii="Times New Roman" w:hAnsi="Times New Roman" w:eastAsia="宋体" w:cs="Times New Roman"/>
                <w:color w:val="auto"/>
                <w:sz w:val="21"/>
                <w:szCs w:val="21"/>
                <w:highlight w:val="none"/>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2"/>
                <w:szCs w:val="21"/>
              </w:rPr>
              <w:t>列</w:t>
            </w:r>
            <w:r>
              <w:rPr>
                <w:rFonts w:ascii="宋体" w:hAnsi="宋体" w:cs="宋体"/>
                <w:color w:val="auto"/>
                <w:spacing w:val="-1"/>
                <w:szCs w:val="21"/>
              </w:rPr>
              <w:t>管冷凝器机组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1"/>
                <w:szCs w:val="21"/>
              </w:rPr>
              <w:t>真空泵机</w:t>
            </w:r>
            <w:r>
              <w:rPr>
                <w:rFonts w:ascii="宋体" w:hAnsi="宋体" w:cs="宋体"/>
                <w:color w:val="auto"/>
                <w:szCs w:val="21"/>
              </w:rPr>
              <w:t>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2"/>
                <w:szCs w:val="21"/>
              </w:rPr>
              <w:t>油</w:t>
            </w:r>
            <w:r>
              <w:rPr>
                <w:rFonts w:ascii="宋体" w:hAnsi="宋体" w:cs="宋体"/>
                <w:color w:val="auto"/>
                <w:spacing w:val="-1"/>
                <w:szCs w:val="21"/>
              </w:rPr>
              <w:t>渣刮板机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Cs w:val="21"/>
              </w:rPr>
              <w:t>过滤油泵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3"/>
                <w:szCs w:val="21"/>
              </w:rPr>
              <w:t>叶片过</w:t>
            </w:r>
            <w:r>
              <w:rPr>
                <w:rFonts w:ascii="宋体" w:hAnsi="宋体" w:cs="宋体"/>
                <w:color w:val="auto"/>
                <w:spacing w:val="-2"/>
                <w:szCs w:val="21"/>
              </w:rPr>
              <w:t>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27" w:line="216" w:lineRule="auto"/>
              <w:jc w:val="center"/>
              <w:rPr>
                <w:rFonts w:ascii="宋体" w:hAnsi="宋体" w:cs="宋体"/>
                <w:color w:val="auto"/>
                <w:spacing w:val="-3"/>
                <w:szCs w:val="21"/>
              </w:rPr>
            </w:pPr>
            <w:r>
              <w:rPr>
                <w:rFonts w:ascii="宋体" w:hAnsi="宋体" w:cs="宋体"/>
                <w:color w:val="auto"/>
                <w:spacing w:val="-2"/>
                <w:szCs w:val="21"/>
              </w:rPr>
              <w:t>成品</w:t>
            </w:r>
            <w:r>
              <w:rPr>
                <w:rFonts w:ascii="宋体" w:hAnsi="宋体" w:cs="宋体"/>
                <w:color w:val="auto"/>
                <w:spacing w:val="-1"/>
                <w:szCs w:val="21"/>
              </w:rPr>
              <w:t>油泵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1" w:lineRule="auto"/>
              <w:jc w:val="center"/>
              <w:rPr>
                <w:rFonts w:ascii="宋体" w:hAnsi="宋体" w:cs="宋体"/>
                <w:color w:val="auto"/>
                <w:spacing w:val="-3"/>
                <w:szCs w:val="21"/>
              </w:rPr>
            </w:pPr>
            <w:r>
              <w:rPr>
                <w:rFonts w:ascii="宋体" w:hAnsi="宋体" w:cs="宋体"/>
                <w:color w:val="auto"/>
                <w:spacing w:val="-2"/>
                <w:szCs w:val="21"/>
              </w:rPr>
              <w:t>油</w:t>
            </w:r>
            <w:r>
              <w:rPr>
                <w:rFonts w:ascii="宋体" w:hAnsi="宋体" w:cs="宋体"/>
                <w:color w:val="auto"/>
                <w:spacing w:val="-1"/>
                <w:szCs w:val="21"/>
              </w:rPr>
              <w:t>渣喂料锅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bCs/>
                <w:color w:val="auto"/>
                <w:szCs w:val="21"/>
              </w:rPr>
              <w:t>螺旋榨油机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0" w:lineRule="auto"/>
              <w:jc w:val="center"/>
              <w:rPr>
                <w:rFonts w:hint="eastAsia" w:ascii="宋体" w:hAnsi="宋体" w:eastAsia="宋体" w:cs="宋体"/>
                <w:color w:val="auto"/>
                <w:spacing w:val="-3"/>
                <w:szCs w:val="21"/>
                <w:lang w:val="en-US" w:eastAsia="zh-CN"/>
              </w:rPr>
            </w:pPr>
            <w:r>
              <w:rPr>
                <w:rFonts w:hint="eastAsia" w:ascii="Times New Roman" w:hAnsi="Times New Roman" w:eastAsia="宋体" w:cs="Times New Roman"/>
                <w:bCs/>
                <w:color w:val="auto"/>
                <w:szCs w:val="21"/>
              </w:rPr>
              <w:t>精炼锅</w:t>
            </w:r>
            <w:r>
              <w:rPr>
                <w:rFonts w:hint="eastAsia" w:ascii="Times New Roman" w:hAnsi="Times New Roman" w:eastAsia="宋体" w:cs="Times New Roman"/>
                <w:bCs/>
                <w:color w:val="auto"/>
                <w:szCs w:val="21"/>
                <w:lang w:val="en-US" w:eastAsia="zh-CN"/>
              </w:rPr>
              <w:t>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0" w:lineRule="auto"/>
              <w:jc w:val="center"/>
              <w:rPr>
                <w:rFonts w:ascii="宋体" w:hAnsi="宋体" w:cs="宋体"/>
                <w:color w:val="auto"/>
                <w:spacing w:val="-3"/>
                <w:szCs w:val="21"/>
              </w:rPr>
            </w:pPr>
            <w:r>
              <w:rPr>
                <w:rFonts w:hint="eastAsia" w:ascii="Times New Roman" w:hAnsi="Times New Roman" w:eastAsia="宋体" w:cs="Times New Roman"/>
                <w:bCs/>
                <w:color w:val="auto"/>
                <w:szCs w:val="21"/>
              </w:rPr>
              <w:t>精炼锅</w:t>
            </w:r>
            <w:r>
              <w:rPr>
                <w:rFonts w:hint="eastAsia" w:ascii="Times New Roman" w:hAnsi="Times New Roman" w:eastAsia="宋体" w:cs="Times New Roman"/>
                <w:bCs/>
                <w:color w:val="auto"/>
                <w:szCs w:val="21"/>
                <w:lang w:val="en-US" w:eastAsia="zh-CN"/>
              </w:rPr>
              <w:t>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油脚泵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油脚锅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齿轮油泵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干燥脱色锅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cs="Times New Roman"/>
                <w:bCs/>
                <w:color w:val="auto"/>
                <w:szCs w:val="21"/>
                <w:lang w:eastAsia="zh-CN"/>
              </w:rPr>
              <w:t>油气</w:t>
            </w:r>
            <w:r>
              <w:rPr>
                <w:rFonts w:hint="eastAsia" w:ascii="Times New Roman" w:hAnsi="Times New Roman" w:eastAsia="宋体" w:cs="Times New Roman"/>
                <w:bCs/>
                <w:color w:val="auto"/>
                <w:szCs w:val="21"/>
              </w:rPr>
              <w:t>分离器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真空泵机组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脱色油泵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叶片过滤机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蒸汽过热器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脱臭塔进油泵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转子流量计</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1号油-油换热器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析气器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ascii="宋体" w:hAnsi="宋体" w:cs="宋体"/>
                <w:color w:val="auto"/>
                <w:spacing w:val="-3"/>
                <w:szCs w:val="21"/>
              </w:rPr>
            </w:pPr>
            <w:r>
              <w:rPr>
                <w:rFonts w:hint="eastAsia" w:ascii="Times New Roman" w:hAnsi="Times New Roman" w:eastAsia="宋体" w:cs="Times New Roman"/>
                <w:bCs/>
                <w:color w:val="auto"/>
                <w:szCs w:val="21"/>
              </w:rPr>
              <w:t>析气抽出泵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2号油-油换热器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导热油加热器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组合脱酸脱臭塔</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屏蔽泵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真空冷却器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脂肪酸捕集器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脂肪酸循环罐</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脂肪酸输送泵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四级高效真空泵机组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水分配器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离心水泵</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螺旋板冷却器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1号安全过滤器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2号安全过滤器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导热油炉</w:t>
            </w:r>
          </w:p>
        </w:tc>
        <w:tc>
          <w:tcPr>
            <w:tcW w:w="693" w:type="dxa"/>
            <w:shd w:val="clear" w:color="auto" w:fill="auto"/>
            <w:tcMar>
              <w:top w:w="0" w:type="dxa"/>
              <w:left w:w="0" w:type="dxa"/>
              <w:bottom w:w="0" w:type="dxa"/>
              <w:right w:w="0" w:type="dxa"/>
            </w:tcMar>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5"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ascii="Arial" w:hAnsi="Arial" w:eastAsia="Arial" w:cs="Arial"/>
                <w:sz w:val="20"/>
              </w:rPr>
              <w:t>寻甸县瀛瑞综合型农产品加工项目-牛干巴声屏障</w:t>
            </w: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打包机</w:t>
            </w:r>
            <w:r>
              <w:rPr>
                <w:rFonts w:hint="eastAsia" w:ascii="Times New Roman" w:hAnsi="Times New Roman" w:eastAsia="宋体" w:cs="Times New Roman"/>
                <w:bCs/>
                <w:color w:val="auto"/>
                <w:szCs w:val="21"/>
                <w:lang w:val="en-US" w:eastAsia="zh-CN"/>
              </w:rPr>
              <w:t>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打包机</w:t>
            </w:r>
            <w:r>
              <w:rPr>
                <w:rFonts w:hint="eastAsia" w:ascii="Times New Roman" w:hAnsi="Times New Roman" w:eastAsia="宋体" w:cs="Times New Roman"/>
                <w:bCs/>
                <w:color w:val="auto"/>
                <w:szCs w:val="21"/>
                <w:lang w:val="en-US" w:eastAsia="zh-CN"/>
              </w:rPr>
              <w:t>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405"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ascii="Arial" w:hAnsi="Arial" w:eastAsia="Arial" w:cs="Arial"/>
                <w:sz w:val="20"/>
              </w:rPr>
              <w:t>寻甸县瀛瑞综合型农产品加工项目-动物饲料油脂声屏障</w:t>
            </w: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绞肉机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上料绞龙</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分料绞龙</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u w:val="none" w:color="auto"/>
                <w:lang w:val="en-US" w:eastAsia="zh-CN"/>
              </w:rPr>
              <w:t>熔炼锅1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熔炼锅2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油渣分离器</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链板传送机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油渣</w:t>
            </w:r>
            <w:r>
              <w:rPr>
                <w:rFonts w:hint="eastAsia" w:cs="Times New Roman"/>
                <w:color w:val="auto"/>
                <w:sz w:val="21"/>
                <w:szCs w:val="21"/>
                <w:u w:val="none" w:color="auto"/>
                <w:lang w:val="en-US" w:eastAsia="zh-CN"/>
              </w:rPr>
              <w:t>运送绞龙</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cs="Times New Roman"/>
                <w:color w:val="auto"/>
                <w:sz w:val="21"/>
                <w:szCs w:val="21"/>
                <w:u w:val="none" w:color="auto"/>
                <w:lang w:val="en-US" w:eastAsia="zh-CN"/>
              </w:rPr>
              <w:t>螺旋榨油机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刮板机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cs="Times New Roman"/>
                <w:color w:val="auto"/>
                <w:sz w:val="21"/>
                <w:szCs w:val="21"/>
                <w:u w:val="none" w:color="auto"/>
                <w:lang w:val="en-US" w:eastAsia="zh-CN"/>
              </w:rPr>
              <w:t>精细过滤机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导热油炉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9" w:line="220" w:lineRule="auto"/>
              <w:jc w:val="center"/>
              <w:rPr>
                <w:rFonts w:hint="eastAsia" w:ascii="Times New Roman" w:hAnsi="Times New Roman" w:eastAsia="宋体" w:cs="Times New Roman"/>
                <w:bCs/>
                <w:color w:val="auto"/>
                <w:szCs w:val="21"/>
                <w:lang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spacing w:before="68" w:line="220" w:lineRule="auto"/>
              <w:jc w:val="center"/>
              <w:rPr>
                <w:rFonts w:hint="eastAsia" w:ascii="Times New Roman" w:hAnsi="Times New Roman" w:eastAsia="宋体" w:cs="Times New Roman"/>
                <w:bCs/>
                <w:color w:val="auto"/>
                <w:szCs w:val="21"/>
                <w:lang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lang w:eastAsia="zh-CN"/>
              </w:rPr>
            </w:pPr>
            <w:r>
              <w:rPr>
                <w:rFonts w:hint="eastAsia"/>
                <w:color w:val="auto"/>
                <w:szCs w:val="21"/>
              </w:rPr>
              <w:t>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水泵1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水泵2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67.9</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41.4</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水泵3</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67.5</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1</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2</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w:t>
            </w:r>
          </w:p>
        </w:tc>
        <w:tc>
          <w:tcPr>
            <w:tcW w:w="40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3</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4"/>
    </w:tbl>
    <w:p>
      <w:pPr>
        <w:pStyle w:val="39"/>
        <w:rPr>
          <w:rFonts w:hint="default" w:ascii="Times New Roman" w:hAnsi="Times New Roman" w:eastAsia="宋体" w:cs="Times New Roman"/>
          <w:color w:val="auto"/>
          <w:highlight w:val="none"/>
        </w:rPr>
      </w:pPr>
    </w:p>
    <w:p>
      <w:pPr>
        <w:pStyle w:val="39"/>
        <w:rPr>
          <w:rFonts w:hint="default" w:ascii="Times New Roman" w:hAnsi="Times New Roman" w:eastAsia="宋体" w:cs="Times New Roman"/>
          <w:color w:val="auto"/>
          <w:highlight w:val="none"/>
        </w:rPr>
      </w:pPr>
    </w:p>
    <w:p>
      <w:pPr>
        <w:pStyle w:val="39"/>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6"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7" w:name="PO_7"/>
            <w:r>
              <w:rPr>
                <w:rFonts w:hint="default" w:ascii="Times New Roman" w:hAnsi="Times New Roman" w:eastAsia="宋体" w:cs="Times New Roman"/>
                <w:color w:val="auto"/>
                <w:sz w:val="24"/>
                <w:highlight w:val="none"/>
                <w:lang w:val="en-US" w:eastAsia="zh-CN"/>
              </w:rPr>
              <w:t>103.130882</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25.435041</w:t>
            </w:r>
            <w:bookmarkEnd w:id="27"/>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eastAsia" w:cs="Times New Roman"/>
                <w:color w:val="auto"/>
                <w:sz w:val="24"/>
                <w:highlight w:val="none"/>
                <w:lang w:val="en-US" w:eastAsia="zh-CN"/>
              </w:rPr>
              <w:t>22</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84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2"/>
              <w:gridCol w:w="2754"/>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
                      <w:bCs w:val="0"/>
                      <w:color w:val="auto"/>
                      <w:szCs w:val="21"/>
                      <w:highlight w:val="none"/>
                    </w:rPr>
                  </w:pPr>
                  <w:bookmarkStart w:id="28" w:name="PT_4"/>
                  <w:r>
                    <w:rPr>
                      <w:rFonts w:hint="default" w:ascii="Times New Roman" w:hAnsi="Times New Roman" w:eastAsia="宋体" w:cs="Times New Roman"/>
                      <w:b/>
                      <w:bCs w:val="0"/>
                      <w:color w:val="auto"/>
                      <w:szCs w:val="21"/>
                      <w:highlight w:val="none"/>
                    </w:rPr>
                    <w:t>序号</w:t>
                  </w:r>
                </w:p>
              </w:tc>
              <w:tc>
                <w:tcPr>
                  <w:tcW w:w="2754"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02"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02" w:type="dxa"/>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8"/>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54"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54"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54"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54"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54"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02" w:type="dxa"/>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8" o:spt="75" type="#_x0000_t75" style="height:40pt;width:203pt;" o:ole="t" filled="f" o:preferrelative="t" stroked="f" coordsize="21600,21600">
                  <v:path/>
                  <v:fill on="f" focussize="0,0"/>
                  <v:stroke on="f"/>
                  <v:imagedata r:id="rId37" o:title=""/>
                  <o:lock v:ext="edit" aspectratio="t"/>
                  <w10:wrap type="none"/>
                  <w10:anchorlock/>
                </v:shape>
                <o:OLEObject Type="Embed" ProgID="Equation.KSEE3" ShapeID="_x0000_i1038" DrawAspect="Content" ObjectID="_1468075738" r:id="rId36">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eastAsia" w:cs="Times New Roman"/>
                <w:color w:val="auto"/>
                <w:kern w:val="0"/>
                <w:sz w:val="24"/>
                <w:highlight w:val="none"/>
                <w:lang w:val="en-US" w:eastAsia="zh-CN" w:bidi="ar"/>
              </w:rPr>
              <w:t>23</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厂界噪声预测结果与达标分析表</w:t>
            </w:r>
            <w:bookmarkStart w:id="29"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69.8</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66.4</w:t>
                  </w:r>
                </w:p>
              </w:tc>
              <w:tc>
                <w:tcPr>
                  <w:tcW w:w="1011"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45.7</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-66.8</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w:t>
                  </w:r>
                </w:p>
              </w:tc>
              <w:tc>
                <w:tcPr>
                  <w:tcW w:w="1011"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50.4</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-96.4</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14.1</w:t>
                  </w:r>
                </w:p>
              </w:tc>
              <w:tc>
                <w:tcPr>
                  <w:tcW w:w="1011"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55.5</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33.2</w:t>
                  </w:r>
                </w:p>
              </w:tc>
              <w:tc>
                <w:tcPr>
                  <w:tcW w:w="803"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87.1</w:t>
                  </w:r>
                </w:p>
              </w:tc>
              <w:tc>
                <w:tcPr>
                  <w:tcW w:w="1011"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52.8</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厂界中心（103.130882</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25.435041）为坐标原点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9"/>
          </w:tbl>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eastAsia="zh-CN"/>
              </w:rPr>
              <w:t>保护目标</w:t>
            </w:r>
            <w:r>
              <w:rPr>
                <w:rFonts w:hint="default" w:ascii="Times New Roman" w:hAnsi="Times New Roman" w:eastAsia="宋体" w:cs="Times New Roman"/>
                <w:b/>
                <w:bCs/>
                <w:color w:val="auto"/>
                <w:sz w:val="21"/>
                <w:szCs w:val="21"/>
                <w:highlight w:val="none"/>
              </w:rPr>
              <w:t>噪声预测结果与达标分析表</w:t>
            </w:r>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4"/>
              <w:gridCol w:w="584"/>
              <w:gridCol w:w="584"/>
              <w:gridCol w:w="584"/>
              <w:gridCol w:w="584"/>
              <w:gridCol w:w="486"/>
              <w:gridCol w:w="486"/>
              <w:gridCol w:w="584"/>
              <w:gridCol w:w="584"/>
              <w:gridCol w:w="584"/>
              <w:gridCol w:w="584"/>
              <w:gridCol w:w="499"/>
              <w:gridCol w:w="10"/>
              <w:gridCol w:w="584"/>
              <w:gridCol w:w="487"/>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jc w:val="center"/>
              </w:trPr>
              <w:tc>
                <w:tcPr>
                  <w:tcW w:w="814"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1168"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噪声背景值/dB(A)</w:t>
                  </w:r>
                </w:p>
              </w:tc>
              <w:tc>
                <w:tcPr>
                  <w:tcW w:w="1168"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噪声现状值/dB(A)</w:t>
                  </w:r>
                </w:p>
              </w:tc>
              <w:tc>
                <w:tcPr>
                  <w:tcW w:w="972"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噪声标准/dB(A)</w:t>
                  </w:r>
                </w:p>
              </w:tc>
              <w:tc>
                <w:tcPr>
                  <w:tcW w:w="1168"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噪声贡献值/dB(A)</w:t>
                  </w:r>
                </w:p>
              </w:tc>
              <w:tc>
                <w:tcPr>
                  <w:tcW w:w="1168"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噪声预测值/dB(A)</w:t>
                  </w:r>
                </w:p>
              </w:tc>
              <w:tc>
                <w:tcPr>
                  <w:tcW w:w="1093"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较现状增量/dB(A)</w:t>
                  </w:r>
                </w:p>
              </w:tc>
              <w:tc>
                <w:tcPr>
                  <w:tcW w:w="975"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sz w:val="21"/>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jc w:val="center"/>
              </w:trPr>
              <w:tc>
                <w:tcPr>
                  <w:tcW w:w="814" w:type="dxa"/>
                  <w:vMerge w:val="continue"/>
                  <w:shd w:val="clear" w:color="auto" w:fill="auto"/>
                  <w:vAlign w:val="center"/>
                </w:tcPr>
                <w:p>
                  <w:pPr>
                    <w:jc w:val="center"/>
                  </w:pP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486"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486"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584"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499"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594" w:type="dxa"/>
                  <w:gridSpan w:val="2"/>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c>
                <w:tcPr>
                  <w:tcW w:w="487"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昼间</w:t>
                  </w:r>
                </w:p>
              </w:tc>
              <w:tc>
                <w:tcPr>
                  <w:tcW w:w="4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4"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ascii="Arial" w:hAnsi="Arial" w:eastAsia="Arial" w:cs="Arial"/>
                      <w:sz w:val="20"/>
                    </w:rPr>
                    <w:t>新发村</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486"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86"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509" w:type="dxa"/>
                  <w:gridSpan w:val="2"/>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p>
              </w:tc>
              <w:tc>
                <w:tcPr>
                  <w:tcW w:w="584"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487"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488" w:type="dxa"/>
                  <w:shd w:val="clear" w:color="auto" w:fill="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eastAsia" w:cs="Times New Roman"/>
                <w:color w:val="auto"/>
                <w:sz w:val="24"/>
                <w:lang w:val="en-US" w:eastAsia="zh-CN"/>
              </w:rPr>
              <w:t>保护目标昼间、夜间均</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szCs w:val="24"/>
              </w:rPr>
              <w:t>《声环境质量标准》（GB3096-2008）中</w:t>
            </w:r>
            <w:r>
              <w:rPr>
                <w:rFonts w:hint="default" w:ascii="Times New Roman" w:hAnsi="Times New Roman" w:eastAsia="宋体" w:cs="Times New Roman"/>
                <w:color w:val="auto"/>
                <w:sz w:val="24"/>
                <w:szCs w:val="24"/>
                <w:lang w:val="en-US" w:eastAsia="zh-CN"/>
              </w:rPr>
              <w:t>2类</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color w:val="auto"/>
                <w:sz w:val="24"/>
                <w:highlight w:val="none"/>
              </w:rPr>
              <w:t>。</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50"/>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50"/>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50"/>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w:t>
            </w: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噪声监测计划一览表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798" w:type="dxa"/>
                  <w:vAlign w:val="center"/>
                </w:tcPr>
                <w:p>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799" w:type="dxa"/>
                  <w:vAlign w:val="center"/>
                </w:tcPr>
                <w:p>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项目区厂界东、南、西、</w:t>
                  </w:r>
                </w:p>
                <w:p>
                  <w:pPr>
                    <w:pStyle w:val="50"/>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北界外1m处布点监测</w:t>
                  </w:r>
                </w:p>
              </w:tc>
              <w:tc>
                <w:tcPr>
                  <w:tcW w:w="2798" w:type="dxa"/>
                  <w:vAlign w:val="center"/>
                </w:tcPr>
                <w:p>
                  <w:pPr>
                    <w:pStyle w:val="50"/>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pPr>
                    <w:pStyle w:val="50"/>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pPr>
              <w:adjustRightInd w:val="0"/>
              <w:snapToGrid w:val="0"/>
              <w:spacing w:line="360" w:lineRule="auto"/>
              <w:ind w:firstLine="480" w:firstLineChars="200"/>
              <w:jc w:val="left"/>
              <w:rPr>
                <w:color w:val="auto"/>
                <w:sz w:val="24"/>
                <w:szCs w:val="28"/>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rPr>
              <w:t>废包装材料</w:t>
            </w:r>
          </w:p>
          <w:p>
            <w:pPr>
              <w:spacing w:line="360" w:lineRule="auto"/>
              <w:ind w:firstLine="480" w:firstLineChars="200"/>
              <w:rPr>
                <w:color w:val="auto"/>
                <w:sz w:val="24"/>
              </w:rPr>
            </w:pPr>
            <w:r>
              <w:rPr>
                <w:rFonts w:hint="eastAsia"/>
                <w:color w:val="auto"/>
                <w:sz w:val="24"/>
              </w:rPr>
              <w:t>项目原辅料拆卸过程中会产生废包装材料，根据建设单位提供资料，项目废包装材料产生量约</w:t>
            </w:r>
            <w:r>
              <w:rPr>
                <w:rFonts w:hint="eastAsia"/>
                <w:color w:val="auto"/>
                <w:sz w:val="24"/>
                <w:lang w:val="en-US" w:eastAsia="zh-CN"/>
              </w:rPr>
              <w:t>1.0</w:t>
            </w:r>
            <w:r>
              <w:rPr>
                <w:rFonts w:hint="eastAsia"/>
                <w:color w:val="auto"/>
                <w:sz w:val="24"/>
              </w:rPr>
              <w:t>t/a。集中收集后定期出售给废品收购商。</w:t>
            </w:r>
          </w:p>
          <w:p>
            <w:pPr>
              <w:spacing w:line="360" w:lineRule="auto"/>
              <w:ind w:firstLine="480" w:firstLineChars="200"/>
              <w:rPr>
                <w:color w:val="auto"/>
                <w:sz w:val="24"/>
                <w:szCs w:val="28"/>
              </w:rPr>
            </w:pPr>
            <w:r>
              <w:rPr>
                <w:rFonts w:hint="eastAsia"/>
                <w:color w:val="auto"/>
                <w:sz w:val="24"/>
                <w:szCs w:val="28"/>
                <w:lang w:eastAsia="zh-CN"/>
              </w:rPr>
              <w:t>（</w:t>
            </w:r>
            <w:r>
              <w:rPr>
                <w:rFonts w:hint="eastAsia"/>
                <w:color w:val="auto"/>
                <w:sz w:val="24"/>
                <w:szCs w:val="28"/>
                <w:lang w:val="en-US" w:eastAsia="zh-CN"/>
              </w:rPr>
              <w:t>2</w:t>
            </w:r>
            <w:r>
              <w:rPr>
                <w:rFonts w:hint="eastAsia"/>
                <w:color w:val="auto"/>
                <w:sz w:val="24"/>
                <w:szCs w:val="28"/>
                <w:lang w:eastAsia="zh-CN"/>
              </w:rPr>
              <w:t>）</w:t>
            </w:r>
            <w:r>
              <w:rPr>
                <w:rFonts w:hint="eastAsia"/>
                <w:color w:val="auto"/>
                <w:sz w:val="24"/>
              </w:rPr>
              <w:t>油渣</w:t>
            </w:r>
          </w:p>
          <w:p>
            <w:pPr>
              <w:adjustRightInd w:val="0"/>
              <w:snapToGrid w:val="0"/>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①精炼牛油</w:t>
            </w:r>
          </w:p>
          <w:p>
            <w:pPr>
              <w:adjustRightInd w:val="0"/>
              <w:snapToGrid w:val="0"/>
              <w:spacing w:line="360" w:lineRule="auto"/>
              <w:ind w:firstLine="480" w:firstLineChars="200"/>
              <w:jc w:val="left"/>
              <w:rPr>
                <w:color w:val="auto"/>
                <w:sz w:val="24"/>
              </w:rPr>
            </w:pPr>
            <w:r>
              <w:rPr>
                <w:rFonts w:hint="eastAsia"/>
                <w:color w:val="auto"/>
                <w:sz w:val="24"/>
              </w:rPr>
              <w:t>鲜冻牛油经高温炼制后，通过过滤机进行油渣分离，分离出的油渣再通过一级压榨机进一步压榨，最终有压榨油渣产生，1t鲜冻牛油产生油渣20kg，则</w:t>
            </w:r>
            <w:r>
              <w:rPr>
                <w:rFonts w:hint="eastAsia"/>
                <w:color w:val="auto"/>
                <w:sz w:val="24"/>
                <w:lang w:eastAsia="zh-CN"/>
              </w:rPr>
              <w:t>压榨</w:t>
            </w:r>
            <w:r>
              <w:rPr>
                <w:rFonts w:hint="eastAsia"/>
                <w:color w:val="auto"/>
                <w:sz w:val="24"/>
              </w:rPr>
              <w:t>油渣产生量为100t/a。</w:t>
            </w:r>
            <w:r>
              <w:rPr>
                <w:rFonts w:hint="eastAsia"/>
                <w:color w:val="auto"/>
                <w:sz w:val="24"/>
                <w:lang w:eastAsia="zh-CN"/>
              </w:rPr>
              <w:t>精细过滤</w:t>
            </w:r>
            <w:r>
              <w:rPr>
                <w:rFonts w:hint="eastAsia"/>
                <w:color w:val="auto"/>
                <w:sz w:val="24"/>
                <w:lang w:val="en-US" w:eastAsia="zh-CN"/>
              </w:rPr>
              <w:t>1t牛油产生的过滤油渣量为0.5kg，则过滤油渣量为2.5t/a，则油渣产生总量为102.5t/a。</w:t>
            </w:r>
            <w:r>
              <w:rPr>
                <w:rFonts w:hint="eastAsia"/>
                <w:color w:val="auto"/>
                <w:sz w:val="24"/>
              </w:rPr>
              <w:t>油渣中因含有牛油，牛油可作为制作饲料的原料之一，厂房内设加盖塑料桶，并粘贴标签，油渣需盛装于加盖塑料桶中，送一般固废暂存间暂存，定期售卖饲料厂。</w:t>
            </w:r>
          </w:p>
          <w:p>
            <w:pPr>
              <w:adjustRightInd w:val="0"/>
              <w:snapToGrid w:val="0"/>
              <w:spacing w:line="360" w:lineRule="auto"/>
              <w:ind w:firstLine="480" w:firstLineChars="200"/>
              <w:jc w:val="left"/>
              <w:rPr>
                <w:rFonts w:hint="eastAsia" w:eastAsia="宋体"/>
                <w:color w:val="auto"/>
                <w:sz w:val="24"/>
                <w:szCs w:val="28"/>
                <w:lang w:val="en-US" w:eastAsia="zh-CN"/>
              </w:rPr>
            </w:pPr>
            <w:r>
              <w:rPr>
                <w:rFonts w:hint="eastAsia"/>
                <w:color w:val="auto"/>
                <w:sz w:val="24"/>
                <w:szCs w:val="28"/>
                <w:lang w:val="en-US" w:eastAsia="zh-CN"/>
              </w:rPr>
              <w:t>②饲料动物油脂</w:t>
            </w:r>
          </w:p>
          <w:p>
            <w:pPr>
              <w:adjustRightInd w:val="0"/>
              <w:snapToGrid w:val="0"/>
              <w:spacing w:line="360" w:lineRule="auto"/>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冷冻、鲜动物含油残渣</w:t>
            </w:r>
            <w:r>
              <w:rPr>
                <w:rFonts w:hint="eastAsia" w:ascii="Times New Roman" w:hAnsi="Times New Roman" w:eastAsia="宋体" w:cs="Times New Roman"/>
                <w:color w:val="auto"/>
                <w:sz w:val="24"/>
              </w:rPr>
              <w:t>经高温炼制后，通过过滤机进行油渣分离，</w:t>
            </w:r>
            <w:r>
              <w:rPr>
                <w:rFonts w:hint="eastAsia"/>
                <w:color w:val="auto"/>
                <w:sz w:val="24"/>
              </w:rPr>
              <w:t>分离出的油渣再通过一级压榨机进一步压榨，最终有压榨油渣产生，1t</w:t>
            </w:r>
            <w:r>
              <w:rPr>
                <w:rFonts w:hint="eastAsia" w:ascii="Times New Roman" w:hAnsi="Times New Roman" w:eastAsia="宋体" w:cs="Times New Roman"/>
                <w:color w:val="auto"/>
                <w:sz w:val="24"/>
                <w:lang w:val="en-US" w:eastAsia="zh-CN"/>
              </w:rPr>
              <w:t>冷冻、鲜动物含油残渣</w:t>
            </w:r>
            <w:r>
              <w:rPr>
                <w:rFonts w:hint="eastAsia"/>
                <w:color w:val="auto"/>
                <w:sz w:val="24"/>
              </w:rPr>
              <w:t>产生油渣</w:t>
            </w:r>
            <w:r>
              <w:rPr>
                <w:rFonts w:hint="eastAsia"/>
                <w:color w:val="auto"/>
                <w:sz w:val="24"/>
                <w:lang w:val="en-US" w:eastAsia="zh-CN"/>
              </w:rPr>
              <w:t>75</w:t>
            </w:r>
            <w:r>
              <w:rPr>
                <w:rFonts w:hint="eastAsia"/>
                <w:color w:val="auto"/>
                <w:sz w:val="24"/>
              </w:rPr>
              <w:t>kg，则</w:t>
            </w:r>
            <w:r>
              <w:rPr>
                <w:rFonts w:hint="eastAsia"/>
                <w:color w:val="auto"/>
                <w:sz w:val="24"/>
                <w:lang w:eastAsia="zh-CN"/>
              </w:rPr>
              <w:t>压榨</w:t>
            </w:r>
            <w:r>
              <w:rPr>
                <w:rFonts w:hint="eastAsia"/>
                <w:color w:val="auto"/>
                <w:sz w:val="24"/>
              </w:rPr>
              <w:t>油渣产生量为</w:t>
            </w:r>
            <w:r>
              <w:rPr>
                <w:rFonts w:hint="eastAsia"/>
                <w:color w:val="auto"/>
                <w:sz w:val="24"/>
                <w:lang w:val="en-US" w:eastAsia="zh-CN"/>
              </w:rPr>
              <w:t>400.3965</w:t>
            </w:r>
            <w:r>
              <w:rPr>
                <w:rFonts w:hint="eastAsia"/>
                <w:color w:val="auto"/>
                <w:sz w:val="24"/>
              </w:rPr>
              <w:t>t/a。</w:t>
            </w:r>
            <w:r>
              <w:rPr>
                <w:rFonts w:hint="eastAsia"/>
                <w:color w:val="auto"/>
                <w:sz w:val="24"/>
                <w:lang w:eastAsia="zh-CN"/>
              </w:rPr>
              <w:t>精细过滤</w:t>
            </w:r>
            <w:r>
              <w:rPr>
                <w:rFonts w:hint="eastAsia"/>
                <w:color w:val="auto"/>
                <w:sz w:val="24"/>
                <w:lang w:val="en-US" w:eastAsia="zh-CN"/>
              </w:rPr>
              <w:t>1t动物饲料油脂产生的过滤油渣量为1kg，则过滤油渣量为3.0t/a，则油渣产生总量为403.3965t/a。</w:t>
            </w:r>
            <w:r>
              <w:rPr>
                <w:rFonts w:hint="eastAsia"/>
                <w:color w:val="auto"/>
                <w:sz w:val="24"/>
              </w:rPr>
              <w:t>油渣可作为制作饲料的原料之一，厂房内设加盖塑料桶，并粘贴标签，油渣需盛装于加盖塑料桶中，送一般固废暂存间暂存，定期售卖饲料厂。</w:t>
            </w:r>
          </w:p>
          <w:p>
            <w:pPr>
              <w:adjustRightInd w:val="0"/>
              <w:snapToGrid w:val="0"/>
              <w:spacing w:line="360" w:lineRule="auto"/>
              <w:ind w:firstLine="480" w:firstLineChars="200"/>
              <w:jc w:val="left"/>
              <w:rPr>
                <w:b/>
                <w:bCs/>
                <w:color w:val="auto"/>
                <w:sz w:val="24"/>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rPr>
              <w:t>废白土</w:t>
            </w:r>
          </w:p>
          <w:p>
            <w:pPr>
              <w:spacing w:line="360" w:lineRule="auto"/>
              <w:ind w:firstLine="480" w:firstLineChars="200"/>
              <w:rPr>
                <w:color w:val="auto"/>
                <w:sz w:val="24"/>
              </w:rPr>
            </w:pPr>
            <w:r>
              <w:rPr>
                <w:rFonts w:hint="eastAsia"/>
                <w:color w:val="auto"/>
                <w:sz w:val="24"/>
              </w:rPr>
              <w:t>脱色罐内按1:100的比例加入可食用白土进行吸附脱色，再管道泵至离心机进行过滤，过滤后有废白土产生，产生量为40t/a。厂房内设加盖塑料桶，并粘贴标签，废白土需盛装于加盖塑料桶中，送一般固废暂存间暂存。废白土定期交由专门公司回收分离废油和白土分离处置。</w:t>
            </w:r>
          </w:p>
          <w:p>
            <w:pPr>
              <w:spacing w:line="360" w:lineRule="auto"/>
              <w:ind w:firstLine="480"/>
              <w:rPr>
                <w:color w:val="auto"/>
                <w:sz w:val="24"/>
                <w:szCs w:val="30"/>
                <w:lang w:val="zh-CN"/>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eastAsia"/>
                <w:color w:val="auto"/>
                <w:sz w:val="24"/>
                <w:szCs w:val="30"/>
                <w:lang w:val="zh-CN"/>
              </w:rPr>
              <w:t>油脚</w:t>
            </w:r>
          </w:p>
          <w:p>
            <w:pPr>
              <w:adjustRightInd w:val="0"/>
              <w:snapToGrid w:val="0"/>
              <w:spacing w:line="360" w:lineRule="auto"/>
              <w:ind w:firstLine="480" w:firstLineChars="200"/>
              <w:jc w:val="left"/>
              <w:rPr>
                <w:color w:val="auto"/>
                <w:sz w:val="24"/>
              </w:rPr>
            </w:pPr>
            <w:r>
              <w:rPr>
                <w:rFonts w:hint="eastAsia" w:ascii="Times New Roman" w:hAnsi="Times New Roman" w:eastAsia="Times New Roman"/>
                <w:color w:val="auto"/>
                <w:sz w:val="24"/>
                <w:szCs w:val="24"/>
                <w:lang w:val="zh-CN" w:eastAsia="zh-CN"/>
              </w:rPr>
              <w:t>脱胶脱磷过程</w:t>
            </w:r>
            <w:r>
              <w:rPr>
                <w:rFonts w:hint="default" w:ascii="Times New Roman" w:hAnsi="Times New Roman" w:eastAsia="Times New Roman"/>
                <w:color w:val="auto"/>
                <w:sz w:val="24"/>
                <w:szCs w:val="24"/>
                <w:lang w:val="zh-CN"/>
              </w:rPr>
              <w:t>静置沉降，分离油脚</w:t>
            </w:r>
            <w:r>
              <w:rPr>
                <w:rFonts w:hint="eastAsia" w:eastAsia="Times New Roman"/>
                <w:color w:val="auto"/>
                <w:sz w:val="24"/>
                <w:szCs w:val="24"/>
                <w:lang w:val="zh-CN"/>
              </w:rPr>
              <w:t>，</w:t>
            </w:r>
            <w:r>
              <w:rPr>
                <w:rFonts w:hint="eastAsia"/>
                <w:color w:val="auto"/>
                <w:sz w:val="24"/>
              </w:rPr>
              <w:t>产生量约为10t/a，主要含游离脂肪酸、低分子物质，可作为制作饲料的原料之一。厂房内设加盖塑料桶，并粘贴标签，压榨油渣需盛装于加盖塑料桶中，送一般固废暂存间暂存，定期售卖饲料厂。</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200" w:right="0" w:rightChars="0" w:firstLine="0" w:firstLine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eastAsia"/>
                <w:color w:val="auto"/>
                <w:sz w:val="24"/>
                <w:szCs w:val="28"/>
                <w:lang w:eastAsia="zh-CN"/>
              </w:rPr>
              <w:t>（</w:t>
            </w:r>
            <w:r>
              <w:rPr>
                <w:rFonts w:hint="eastAsia"/>
                <w:color w:val="auto"/>
                <w:sz w:val="24"/>
                <w:szCs w:val="28"/>
                <w:lang w:val="en-US" w:eastAsia="zh-CN"/>
              </w:rPr>
              <w:t>5</w:t>
            </w:r>
            <w:r>
              <w:rPr>
                <w:rFonts w:hint="eastAsia"/>
                <w:color w:val="auto"/>
                <w:sz w:val="24"/>
                <w:szCs w:val="28"/>
                <w:lang w:eastAsia="zh-CN"/>
              </w:rPr>
              <w:t>）</w:t>
            </w:r>
            <w:r>
              <w:rPr>
                <w:rFonts w:hint="default" w:ascii="Times New Roman" w:hAnsi="Times New Roman" w:eastAsia="宋体" w:cs="Times New Roman"/>
                <w:b w:val="0"/>
                <w:bCs w:val="0"/>
                <w:color w:val="auto"/>
                <w:kern w:val="2"/>
                <w:sz w:val="24"/>
                <w:szCs w:val="24"/>
                <w:highlight w:val="none"/>
                <w:lang w:val="en-US" w:eastAsia="zh-CN" w:bidi="ar"/>
              </w:rPr>
              <w:t>布袋除尘器除尘灰</w:t>
            </w:r>
          </w:p>
          <w:p>
            <w:pPr>
              <w:adjustRightInd w:val="0"/>
              <w:snapToGrid w:val="0"/>
              <w:spacing w:line="360" w:lineRule="auto"/>
              <w:ind w:firstLine="480" w:firstLineChars="200"/>
              <w:jc w:val="left"/>
              <w:rPr>
                <w:rFonts w:hint="default" w:eastAsia="宋体"/>
                <w:color w:val="auto"/>
                <w:sz w:val="24"/>
                <w:szCs w:val="28"/>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default" w:ascii="Times New Roman" w:hAnsi="Times New Roman" w:eastAsia="宋体" w:cs="Times New Roman"/>
                <w:color w:val="auto"/>
                <w:sz w:val="24"/>
                <w:szCs w:val="22"/>
                <w:highlight w:val="none"/>
                <w:lang w:val="en-US" w:eastAsia="zh-CN" w:bidi="ar"/>
              </w:rPr>
              <w:t>高温布袋除尘器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default" w:ascii="Times New Roman" w:hAnsi="Times New Roman" w:eastAsia="宋体"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r>
              <w:rPr>
                <w:rFonts w:hint="default" w:ascii="Times New Roman" w:hAnsi="Times New Roman" w:eastAsia="宋体" w:cs="Times New Roman"/>
                <w:color w:val="auto"/>
                <w:sz w:val="24"/>
                <w:highlight w:val="none"/>
                <w:lang w:bidi="ar"/>
              </w:rPr>
              <w:t>约为</w:t>
            </w:r>
            <w:r>
              <w:rPr>
                <w:rFonts w:hint="eastAsia" w:ascii="Times New Roman" w:hAnsi="Times New Roman" w:cs="Times New Roman"/>
                <w:color w:val="auto"/>
                <w:sz w:val="24"/>
                <w:highlight w:val="none"/>
                <w:lang w:val="en-US" w:eastAsia="zh-CN" w:bidi="ar"/>
              </w:rPr>
              <w:t>1.0627</w:t>
            </w:r>
            <w:r>
              <w:rPr>
                <w:rFonts w:hint="default" w:ascii="Times New Roman" w:hAnsi="Times New Roman" w:eastAsia="宋体" w:cs="Times New Roman"/>
                <w:color w:val="auto"/>
                <w:sz w:val="24"/>
                <w:highlight w:val="none"/>
                <w:lang w:bidi="ar"/>
              </w:rPr>
              <w:t>t/a。</w:t>
            </w:r>
            <w:r>
              <w:rPr>
                <w:rFonts w:hint="default" w:ascii="Times New Roman" w:hAnsi="Times New Roman" w:eastAsia="宋体" w:cs="Times New Roman"/>
                <w:color w:val="auto"/>
                <w:sz w:val="24"/>
                <w:szCs w:val="24"/>
                <w:highlight w:val="none"/>
                <w:lang w:val="en-US" w:eastAsia="zh-CN"/>
              </w:rPr>
              <w:t>除尘灰定期清理袋装后暂存于锅炉房内，与炉渣共同外售给</w:t>
            </w:r>
            <w:r>
              <w:rPr>
                <w:rFonts w:hint="default" w:ascii="Times New Roman" w:hAnsi="Times New Roman" w:eastAsia="宋体" w:cs="Times New Roman"/>
                <w:color w:val="auto"/>
                <w:sz w:val="24"/>
                <w:highlight w:val="none"/>
              </w:rPr>
              <w:t>建材生产企业</w:t>
            </w:r>
            <w:r>
              <w:rPr>
                <w:rFonts w:hint="default" w:ascii="Times New Roman" w:hAnsi="Times New Roman" w:eastAsia="宋体" w:cs="Times New Roman"/>
                <w:color w:val="auto"/>
                <w:sz w:val="24"/>
                <w:highlight w:val="none"/>
                <w:lang w:val="en-US" w:eastAsia="zh-CN"/>
              </w:rPr>
              <w:t>进行使用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olor w:val="auto"/>
                <w:sz w:val="24"/>
                <w:szCs w:val="28"/>
                <w:lang w:eastAsia="zh-CN"/>
              </w:rPr>
            </w:pPr>
            <w:r>
              <w:rPr>
                <w:rFonts w:hint="eastAsia"/>
                <w:color w:val="auto"/>
                <w:sz w:val="24"/>
                <w:szCs w:val="28"/>
                <w:lang w:val="en-US" w:eastAsia="zh-CN"/>
              </w:rPr>
              <w:t>（6）</w:t>
            </w:r>
            <w:r>
              <w:rPr>
                <w:rFonts w:hint="eastAsia"/>
                <w:color w:val="auto"/>
                <w:sz w:val="24"/>
                <w:szCs w:val="28"/>
                <w:lang w:eastAsia="zh-CN"/>
              </w:rPr>
              <w:t>燃烧炉渣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燃烧</w:t>
            </w:r>
            <w:r>
              <w:rPr>
                <w:rFonts w:hint="default" w:ascii="Times New Roman" w:hAnsi="Times New Roman" w:eastAsia="宋体" w:cs="Times New Roman"/>
                <w:b w:val="0"/>
                <w:bCs w:val="0"/>
                <w:color w:val="auto"/>
                <w:sz w:val="24"/>
                <w:szCs w:val="24"/>
                <w:lang w:val="en-US" w:eastAsia="zh-CN"/>
              </w:rPr>
              <w:t>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default" w:ascii="Times New Roman" w:hAnsi="Times New Roman" w:eastAsia="宋体" w:cs="Times New Roman"/>
                <w:b w:val="0"/>
                <w:bCs w:val="0"/>
                <w:color w:val="auto"/>
                <w:sz w:val="24"/>
                <w:szCs w:val="24"/>
                <w:lang w:val="en-US" w:eastAsia="zh-CN"/>
              </w:rPr>
              <w:t>2.94</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eastAsia="zh-CN"/>
              </w:rPr>
              <w:t>生产</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color w:val="auto"/>
                <w:sz w:val="24"/>
                <w:szCs w:val="24"/>
                <w:lang w:eastAsia="zh-CN"/>
              </w:rPr>
              <w:t>使用生物质作为燃料提供热量，</w:t>
            </w:r>
            <w:r>
              <w:rPr>
                <w:rFonts w:hint="default" w:ascii="Times New Roman" w:hAnsi="Times New Roman" w:eastAsia="宋体" w:cs="Times New Roman"/>
                <w:b w:val="0"/>
                <w:bCs w:val="0"/>
                <w:color w:val="auto"/>
                <w:sz w:val="24"/>
                <w:szCs w:val="24"/>
              </w:rPr>
              <w:t>生物质燃料用量</w:t>
            </w:r>
            <w:r>
              <w:rPr>
                <w:rFonts w:hint="default" w:ascii="Times New Roman" w:hAnsi="Times New Roman" w:eastAsia="宋体" w:cs="Times New Roman"/>
                <w:b w:val="0"/>
                <w:bCs w:val="0"/>
                <w:color w:val="auto"/>
                <w:sz w:val="24"/>
                <w:szCs w:val="24"/>
                <w:lang w:eastAsia="zh-CN"/>
              </w:rPr>
              <w:t>为</w:t>
            </w:r>
            <w:r>
              <w:rPr>
                <w:rFonts w:hint="eastAsia" w:ascii="Times New Roman" w:hAnsi="Times New Roman" w:eastAsia="宋体" w:cs="Times New Roman"/>
                <w:b w:val="0"/>
                <w:bCs w:val="0"/>
                <w:color w:val="auto"/>
                <w:sz w:val="24"/>
                <w:szCs w:val="24"/>
                <w:lang w:val="en-US" w:eastAsia="zh-CN"/>
              </w:rPr>
              <w:t>2237.2263</w:t>
            </w:r>
            <w:r>
              <w:rPr>
                <w:rFonts w:hint="default" w:ascii="Times New Roman" w:hAnsi="Times New Roman" w:eastAsia="宋体" w:cs="Times New Roman"/>
                <w:b w:val="0"/>
                <w:bCs w:val="0"/>
                <w:color w:val="auto"/>
                <w:sz w:val="24"/>
                <w:szCs w:val="24"/>
              </w:rPr>
              <w:t>t/a，则项目炉渣产生量为</w:t>
            </w:r>
            <w:r>
              <w:rPr>
                <w:rFonts w:hint="eastAsia" w:ascii="Times New Roman" w:hAnsi="Times New Roman" w:eastAsia="宋体" w:cs="Times New Roman"/>
                <w:b w:val="0"/>
                <w:bCs w:val="0"/>
                <w:color w:val="auto"/>
                <w:sz w:val="24"/>
                <w:szCs w:val="24"/>
                <w:lang w:val="en-US" w:eastAsia="zh-CN"/>
              </w:rPr>
              <w:t>6.9063</w:t>
            </w:r>
            <w:r>
              <w:rPr>
                <w:rFonts w:hint="default" w:ascii="Times New Roman" w:hAnsi="Times New Roman" w:eastAsia="宋体" w:cs="Times New Roman"/>
                <w:b w:val="0"/>
                <w:bCs w:val="0"/>
                <w:color w:val="auto"/>
                <w:sz w:val="24"/>
                <w:szCs w:val="24"/>
              </w:rPr>
              <w:t>t/a，产生的锅炉炉渣</w:t>
            </w:r>
            <w:r>
              <w:rPr>
                <w:rFonts w:hint="default" w:ascii="Times New Roman" w:hAnsi="Times New Roman" w:eastAsia="宋体" w:cs="Times New Roman"/>
                <w:b w:val="0"/>
                <w:bCs w:val="0"/>
                <w:color w:val="auto"/>
                <w:sz w:val="24"/>
                <w:szCs w:val="24"/>
                <w:lang w:eastAsia="zh-CN"/>
              </w:rPr>
              <w:t>统一收集</w:t>
            </w:r>
            <w:r>
              <w:rPr>
                <w:rFonts w:hint="default" w:ascii="Times New Roman" w:hAnsi="Times New Roman" w:eastAsia="宋体" w:cs="Times New Roman"/>
                <w:b w:val="0"/>
                <w:bCs w:val="0"/>
                <w:color w:val="auto"/>
                <w:sz w:val="24"/>
                <w:szCs w:val="24"/>
                <w:lang w:val="en-US" w:eastAsia="zh-CN"/>
              </w:rPr>
              <w:t>袋装后暂存于锅炉房内，再</w:t>
            </w:r>
            <w:r>
              <w:rPr>
                <w:rFonts w:hint="default" w:ascii="Times New Roman" w:hAnsi="Times New Roman" w:eastAsia="宋体" w:cs="Times New Roman"/>
                <w:color w:val="auto"/>
                <w:sz w:val="24"/>
              </w:rPr>
              <w:t>外售</w:t>
            </w:r>
            <w:r>
              <w:rPr>
                <w:rFonts w:hint="default" w:ascii="Times New Roman" w:hAnsi="Times New Roman" w:eastAsia="宋体" w:cs="Times New Roman"/>
                <w:color w:val="auto"/>
                <w:sz w:val="24"/>
                <w:lang w:val="en-US" w:eastAsia="zh-CN"/>
              </w:rPr>
              <w:t>给</w:t>
            </w:r>
            <w:r>
              <w:rPr>
                <w:rFonts w:hint="default" w:ascii="Times New Roman" w:hAnsi="Times New Roman" w:eastAsia="宋体" w:cs="Times New Roman"/>
                <w:color w:val="auto"/>
                <w:sz w:val="24"/>
              </w:rPr>
              <w:t>建材生产企业</w:t>
            </w:r>
            <w:r>
              <w:rPr>
                <w:rFonts w:hint="default" w:ascii="Times New Roman" w:hAnsi="Times New Roman" w:eastAsia="宋体" w:cs="Times New Roman"/>
                <w:color w:val="auto"/>
                <w:sz w:val="24"/>
                <w:lang w:val="en-US" w:eastAsia="zh-CN"/>
              </w:rPr>
              <w:t>进行使用。</w:t>
            </w:r>
          </w:p>
          <w:p>
            <w:pPr>
              <w:adjustRightInd w:val="0"/>
              <w:snapToGrid w:val="0"/>
              <w:spacing w:line="360" w:lineRule="auto"/>
              <w:ind w:firstLine="480" w:firstLineChars="200"/>
              <w:rPr>
                <w:b/>
                <w:bCs/>
                <w:color w:val="auto"/>
                <w:sz w:val="24"/>
              </w:rPr>
            </w:pPr>
            <w:r>
              <w:rPr>
                <w:rFonts w:hint="eastAsia"/>
                <w:color w:val="auto"/>
                <w:sz w:val="24"/>
                <w:lang w:eastAsia="zh-CN"/>
              </w:rPr>
              <w:t>（</w:t>
            </w:r>
            <w:r>
              <w:rPr>
                <w:rFonts w:hint="eastAsia"/>
                <w:color w:val="auto"/>
                <w:sz w:val="24"/>
                <w:lang w:val="en-US" w:eastAsia="zh-CN"/>
              </w:rPr>
              <w:t>7</w:t>
            </w:r>
            <w:r>
              <w:rPr>
                <w:rFonts w:hint="eastAsia"/>
                <w:color w:val="auto"/>
                <w:sz w:val="24"/>
                <w:lang w:eastAsia="zh-CN"/>
              </w:rPr>
              <w:t>）</w:t>
            </w:r>
            <w:r>
              <w:rPr>
                <w:rFonts w:hint="eastAsia"/>
                <w:color w:val="auto"/>
                <w:sz w:val="24"/>
              </w:rPr>
              <w:t>废油、废水处理系统污泥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szCs w:val="24"/>
              </w:rPr>
            </w:pPr>
            <w:r>
              <w:rPr>
                <w:rFonts w:hint="eastAsia"/>
                <w:color w:val="auto"/>
                <w:sz w:val="24"/>
                <w:szCs w:val="24"/>
              </w:rPr>
              <w:t>根据《集中式污染治理设施产排污系数手册（2010修订）》，污水</w:t>
            </w:r>
            <w:r>
              <w:rPr>
                <w:rFonts w:hint="eastAsia"/>
                <w:color w:val="auto"/>
                <w:sz w:val="24"/>
                <w:szCs w:val="24"/>
                <w:lang w:eastAsia="zh-CN"/>
              </w:rPr>
              <w:t>预</w:t>
            </w:r>
            <w:r>
              <w:rPr>
                <w:rFonts w:hint="eastAsia"/>
                <w:color w:val="auto"/>
                <w:sz w:val="24"/>
                <w:szCs w:val="24"/>
              </w:rPr>
              <w:t>处理</w:t>
            </w:r>
            <w:r>
              <w:rPr>
                <w:rFonts w:hint="eastAsia"/>
                <w:color w:val="auto"/>
                <w:sz w:val="24"/>
                <w:szCs w:val="24"/>
                <w:lang w:eastAsia="zh-CN"/>
              </w:rPr>
              <w:t>设施废油、</w:t>
            </w:r>
            <w:r>
              <w:rPr>
                <w:rFonts w:hint="eastAsia"/>
                <w:color w:val="auto"/>
                <w:sz w:val="24"/>
                <w:szCs w:val="24"/>
              </w:rPr>
              <w:t>污泥产生量按照6.63t/万t废水处理量计算，项目污水处理废水量为</w:t>
            </w:r>
            <w:r>
              <w:rPr>
                <w:rFonts w:hint="default" w:ascii="Times New Roman" w:hAnsi="Times New Roman" w:eastAsia="宋体" w:cs="Times New Roman"/>
                <w:i w:val="0"/>
                <w:iCs w:val="0"/>
                <w:color w:val="000000"/>
                <w:kern w:val="0"/>
                <w:sz w:val="24"/>
                <w:szCs w:val="24"/>
                <w:u w:val="none"/>
                <w:lang w:val="en-US" w:eastAsia="zh-CN" w:bidi="ar"/>
              </w:rPr>
              <w:t>5226.0146</w:t>
            </w:r>
            <w:r>
              <w:rPr>
                <w:rFonts w:hint="eastAsia"/>
                <w:color w:val="auto"/>
                <w:sz w:val="24"/>
                <w:szCs w:val="24"/>
              </w:rPr>
              <w:t>m</w:t>
            </w:r>
            <w:r>
              <w:rPr>
                <w:rFonts w:hint="eastAsia"/>
                <w:color w:val="auto"/>
                <w:sz w:val="24"/>
                <w:szCs w:val="24"/>
                <w:vertAlign w:val="superscript"/>
              </w:rPr>
              <w:t>3</w:t>
            </w:r>
            <w:r>
              <w:rPr>
                <w:rFonts w:hint="eastAsia"/>
                <w:color w:val="auto"/>
                <w:sz w:val="24"/>
                <w:szCs w:val="24"/>
              </w:rPr>
              <w:t>/a，则污泥产生量约为</w:t>
            </w:r>
            <w:r>
              <w:rPr>
                <w:rFonts w:hint="eastAsia"/>
                <w:color w:val="auto"/>
                <w:sz w:val="24"/>
                <w:szCs w:val="24"/>
                <w:lang w:val="en-US" w:eastAsia="zh-CN"/>
              </w:rPr>
              <w:t>3.4648</w:t>
            </w:r>
            <w:r>
              <w:rPr>
                <w:rFonts w:hint="eastAsia"/>
                <w:color w:val="auto"/>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8"/>
                <w:lang w:eastAsia="zh-CN"/>
              </w:rPr>
            </w:pPr>
            <w:r>
              <w:rPr>
                <w:rFonts w:hint="eastAsia"/>
                <w:color w:val="auto"/>
                <w:sz w:val="24"/>
                <w:lang w:bidi="ar"/>
              </w:rPr>
              <w:t>废油</w:t>
            </w:r>
            <w:r>
              <w:rPr>
                <w:rFonts w:hint="eastAsia"/>
                <w:color w:val="auto"/>
                <w:sz w:val="24"/>
                <w:lang w:eastAsia="zh-CN" w:bidi="ar"/>
              </w:rPr>
              <w:t>、污泥</w:t>
            </w:r>
            <w:r>
              <w:rPr>
                <w:color w:val="auto"/>
                <w:kern w:val="0"/>
                <w:sz w:val="24"/>
                <w:lang w:bidi="ar"/>
              </w:rPr>
              <w:t>委托</w:t>
            </w:r>
            <w:r>
              <w:rPr>
                <w:rFonts w:hint="eastAsia"/>
                <w:color w:val="auto"/>
                <w:kern w:val="0"/>
                <w:sz w:val="24"/>
                <w:lang w:bidi="ar"/>
              </w:rPr>
              <w:t>有资质的单位</w:t>
            </w:r>
            <w:r>
              <w:rPr>
                <w:color w:val="auto"/>
                <w:kern w:val="0"/>
                <w:sz w:val="24"/>
                <w:lang w:bidi="ar"/>
              </w:rPr>
              <w:t>定期清运处置</w:t>
            </w:r>
            <w:r>
              <w:rPr>
                <w:rFonts w:hint="eastAsia"/>
                <w:color w:val="auto"/>
                <w:kern w:val="0"/>
                <w:sz w:val="24"/>
                <w:lang w:bidi="ar"/>
              </w:rPr>
              <w:t>，</w:t>
            </w:r>
            <w:r>
              <w:rPr>
                <w:rFonts w:hint="eastAsia"/>
                <w:color w:val="auto"/>
                <w:sz w:val="24"/>
                <w:lang w:bidi="ar"/>
              </w:rPr>
              <w:t>对环境影响较小</w:t>
            </w:r>
            <w:r>
              <w:rPr>
                <w:color w:val="auto"/>
                <w:sz w:val="24"/>
                <w:lang w:bidi="ar"/>
              </w:rPr>
              <w:t>。</w:t>
            </w:r>
          </w:p>
          <w:p>
            <w:pPr>
              <w:spacing w:line="360" w:lineRule="auto"/>
              <w:ind w:firstLine="480" w:firstLineChars="200"/>
              <w:rPr>
                <w:rFonts w:hint="eastAsia"/>
                <w:color w:val="auto"/>
                <w:sz w:val="24"/>
                <w:szCs w:val="28"/>
                <w:lang w:eastAsia="zh-CN"/>
              </w:rPr>
            </w:pPr>
            <w:r>
              <w:rPr>
                <w:rFonts w:hint="eastAsia"/>
                <w:color w:val="auto"/>
                <w:sz w:val="24"/>
                <w:szCs w:val="28"/>
                <w:lang w:eastAsia="zh-CN"/>
              </w:rPr>
              <w:t>（</w:t>
            </w:r>
            <w:r>
              <w:rPr>
                <w:rFonts w:hint="eastAsia"/>
                <w:color w:val="auto"/>
                <w:sz w:val="24"/>
                <w:szCs w:val="28"/>
                <w:lang w:val="en-US" w:eastAsia="zh-CN"/>
              </w:rPr>
              <w:t>8</w:t>
            </w:r>
            <w:r>
              <w:rPr>
                <w:rFonts w:hint="eastAsia"/>
                <w:color w:val="auto"/>
                <w:sz w:val="24"/>
                <w:szCs w:val="28"/>
                <w:lang w:eastAsia="zh-CN"/>
              </w:rPr>
              <w:t>）脂肪酸</w:t>
            </w:r>
          </w:p>
          <w:p>
            <w:pPr>
              <w:spacing w:line="360" w:lineRule="auto"/>
              <w:ind w:firstLine="412" w:firstLineChars="200"/>
              <w:rPr>
                <w:color w:val="auto"/>
                <w:sz w:val="24"/>
                <w:szCs w:val="28"/>
              </w:rPr>
            </w:pPr>
            <w:r>
              <w:rPr>
                <w:rFonts w:hint="eastAsia" w:ascii="宋体" w:hAnsi="宋体" w:cs="宋体"/>
                <w:color w:val="auto"/>
                <w:spacing w:val="-17"/>
                <w:sz w:val="24"/>
                <w:lang w:eastAsia="zh-CN"/>
              </w:rPr>
              <w:t>脱酸脱臭废气经过</w:t>
            </w:r>
            <w:r>
              <w:rPr>
                <w:rFonts w:hint="eastAsia"/>
                <w:color w:val="auto"/>
                <w:sz w:val="24"/>
              </w:rPr>
              <w:t>回收装置（脱臭塔（</w:t>
            </w:r>
            <w:r>
              <w:rPr>
                <w:rFonts w:hint="eastAsia"/>
                <w:bCs/>
                <w:color w:val="auto"/>
                <w:sz w:val="24"/>
              </w:rPr>
              <w:t>脱臭塔由捕集器+冷凝罐组成</w:t>
            </w:r>
            <w:r>
              <w:rPr>
                <w:rFonts w:hint="eastAsia"/>
                <w:color w:val="auto"/>
                <w:sz w:val="24"/>
              </w:rPr>
              <w:t>）、脂肪酸捕集器、气液分离器）</w:t>
            </w:r>
            <w:r>
              <w:rPr>
                <w:rFonts w:hint="eastAsia"/>
                <w:color w:val="auto"/>
                <w:sz w:val="24"/>
                <w:lang w:eastAsia="zh-CN"/>
              </w:rPr>
              <w:t>处理后，</w:t>
            </w:r>
            <w:r>
              <w:rPr>
                <w:rFonts w:hint="eastAsia"/>
                <w:bCs/>
                <w:color w:val="auto"/>
                <w:sz w:val="24"/>
              </w:rPr>
              <w:t>回收后的脂肪酸</w:t>
            </w:r>
            <w:r>
              <w:rPr>
                <w:rFonts w:hint="eastAsia"/>
                <w:bCs/>
                <w:color w:val="auto"/>
                <w:sz w:val="24"/>
                <w:lang w:eastAsia="zh-CN"/>
              </w:rPr>
              <w:t>（</w:t>
            </w:r>
            <w:r>
              <w:rPr>
                <w:rFonts w:hint="eastAsia"/>
                <w:bCs/>
                <w:color w:val="auto"/>
                <w:sz w:val="24"/>
                <w:lang w:val="en-US" w:eastAsia="zh-CN"/>
              </w:rPr>
              <w:t>99%</w:t>
            </w:r>
            <w:r>
              <w:rPr>
                <w:rFonts w:hint="eastAsia"/>
                <w:bCs/>
                <w:color w:val="auto"/>
                <w:sz w:val="24"/>
                <w:lang w:eastAsia="zh-CN"/>
              </w:rPr>
              <w:t>）</w:t>
            </w:r>
            <w:r>
              <w:rPr>
                <w:rFonts w:hint="eastAsia"/>
                <w:bCs/>
                <w:color w:val="auto"/>
                <w:sz w:val="24"/>
              </w:rPr>
              <w:t>作为副产品外卖</w:t>
            </w:r>
            <w:r>
              <w:rPr>
                <w:rFonts w:hint="eastAsia"/>
                <w:bCs/>
                <w:color w:val="auto"/>
                <w:sz w:val="24"/>
                <w:lang w:eastAsia="zh-CN"/>
              </w:rPr>
              <w:t>至化工厂，根据业主提供资料脂肪酸产生量为</w:t>
            </w:r>
            <w:r>
              <w:rPr>
                <w:rFonts w:hint="eastAsia"/>
                <w:bCs/>
                <w:color w:val="auto"/>
                <w:sz w:val="24"/>
                <w:lang w:val="en-US" w:eastAsia="zh-CN"/>
              </w:rPr>
              <w:t>20kg/产品，因此脂肪酸产生量为80t/a。</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8"/>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8"/>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kg/d，</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8"/>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7"/>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人/d，则产生餐厨垃圾为</w:t>
            </w:r>
            <w:r>
              <w:rPr>
                <w:rFonts w:hint="eastAsia"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kg/d，</w:t>
            </w:r>
            <w:r>
              <w:rPr>
                <w:rFonts w:hint="eastAsia"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8"/>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3"/>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3"/>
                <w:rFonts w:hint="default" w:ascii="Times New Roman" w:hAnsi="Times New Roman" w:eastAsia="宋体" w:cs="Times New Roman"/>
                <w:color w:val="auto"/>
                <w:spacing w:val="0"/>
                <w:sz w:val="24"/>
                <w:szCs w:val="24"/>
                <w:highlight w:val="none"/>
              </w:rPr>
              <w:t>。</w:t>
            </w:r>
          </w:p>
          <w:p>
            <w:pPr>
              <w:adjustRightInd w:val="0"/>
              <w:snapToGrid w:val="0"/>
              <w:spacing w:line="360" w:lineRule="auto"/>
              <w:ind w:firstLine="480" w:firstLineChars="200"/>
              <w:jc w:val="left"/>
              <w:rPr>
                <w:color w:val="auto"/>
                <w:sz w:val="24"/>
                <w:szCs w:val="28"/>
              </w:rPr>
            </w:pPr>
            <w:r>
              <w:rPr>
                <w:rFonts w:hint="eastAsia" w:eastAsia="宋体" w:cs="Times New Roman"/>
                <w:color w:val="auto"/>
                <w:sz w:val="24"/>
                <w:szCs w:val="24"/>
                <w:highlight w:val="none"/>
                <w:lang w:val="en-US" w:eastAsia="zh-CN"/>
              </w:rPr>
              <w:t>（2）</w:t>
            </w:r>
            <w:r>
              <w:rPr>
                <w:rFonts w:hint="eastAsia"/>
                <w:color w:val="auto"/>
                <w:sz w:val="24"/>
                <w:szCs w:val="28"/>
              </w:rPr>
              <w:t>废导热油</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olor w:val="auto"/>
                <w:sz w:val="24"/>
              </w:rPr>
              <w:t>本项目导热油用量为2.0t/a，导热油经不断加热循环使用后会变质，每5年更换一次，则废导热油产生量为0.4t/a，</w:t>
            </w:r>
            <w:r>
              <w:rPr>
                <w:color w:val="auto"/>
                <w:kern w:val="0"/>
                <w:sz w:val="24"/>
                <w:lang w:bidi="ar"/>
              </w:rPr>
              <w:t>根据《国家危险废物名录》(</w:t>
            </w:r>
            <w:r>
              <w:rPr>
                <w:rFonts w:hint="eastAsia"/>
                <w:color w:val="auto"/>
                <w:kern w:val="0"/>
                <w:sz w:val="24"/>
                <w:lang w:bidi="ar"/>
              </w:rPr>
              <w:t>2021年</w:t>
            </w:r>
            <w:r>
              <w:rPr>
                <w:color w:val="auto"/>
                <w:kern w:val="0"/>
                <w:sz w:val="24"/>
                <w:lang w:bidi="ar"/>
              </w:rPr>
              <w:t>版)，</w:t>
            </w:r>
            <w:r>
              <w:rPr>
                <w:rFonts w:hint="eastAsia"/>
                <w:color w:val="auto"/>
                <w:kern w:val="0"/>
                <w:sz w:val="24"/>
                <w:lang w:bidi="ar"/>
              </w:rPr>
              <w:t>废导热油属于危险废物，</w:t>
            </w:r>
            <w:r>
              <w:rPr>
                <w:rFonts w:hint="eastAsia"/>
                <w:color w:val="auto"/>
                <w:sz w:val="24"/>
              </w:rPr>
              <w:t>废物类别</w:t>
            </w:r>
            <w:r>
              <w:rPr>
                <w:color w:val="auto"/>
                <w:sz w:val="24"/>
              </w:rPr>
              <w:t>为HW</w:t>
            </w:r>
            <w:r>
              <w:rPr>
                <w:rFonts w:hint="eastAsia"/>
                <w:color w:val="auto"/>
                <w:sz w:val="24"/>
              </w:rPr>
              <w:t>08，废物代码为</w:t>
            </w:r>
            <w:r>
              <w:rPr>
                <w:color w:val="auto"/>
                <w:sz w:val="24"/>
              </w:rPr>
              <w:t>900-</w:t>
            </w:r>
            <w:r>
              <w:rPr>
                <w:rFonts w:hint="eastAsia"/>
                <w:color w:val="auto"/>
                <w:sz w:val="24"/>
              </w:rPr>
              <w:t>249</w:t>
            </w:r>
            <w:r>
              <w:rPr>
                <w:color w:val="auto"/>
                <w:sz w:val="24"/>
              </w:rPr>
              <w:t>-</w:t>
            </w:r>
            <w:r>
              <w:rPr>
                <w:rFonts w:hint="eastAsia"/>
                <w:color w:val="auto"/>
                <w:sz w:val="24"/>
              </w:rPr>
              <w:t>08</w:t>
            </w:r>
            <w:r>
              <w:rPr>
                <w:color w:val="auto"/>
                <w:sz w:val="24"/>
                <w:lang w:bidi="ar"/>
              </w:rPr>
              <w:t>“</w:t>
            </w:r>
            <w:r>
              <w:rPr>
                <w:rFonts w:hint="eastAsia"/>
                <w:color w:val="auto"/>
                <w:sz w:val="24"/>
                <w:lang w:bidi="ar"/>
              </w:rPr>
              <w:t>其他生产、销售、使用过程中产生的废矿物油及沾染矿物油的废弃包装物</w:t>
            </w:r>
            <w:r>
              <w:rPr>
                <w:color w:val="auto"/>
                <w:sz w:val="24"/>
                <w:lang w:bidi="ar"/>
              </w:rPr>
              <w:t>”，</w:t>
            </w:r>
            <w:r>
              <w:rPr>
                <w:rFonts w:hint="eastAsia"/>
                <w:color w:val="auto"/>
                <w:sz w:val="24"/>
                <w:lang w:bidi="ar"/>
              </w:rPr>
              <w:t>废导热油</w:t>
            </w:r>
            <w:r>
              <w:rPr>
                <w:color w:val="auto"/>
                <w:sz w:val="24"/>
                <w:lang w:bidi="ar"/>
              </w:rPr>
              <w:t>经专用收集容器收集后暂存于危废暂存间</w:t>
            </w:r>
            <w:r>
              <w:rPr>
                <w:rFonts w:hint="eastAsia"/>
                <w:color w:val="auto"/>
                <w:sz w:val="24"/>
                <w:lang w:bidi="ar"/>
              </w:rPr>
              <w:t>，</w:t>
            </w:r>
            <w:r>
              <w:rPr>
                <w:color w:val="auto"/>
                <w:kern w:val="0"/>
                <w:sz w:val="24"/>
                <w:lang w:bidi="ar"/>
              </w:rPr>
              <w:t>委托</w:t>
            </w:r>
            <w:r>
              <w:rPr>
                <w:rFonts w:hint="eastAsia"/>
                <w:color w:val="auto"/>
                <w:kern w:val="0"/>
                <w:sz w:val="24"/>
                <w:lang w:bidi="ar"/>
              </w:rPr>
              <w:t>有资质的单位</w:t>
            </w:r>
            <w:r>
              <w:rPr>
                <w:color w:val="auto"/>
                <w:kern w:val="0"/>
                <w:sz w:val="24"/>
                <w:lang w:bidi="ar"/>
              </w:rPr>
              <w:t>定期清运处置</w:t>
            </w:r>
            <w:r>
              <w:rPr>
                <w:rFonts w:hint="eastAsia"/>
                <w:color w:val="auto"/>
                <w:kern w:val="0"/>
                <w:sz w:val="24"/>
                <w:lang w:bidi="ar"/>
              </w:rPr>
              <w:t>，</w:t>
            </w:r>
            <w:r>
              <w:rPr>
                <w:rFonts w:hint="eastAsia"/>
                <w:color w:val="auto"/>
                <w:sz w:val="24"/>
                <w:lang w:bidi="ar"/>
              </w:rPr>
              <w:t>对环境影响较小</w:t>
            </w:r>
            <w:r>
              <w:rPr>
                <w:color w:val="auto"/>
                <w:sz w:val="24"/>
                <w:lang w:bidi="ar"/>
              </w:rPr>
              <w:t>。</w:t>
            </w:r>
          </w:p>
          <w:p>
            <w:pPr>
              <w:pStyle w:val="57"/>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820"/>
              <w:gridCol w:w="362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82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626"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82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626"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82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62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废导热油</w:t>
                  </w:r>
                </w:p>
              </w:tc>
              <w:tc>
                <w:tcPr>
                  <w:tcW w:w="133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HW08废矿物油</w:t>
                  </w:r>
                </w:p>
              </w:tc>
              <w:tc>
                <w:tcPr>
                  <w:tcW w:w="90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非特定行业</w:t>
                  </w:r>
                </w:p>
              </w:tc>
              <w:tc>
                <w:tcPr>
                  <w:tcW w:w="820"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900-</w:t>
                  </w:r>
                  <w:r>
                    <w:rPr>
                      <w:rFonts w:hint="eastAsia" w:ascii="Times New Roman" w:hAnsi="Times New Roman" w:eastAsia="宋体" w:cs="Times New Roman"/>
                      <w:snapToGrid/>
                      <w:color w:val="auto"/>
                      <w:spacing w:val="0"/>
                      <w:kern w:val="2"/>
                      <w:sz w:val="21"/>
                      <w:szCs w:val="21"/>
                      <w:highlight w:val="none"/>
                      <w:lang w:val="en-US" w:eastAsia="zh-CN" w:bidi="ar-SA"/>
                    </w:rPr>
                    <w:t>249</w:t>
                  </w:r>
                  <w:r>
                    <w:rPr>
                      <w:rFonts w:hint="default" w:ascii="Times New Roman" w:hAnsi="Times New Roman" w:eastAsia="宋体" w:cs="Times New Roman"/>
                      <w:snapToGrid/>
                      <w:color w:val="auto"/>
                      <w:spacing w:val="0"/>
                      <w:kern w:val="2"/>
                      <w:sz w:val="21"/>
                      <w:szCs w:val="21"/>
                      <w:highlight w:val="none"/>
                      <w:lang w:val="en-US" w:eastAsia="zh-CN" w:bidi="ar-SA"/>
                    </w:rPr>
                    <w:t>-</w:t>
                  </w:r>
                  <w:r>
                    <w:rPr>
                      <w:rFonts w:hint="eastAsia" w:ascii="Times New Roman" w:hAnsi="Times New Roman" w:eastAsia="宋体" w:cs="Times New Roman"/>
                      <w:snapToGrid/>
                      <w:color w:val="auto"/>
                      <w:spacing w:val="0"/>
                      <w:kern w:val="2"/>
                      <w:sz w:val="21"/>
                      <w:szCs w:val="21"/>
                      <w:highlight w:val="none"/>
                      <w:lang w:val="en-US" w:eastAsia="zh-CN" w:bidi="ar-SA"/>
                    </w:rPr>
                    <w:t>08</w:t>
                  </w:r>
                </w:p>
              </w:tc>
              <w:tc>
                <w:tcPr>
                  <w:tcW w:w="3626" w:type="dxa"/>
                  <w:tcBorders>
                    <w:tl2br w:val="nil"/>
                    <w:tr2bl w:val="nil"/>
                  </w:tcBorders>
                  <w:noWrap w:val="0"/>
                  <w:vAlign w:val="center"/>
                </w:tcPr>
                <w:p>
                  <w:pPr>
                    <w:spacing w:beforeLines="0" w:afterLines="0"/>
                    <w:jc w:val="left"/>
                    <w:rPr>
                      <w:rFonts w:hint="default" w:ascii="Times New Roman" w:hAnsi="Times New Roman" w:eastAsia="宋体" w:cs="Times New Roman"/>
                      <w:snapToGrid/>
                      <w:color w:val="auto"/>
                      <w:spacing w:val="0"/>
                      <w:kern w:val="2"/>
                      <w:sz w:val="21"/>
                      <w:szCs w:val="21"/>
                      <w:highlight w:val="none"/>
                      <w:lang w:val="en-US" w:eastAsia="zh-CN" w:bidi="ar-SA"/>
                    </w:rPr>
                  </w:pPr>
                  <w:r>
                    <w:rPr>
                      <w:rFonts w:hint="eastAsia" w:ascii="Times New Roman" w:hAnsi="Times New Roman" w:eastAsia="宋体" w:cs="Times New Roman"/>
                      <w:snapToGrid/>
                      <w:color w:val="auto"/>
                      <w:spacing w:val="0"/>
                      <w:kern w:val="2"/>
                      <w:sz w:val="21"/>
                      <w:szCs w:val="21"/>
                      <w:highlight w:val="none"/>
                      <w:lang w:val="en-US" w:eastAsia="zh-CN" w:bidi="ar-SA"/>
                    </w:rPr>
                    <w:t>其他生产、销售、使用过程中产生的废矿物油及沾染矿物油的废弃包装物</w:t>
                  </w:r>
                </w:p>
              </w:tc>
              <w:tc>
                <w:tcPr>
                  <w:tcW w:w="748" w:type="dxa"/>
                  <w:tcBorders>
                    <w:tl2br w:val="nil"/>
                    <w:tr2bl w:val="nil"/>
                  </w:tcBorders>
                  <w:noWrap w:val="0"/>
                  <w:vAlign w:val="center"/>
                </w:tcPr>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47"/>
                      <w:rFonts w:hint="eastAsia"/>
                      <w:bCs/>
                      <w:color w:val="auto"/>
                      <w:sz w:val="21"/>
                      <w:szCs w:val="21"/>
                    </w:rPr>
                    <w:t>T，I</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5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7"/>
                <w:rFonts w:hint="default" w:ascii="Times New Roman" w:hAnsi="Times New Roman" w:eastAsia="宋体" w:cs="Times New Roman"/>
                <w:b/>
                <w:bCs w:val="0"/>
                <w:color w:val="auto"/>
                <w:sz w:val="21"/>
                <w:szCs w:val="21"/>
                <w:highlight w:val="none"/>
                <w:lang w:val="en-US" w:eastAsia="zh-CN"/>
              </w:rPr>
            </w:pPr>
            <w:r>
              <w:rPr>
                <w:rStyle w:val="47"/>
                <w:rFonts w:hint="default" w:ascii="Times New Roman" w:hAnsi="Times New Roman" w:eastAsia="宋体" w:cs="Times New Roman"/>
                <w:b/>
                <w:bCs w:val="0"/>
                <w:color w:val="auto"/>
                <w:sz w:val="21"/>
                <w:szCs w:val="21"/>
                <w:highlight w:val="none"/>
                <w:lang w:val="en-US" w:eastAsia="zh-CN"/>
              </w:rPr>
              <w:t>表4-2</w:t>
            </w:r>
            <w:r>
              <w:rPr>
                <w:rStyle w:val="47"/>
                <w:rFonts w:hint="eastAsia" w:cs="Times New Roman"/>
                <w:b/>
                <w:bCs w:val="0"/>
                <w:color w:val="auto"/>
                <w:sz w:val="21"/>
                <w:szCs w:val="21"/>
                <w:highlight w:val="none"/>
                <w:lang w:val="en-US" w:eastAsia="zh-CN"/>
              </w:rPr>
              <w:t>7</w:t>
            </w:r>
            <w:r>
              <w:rPr>
                <w:rStyle w:val="47"/>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27"/>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365"/>
              <w:gridCol w:w="529"/>
              <w:gridCol w:w="7"/>
              <w:gridCol w:w="522"/>
              <w:gridCol w:w="15"/>
              <w:gridCol w:w="529"/>
              <w:gridCol w:w="5"/>
              <w:gridCol w:w="533"/>
              <w:gridCol w:w="527"/>
              <w:gridCol w:w="487"/>
              <w:gridCol w:w="7"/>
              <w:gridCol w:w="648"/>
              <w:gridCol w:w="529"/>
              <w:gridCol w:w="529"/>
              <w:gridCol w:w="653"/>
              <w:gridCol w:w="808"/>
              <w:gridCol w:w="675"/>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产污环节</w:t>
                  </w:r>
                </w:p>
              </w:tc>
              <w:tc>
                <w:tcPr>
                  <w:tcW w:w="536"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生产过程</w:t>
                  </w:r>
                </w:p>
              </w:tc>
              <w:tc>
                <w:tcPr>
                  <w:tcW w:w="537"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油渣压榨</w:t>
                  </w:r>
                </w:p>
              </w:tc>
              <w:tc>
                <w:tcPr>
                  <w:tcW w:w="529"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脱色过程</w:t>
                  </w:r>
                </w:p>
              </w:tc>
              <w:tc>
                <w:tcPr>
                  <w:tcW w:w="538"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eastAsia="zh-CN"/>
                    </w:rPr>
                    <w:t>脱胶脱磷</w:t>
                  </w:r>
                  <w:r>
                    <w:rPr>
                      <w:rStyle w:val="47"/>
                      <w:bCs/>
                      <w:color w:val="auto"/>
                      <w:sz w:val="21"/>
                      <w:szCs w:val="21"/>
                    </w:rPr>
                    <w:t>过程</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布袋除尘器除尘灰</w:t>
                  </w:r>
                </w:p>
              </w:tc>
              <w:tc>
                <w:tcPr>
                  <w:tcW w:w="49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生物质燃料燃烧</w:t>
                  </w:r>
                </w:p>
              </w:tc>
              <w:tc>
                <w:tcPr>
                  <w:tcW w:w="648"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废水处理过程</w:t>
                  </w:r>
                </w:p>
              </w:tc>
              <w:tc>
                <w:tcPr>
                  <w:tcW w:w="529"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脱酸脱臭工序</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日常生活</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1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机修</w:t>
                  </w:r>
                </w:p>
              </w:tc>
              <w:tc>
                <w:tcPr>
                  <w:tcW w:w="664"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供热过程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536"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废包装材料</w:t>
                  </w:r>
                </w:p>
              </w:tc>
              <w:tc>
                <w:tcPr>
                  <w:tcW w:w="537"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油渣</w:t>
                  </w:r>
                </w:p>
              </w:tc>
              <w:tc>
                <w:tcPr>
                  <w:tcW w:w="529"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废白土</w:t>
                  </w:r>
                </w:p>
              </w:tc>
              <w:tc>
                <w:tcPr>
                  <w:tcW w:w="538" w:type="dxa"/>
                  <w:gridSpan w:val="2"/>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val="zh-CN"/>
                    </w:rPr>
                    <w:t>油脚</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除尘灰</w:t>
                  </w:r>
                </w:p>
              </w:tc>
              <w:tc>
                <w:tcPr>
                  <w:tcW w:w="49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炉渣</w:t>
                  </w:r>
                </w:p>
              </w:tc>
              <w:tc>
                <w:tcPr>
                  <w:tcW w:w="648"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污泥、废油</w:t>
                  </w:r>
                </w:p>
              </w:tc>
              <w:tc>
                <w:tcPr>
                  <w:tcW w:w="529"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脂肪酸</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含油废劳保用品</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664" w:type="dxa"/>
                  <w:noWrap w:val="0"/>
                  <w:vAlign w:val="center"/>
                </w:tcPr>
                <w:p>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废导热油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4338" w:type="dxa"/>
                  <w:gridSpan w:val="1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tc>
              <w:tc>
                <w:tcPr>
                  <w:tcW w:w="3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HW08</w:t>
                  </w: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900-041-49</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w:t>
                  </w: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主要有毒有害物质名称</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物理性状</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固体、油状</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液体</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固体、油状</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油状</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环境危险特性</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年度产生量（t/a）</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1.0627</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6.9063</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3.4648</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2140"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一般固废暂存区</w:t>
                  </w:r>
                </w:p>
              </w:tc>
              <w:tc>
                <w:tcPr>
                  <w:tcW w:w="10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锅炉房内</w:t>
                  </w:r>
                </w:p>
              </w:tc>
              <w:tc>
                <w:tcPr>
                  <w:tcW w:w="118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一般固废暂存区</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生活垃圾桶</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泔水桶、废油桶</w:t>
                  </w:r>
                </w:p>
              </w:tc>
              <w:tc>
                <w:tcPr>
                  <w:tcW w:w="214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w:t>
                  </w:r>
                  <w:r>
                    <w:rPr>
                      <w:rFonts w:hint="eastAsia" w:cs="Times New Roman"/>
                      <w:color w:val="auto"/>
                      <w:sz w:val="21"/>
                      <w:szCs w:val="21"/>
                      <w:highlight w:val="none"/>
                      <w:lang w:val="en-US" w:eastAsia="zh-CN"/>
                    </w:rPr>
                    <w:t>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利用处置方式和去向</w:t>
                  </w:r>
                </w:p>
              </w:tc>
              <w:tc>
                <w:tcPr>
                  <w:tcW w:w="529" w:type="dxa"/>
                  <w:noWrap w:val="0"/>
                  <w:vAlign w:val="center"/>
                </w:tcPr>
                <w:p>
                  <w:pPr>
                    <w:pStyle w:val="50"/>
                    <w:adjustRightInd w:val="0"/>
                    <w:snapToGrid w:val="0"/>
                    <w:rPr>
                      <w:rFonts w:hint="default" w:ascii="Times New Roman" w:hAnsi="Times New Roman" w:eastAsia="宋体" w:cs="Times New Roman"/>
                      <w:color w:val="auto"/>
                      <w:sz w:val="21"/>
                      <w:szCs w:val="21"/>
                      <w:lang w:val="en-US" w:eastAsia="zh-CN"/>
                    </w:rPr>
                  </w:pPr>
                  <w:r>
                    <w:rPr>
                      <w:rStyle w:val="47"/>
                      <w:bCs/>
                      <w:color w:val="auto"/>
                      <w:szCs w:val="21"/>
                    </w:rPr>
                    <w:t>出售给废品收购商</w:t>
                  </w:r>
                </w:p>
              </w:tc>
              <w:tc>
                <w:tcPr>
                  <w:tcW w:w="529" w:type="dxa"/>
                  <w:gridSpan w:val="2"/>
                  <w:noWrap w:val="0"/>
                  <w:vAlign w:val="center"/>
                </w:tcPr>
                <w:p>
                  <w:pPr>
                    <w:pStyle w:val="5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统一收集后外售合法饲料厂作为原料。</w:t>
                  </w:r>
                </w:p>
              </w:tc>
              <w:tc>
                <w:tcPr>
                  <w:tcW w:w="549" w:type="dxa"/>
                  <w:gridSpan w:val="3"/>
                  <w:noWrap w:val="0"/>
                  <w:vAlign w:val="center"/>
                </w:tcPr>
                <w:p>
                  <w:pPr>
                    <w:pStyle w:val="50"/>
                    <w:adjustRightInd w:val="0"/>
                    <w:snapToGrid w:val="0"/>
                    <w:rPr>
                      <w:rFonts w:hint="default" w:ascii="Times New Roman" w:hAnsi="Times New Roman" w:eastAsia="宋体" w:cs="Times New Roman"/>
                      <w:color w:val="auto"/>
                      <w:sz w:val="21"/>
                      <w:szCs w:val="21"/>
                      <w:lang w:val="en-US" w:eastAsia="zh-CN"/>
                    </w:rPr>
                  </w:pPr>
                  <w:r>
                    <w:rPr>
                      <w:rStyle w:val="47"/>
                      <w:rFonts w:hint="eastAsia"/>
                      <w:bCs/>
                      <w:color w:val="auto"/>
                      <w:szCs w:val="21"/>
                    </w:rPr>
                    <w:t>定期交由专门公司回收分离废油和白土分离处置。</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统一收集后外售合法饲料厂作为原料。</w:t>
                  </w:r>
                </w:p>
              </w:tc>
              <w:tc>
                <w:tcPr>
                  <w:tcW w:w="10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给</w:t>
                  </w:r>
                  <w:r>
                    <w:rPr>
                      <w:rFonts w:hint="default" w:ascii="Times New Roman" w:hAnsi="Times New Roman" w:eastAsia="宋体" w:cs="Times New Roman"/>
                      <w:color w:val="auto"/>
                      <w:sz w:val="21"/>
                      <w:szCs w:val="21"/>
                    </w:rPr>
                    <w:t>建材生产企业</w:t>
                  </w:r>
                  <w:r>
                    <w:rPr>
                      <w:rFonts w:hint="default" w:ascii="Times New Roman" w:hAnsi="Times New Roman" w:eastAsia="宋体" w:cs="Times New Roman"/>
                      <w:color w:val="auto"/>
                      <w:sz w:val="21"/>
                      <w:szCs w:val="21"/>
                      <w:lang w:val="en-US" w:eastAsia="zh-CN"/>
                    </w:rPr>
                    <w:t>进行使用</w:t>
                  </w:r>
                  <w:r>
                    <w:rPr>
                      <w:rFonts w:hint="default" w:ascii="Times New Roman" w:hAnsi="Times New Roman" w:eastAsia="宋体" w:cs="Times New Roman"/>
                      <w:color w:val="auto"/>
                      <w:sz w:val="21"/>
                      <w:szCs w:val="21"/>
                      <w:highlight w:val="none"/>
                      <w:lang w:val="zh-CN" w:eastAsia="zh-CN"/>
                    </w:rPr>
                    <w:t>。</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Style w:val="47"/>
                      <w:bCs/>
                      <w:color w:val="auto"/>
                      <w:szCs w:val="21"/>
                    </w:rPr>
                    <w:t>定期委托有资质的单位进行清运、处置</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lang w:eastAsia="zh-CN"/>
                    </w:rPr>
                    <w:t>外售至化工厂</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委托环卫部门清运处置。</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委托有资质</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zh-CN" w:eastAsia="zh-CN"/>
                    </w:rPr>
                    <w:t>单位进行处置。</w:t>
                  </w:r>
                </w:p>
              </w:tc>
              <w:tc>
                <w:tcPr>
                  <w:tcW w:w="214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利用或处置量（t/a）</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54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p>
              </w:tc>
              <w:tc>
                <w:tcPr>
                  <w:tcW w:w="5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1.0627</w:t>
                  </w:r>
                </w:p>
              </w:tc>
              <w:tc>
                <w:tcPr>
                  <w:tcW w:w="4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6.9063</w:t>
                  </w:r>
                </w:p>
              </w:tc>
              <w:tc>
                <w:tcPr>
                  <w:tcW w:w="6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3.4648</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6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环境管理要求</w:t>
                  </w:r>
                </w:p>
              </w:tc>
              <w:tc>
                <w:tcPr>
                  <w:tcW w:w="7667" w:type="dxa"/>
                  <w:gridSpan w:val="17"/>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100%处置。</w:t>
                  </w:r>
                </w:p>
              </w:tc>
            </w:tr>
          </w:tbl>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8"/>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8"/>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8"/>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8"/>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8"/>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zh-CN"/>
              </w:rPr>
              <w:t>。</w:t>
            </w:r>
          </w:p>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表4-</w:t>
            </w:r>
            <w:r>
              <w:rPr>
                <w:rStyle w:val="47"/>
                <w:rFonts w:hint="default" w:ascii="Times New Roman" w:hAnsi="Times New Roman" w:eastAsia="宋体" w:cs="Times New Roman"/>
                <w:b/>
                <w:color w:val="auto"/>
                <w:szCs w:val="21"/>
                <w:highlight w:val="none"/>
                <w:lang w:val="en-US" w:eastAsia="zh-CN"/>
              </w:rPr>
              <w:t>2</w:t>
            </w:r>
            <w:r>
              <w:rPr>
                <w:rStyle w:val="47"/>
                <w:rFonts w:hint="eastAsia" w:cs="Times New Roman"/>
                <w:b/>
                <w:color w:val="auto"/>
                <w:szCs w:val="21"/>
                <w:highlight w:val="none"/>
                <w:lang w:val="en-US" w:eastAsia="zh-CN"/>
              </w:rPr>
              <w:t>8</w:t>
            </w:r>
            <w:r>
              <w:rPr>
                <w:rStyle w:val="47"/>
                <w:rFonts w:hint="default" w:ascii="Times New Roman" w:hAnsi="Times New Roman" w:eastAsia="宋体" w:cs="Times New Roman"/>
                <w:b/>
                <w:color w:val="auto"/>
                <w:szCs w:val="21"/>
                <w:highlight w:val="none"/>
              </w:rPr>
              <w:t xml:space="preserve">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时段</w:t>
                  </w:r>
                </w:p>
              </w:tc>
              <w:tc>
                <w:tcPr>
                  <w:tcW w:w="6525" w:type="dxa"/>
                  <w:gridSpan w:val="4"/>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50"/>
                    <w:adjustRightInd w:val="0"/>
                    <w:snapToGrid w:val="0"/>
                    <w:rPr>
                      <w:rStyle w:val="47"/>
                      <w:rFonts w:hint="default" w:ascii="Times New Roman" w:hAnsi="Times New Roman" w:eastAsia="宋体" w:cs="Times New Roman"/>
                      <w:bCs/>
                      <w:color w:val="auto"/>
                      <w:szCs w:val="21"/>
                      <w:highlight w:val="none"/>
                    </w:rPr>
                  </w:pPr>
                </w:p>
              </w:tc>
              <w:tc>
                <w:tcPr>
                  <w:tcW w:w="1484"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大气沉降</w:t>
                  </w:r>
                </w:p>
              </w:tc>
              <w:tc>
                <w:tcPr>
                  <w:tcW w:w="1724"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地面漫流</w:t>
                  </w:r>
                </w:p>
              </w:tc>
              <w:tc>
                <w:tcPr>
                  <w:tcW w:w="1760"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垂直入渗</w:t>
                  </w:r>
                </w:p>
              </w:tc>
              <w:tc>
                <w:tcPr>
                  <w:tcW w:w="1557"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运营期</w:t>
                  </w:r>
                </w:p>
              </w:tc>
              <w:tc>
                <w:tcPr>
                  <w:tcW w:w="1484"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724"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760"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557"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rPr>
              <w:t>。</w:t>
            </w:r>
          </w:p>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表4-</w:t>
            </w:r>
            <w:r>
              <w:rPr>
                <w:rStyle w:val="47"/>
                <w:rFonts w:hint="default" w:ascii="Times New Roman" w:hAnsi="Times New Roman" w:eastAsia="宋体" w:cs="Times New Roman"/>
                <w:b/>
                <w:color w:val="auto"/>
                <w:szCs w:val="21"/>
                <w:highlight w:val="none"/>
                <w:lang w:val="en-US" w:eastAsia="zh-CN"/>
              </w:rPr>
              <w:t>2</w:t>
            </w:r>
            <w:r>
              <w:rPr>
                <w:rStyle w:val="47"/>
                <w:rFonts w:hint="eastAsia" w:cs="Times New Roman"/>
                <w:b/>
                <w:color w:val="auto"/>
                <w:szCs w:val="21"/>
                <w:highlight w:val="none"/>
                <w:lang w:val="en-US" w:eastAsia="zh-CN"/>
              </w:rPr>
              <w:t>9</w:t>
            </w:r>
            <w:r>
              <w:rPr>
                <w:rStyle w:val="47"/>
                <w:rFonts w:hint="default" w:ascii="Times New Roman" w:hAnsi="Times New Roman" w:eastAsia="宋体" w:cs="Times New Roman"/>
                <w:b/>
                <w:color w:val="auto"/>
                <w:szCs w:val="21"/>
                <w:highlight w:val="none"/>
              </w:rPr>
              <w:t xml:space="preserve">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20"/>
              <w:gridCol w:w="1168"/>
              <w:gridCol w:w="1593"/>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污染源</w:t>
                  </w:r>
                </w:p>
              </w:tc>
              <w:tc>
                <w:tcPr>
                  <w:tcW w:w="1620" w:type="dxa"/>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工艺流程/环节</w:t>
                  </w:r>
                </w:p>
              </w:tc>
              <w:tc>
                <w:tcPr>
                  <w:tcW w:w="1168" w:type="dxa"/>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污染途径</w:t>
                  </w:r>
                </w:p>
              </w:tc>
              <w:tc>
                <w:tcPr>
                  <w:tcW w:w="1593" w:type="dxa"/>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污染物</w:t>
                  </w:r>
                </w:p>
              </w:tc>
              <w:tc>
                <w:tcPr>
                  <w:tcW w:w="2902" w:type="dxa"/>
                  <w:vAlign w:val="center"/>
                </w:tcPr>
                <w:p>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危险废物暂存间</w:t>
                  </w:r>
                </w:p>
              </w:tc>
              <w:tc>
                <w:tcPr>
                  <w:tcW w:w="1620"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危险废物暂存</w:t>
                  </w:r>
                </w:p>
              </w:tc>
              <w:tc>
                <w:tcPr>
                  <w:tcW w:w="1168"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垂直入渗</w:t>
                  </w:r>
                </w:p>
              </w:tc>
              <w:tc>
                <w:tcPr>
                  <w:tcW w:w="1593" w:type="dxa"/>
                  <w:vAlign w:val="center"/>
                </w:tcPr>
                <w:p>
                  <w:pPr>
                    <w:pStyle w:val="50"/>
                    <w:adjustRightInd w:val="0"/>
                    <w:snapToGrid w:val="0"/>
                    <w:rPr>
                      <w:rStyle w:val="47"/>
                      <w:rFonts w:hint="eastAsia" w:ascii="Times New Roman" w:hAnsi="Times New Roman" w:eastAsia="宋体" w:cs="Times New Roman"/>
                      <w:bCs/>
                      <w:color w:val="auto"/>
                      <w:szCs w:val="21"/>
                      <w:highlight w:val="none"/>
                      <w:lang w:eastAsia="zh-CN"/>
                    </w:rPr>
                  </w:pPr>
                  <w:r>
                    <w:rPr>
                      <w:rStyle w:val="47"/>
                      <w:rFonts w:hint="default" w:ascii="Times New Roman" w:hAnsi="Times New Roman" w:eastAsia="宋体" w:cs="Times New Roman"/>
                      <w:bCs/>
                      <w:color w:val="auto"/>
                      <w:szCs w:val="21"/>
                      <w:highlight w:val="none"/>
                    </w:rPr>
                    <w:t>废矿物油</w:t>
                  </w:r>
                  <w:r>
                    <w:rPr>
                      <w:rStyle w:val="47"/>
                      <w:rFonts w:hint="eastAsia" w:cs="Times New Roman"/>
                      <w:bCs/>
                      <w:color w:val="auto"/>
                      <w:szCs w:val="21"/>
                      <w:highlight w:val="none"/>
                      <w:lang w:eastAsia="zh-CN"/>
                    </w:rPr>
                    <w:t>、废导热油</w:t>
                  </w:r>
                </w:p>
              </w:tc>
              <w:tc>
                <w:tcPr>
                  <w:tcW w:w="2902" w:type="dxa"/>
                  <w:vAlign w:val="center"/>
                </w:tcPr>
                <w:p>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污水处理站</w:t>
                  </w:r>
                </w:p>
              </w:tc>
              <w:tc>
                <w:tcPr>
                  <w:tcW w:w="1620" w:type="dxa"/>
                  <w:vAlign w:val="center"/>
                </w:tcPr>
                <w:p>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rPr>
                    <w:t>垂直入渗</w:t>
                  </w:r>
                  <w:r>
                    <w:rPr>
                      <w:rStyle w:val="47"/>
                      <w:rFonts w:hint="default" w:ascii="Times New Roman" w:hAnsi="Times New Roman" w:eastAsia="宋体" w:cs="Times New Roman"/>
                      <w:bCs/>
                      <w:color w:val="auto"/>
                      <w:szCs w:val="21"/>
                      <w:highlight w:val="none"/>
                      <w:lang w:eastAsia="zh-CN"/>
                    </w:rPr>
                    <w:t>、</w:t>
                  </w:r>
                  <w:r>
                    <w:rPr>
                      <w:rStyle w:val="47"/>
                      <w:rFonts w:hint="default" w:ascii="Times New Roman" w:hAnsi="Times New Roman" w:eastAsia="宋体" w:cs="Times New Roman"/>
                      <w:bCs/>
                      <w:color w:val="auto"/>
                      <w:szCs w:val="21"/>
                      <w:highlight w:val="none"/>
                      <w:lang w:val="en-US" w:eastAsia="zh-CN"/>
                    </w:rPr>
                    <w:t>地面漫流</w:t>
                  </w:r>
                </w:p>
              </w:tc>
              <w:tc>
                <w:tcPr>
                  <w:tcW w:w="1593" w:type="dxa"/>
                  <w:vAlign w:val="center"/>
                </w:tcPr>
                <w:p>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废水外溢通过地表漫流、垂直</w:t>
                  </w:r>
                  <w:r>
                    <w:rPr>
                      <w:rStyle w:val="47"/>
                      <w:rFonts w:hint="default" w:ascii="Times New Roman" w:hAnsi="Times New Roman" w:eastAsia="宋体" w:cs="Times New Roman"/>
                      <w:bCs/>
                      <w:color w:val="auto"/>
                      <w:szCs w:val="21"/>
                      <w:highlight w:val="none"/>
                    </w:rPr>
                    <w:t>入渗</w:t>
                  </w:r>
                  <w:r>
                    <w:rPr>
                      <w:rStyle w:val="47"/>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w:t>
            </w:r>
            <w:r>
              <w:rPr>
                <w:rFonts w:hint="eastAsia" w:cs="Times New Roman"/>
                <w:color w:val="auto"/>
                <w:sz w:val="24"/>
                <w:highlight w:val="none"/>
                <w:lang w:val="zh-CN"/>
              </w:rPr>
              <w:t>提出了</w:t>
            </w:r>
            <w:r>
              <w:rPr>
                <w:rFonts w:hint="default" w:ascii="Times New Roman" w:hAnsi="Times New Roman" w:eastAsia="宋体" w:cs="Times New Roman"/>
                <w:color w:val="auto"/>
                <w:sz w:val="24"/>
                <w:highlight w:val="none"/>
                <w:lang w:val="zh-CN"/>
              </w:rPr>
              <w:t>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w:t>
            </w:r>
            <w:r>
              <w:rPr>
                <w:rFonts w:hint="eastAsia" w:cs="Times New Roman"/>
                <w:color w:val="auto"/>
                <w:sz w:val="24"/>
                <w:szCs w:val="24"/>
                <w:highlight w:val="none"/>
                <w:vertAlign w:val="baseline"/>
                <w:lang w:val="en-US" w:eastAsia="zh-CN"/>
              </w:rPr>
              <w:t>隔</w:t>
            </w:r>
            <w:r>
              <w:rPr>
                <w:rFonts w:hint="default" w:ascii="Times New Roman" w:hAnsi="Times New Roman" w:eastAsia="宋体" w:cs="Times New Roman"/>
                <w:color w:val="auto"/>
                <w:sz w:val="24"/>
                <w:szCs w:val="24"/>
                <w:highlight w:val="none"/>
                <w:vertAlign w:val="baseline"/>
                <w:lang w:val="en-US" w:eastAsia="zh-CN"/>
              </w:rPr>
              <w:t>水池、事故应急池、一般固体废物暂存区进行一般防渗，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，不涉及园区外用地，本项目用地</w:t>
            </w:r>
            <w:r>
              <w:rPr>
                <w:rFonts w:hint="eastAsia" w:cs="Times New Roman"/>
                <w:color w:val="auto"/>
                <w:sz w:val="24"/>
                <w:szCs w:val="24"/>
                <w:highlight w:val="none"/>
                <w:lang w:val="en-US" w:eastAsia="zh-CN"/>
              </w:rPr>
              <w:t>现场为空地，基本已</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8"/>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8"/>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附录</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30</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w:t>
                  </w:r>
                  <w:r>
                    <w:rPr>
                      <w:rFonts w:hint="eastAsia" w:cs="Times New Roman"/>
                      <w:color w:val="auto"/>
                      <w:highlight w:val="none"/>
                      <w:lang w:eastAsia="zh-CN"/>
                    </w:rPr>
                    <w:t>灭火</w:t>
                  </w:r>
                  <w:r>
                    <w:rPr>
                      <w:rFonts w:hint="default" w:ascii="Times New Roman" w:hAnsi="Times New Roman" w:eastAsia="宋体" w:cs="Times New Roman"/>
                      <w:color w:val="auto"/>
                      <w:highlight w:val="none"/>
                    </w:rPr>
                    <w:t>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eastAsia" w:cs="Times New Roman"/>
                <w:color w:val="auto"/>
                <w:sz w:val="24"/>
                <w:highlight w:val="none"/>
                <w:lang w:val="en-US" w:eastAsia="zh-CN"/>
              </w:rPr>
              <w:t>、废导热油</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cs="Times New Roman"/>
                <w:b/>
                <w:bCs w:val="0"/>
                <w:snapToGrid w:val="0"/>
                <w:color w:val="auto"/>
                <w:kern w:val="0"/>
                <w:sz w:val="21"/>
                <w:szCs w:val="21"/>
                <w:highlight w:val="none"/>
                <w:lang w:val="en-US" w:eastAsia="zh-CN"/>
              </w:rPr>
              <w:t>31</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9" o:spt="75" type="#_x0000_t75" style="height:33pt;width:106pt;" o:ole="t" filled="f" o:preferrelative="t" stroked="f" coordsize="21600,21600">
                  <v:path/>
                  <v:fill on="f" focussize="0,0"/>
                  <v:stroke on="f"/>
                  <v:imagedata r:id="rId39" o:title=""/>
                  <o:lock v:ext="edit" aspectratio="t"/>
                  <w10:wrap type="none"/>
                  <w10:anchorlock/>
                </v:shape>
                <o:OLEObject Type="Embed" ProgID="Equation.KSEE3" ShapeID="_x0000_i1039" DrawAspect="Content" ObjectID="_1468075739" r:id="rId3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eastAsia" w:ascii="Times New Roman" w:hAnsi="Times New Roman" w:eastAsia="宋体" w:cs="Times New Roman"/>
                <w:b/>
                <w:bCs/>
                <w:color w:val="auto"/>
                <w:kern w:val="0"/>
                <w:highlight w:val="none"/>
                <w:lang w:eastAsia="zh-CN"/>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r>
              <w:rPr>
                <w:rFonts w:hint="eastAsia" w:cs="Times New Roman"/>
                <w:bCs/>
                <w:color w:val="auto"/>
                <w:kern w:val="0"/>
                <w:sz w:val="24"/>
                <w:highlight w:val="none"/>
                <w:lang w:eastAsia="zh-CN"/>
              </w:rPr>
              <w:t>。</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cs="Times New Roman"/>
                <w:b/>
                <w:bCs/>
                <w:color w:val="auto"/>
                <w:kern w:val="0"/>
                <w:highlight w:val="none"/>
                <w:lang w:val="en-US" w:eastAsia="zh-CN"/>
              </w:rPr>
              <w:t>32</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8"/>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vMerge w:val="restart"/>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2</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废导热油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eastAsia" w:cs="Times New Roman"/>
                      <w:bCs/>
                      <w:color w:val="auto"/>
                      <w:kern w:val="0"/>
                      <w:szCs w:val="21"/>
                      <w:highlight w:val="none"/>
                      <w:lang w:eastAsia="zh-CN"/>
                    </w:rPr>
                    <w:t>是</w:t>
                  </w:r>
                </w:p>
              </w:tc>
              <w:tc>
                <w:tcPr>
                  <w:tcW w:w="1546" w:type="dxa"/>
                  <w:vMerge w:val="continue"/>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8</w:t>
                  </w:r>
                </w:p>
              </w:tc>
            </w:tr>
          </w:tbl>
          <w:p>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w:t>
            </w:r>
            <w:r>
              <w:rPr>
                <w:color w:val="auto"/>
                <w:sz w:val="24"/>
                <w:szCs w:val="28"/>
              </w:rPr>
              <w:t>根据《建设项目环境风险评价技术导则》（HJ169-2018），项目环境风险评价等级为简单分析</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5"/>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5"/>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、CO和H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w:t>
            </w:r>
            <w:r>
              <w:rPr>
                <w:rFonts w:hint="eastAsia" w:cs="Times New Roman"/>
                <w:color w:val="auto"/>
                <w:sz w:val="24"/>
                <w:szCs w:val="24"/>
                <w:highlight w:val="none"/>
                <w:lang w:eastAsia="zh-CN"/>
              </w:rPr>
              <w:t>眩晕</w:t>
            </w:r>
            <w:r>
              <w:rPr>
                <w:rFonts w:hint="default" w:ascii="Times New Roman" w:hAnsi="Times New Roman" w:eastAsia="宋体" w:cs="Times New Roman"/>
                <w:color w:val="auto"/>
                <w:sz w:val="24"/>
                <w:szCs w:val="24"/>
                <w:highlight w:val="none"/>
              </w:rPr>
              <w:t>、头痛、</w:t>
            </w:r>
            <w:r>
              <w:rPr>
                <w:rFonts w:hint="eastAsia" w:cs="Times New Roman"/>
                <w:color w:val="auto"/>
                <w:sz w:val="24"/>
                <w:szCs w:val="24"/>
                <w:highlight w:val="none"/>
                <w:lang w:eastAsia="zh-CN"/>
              </w:rPr>
              <w:t>倦怠</w:t>
            </w:r>
            <w:r>
              <w:rPr>
                <w:rFonts w:hint="default" w:ascii="Times New Roman" w:hAnsi="Times New Roman" w:eastAsia="宋体" w:cs="Times New Roman"/>
                <w:color w:val="auto"/>
                <w:sz w:val="24"/>
                <w:szCs w:val="24"/>
                <w:highlight w:val="none"/>
              </w:rPr>
              <w:t>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8"/>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8"/>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8"/>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w:t>
            </w:r>
            <w:r>
              <w:rPr>
                <w:rFonts w:hint="eastAsia" w:cs="Times New Roman"/>
                <w:bCs/>
                <w:color w:val="auto"/>
                <w:sz w:val="24"/>
                <w:szCs w:val="24"/>
                <w:highlight w:val="none"/>
                <w:lang w:val="zh-CN"/>
              </w:rPr>
              <w:t>机制</w:t>
            </w:r>
            <w:r>
              <w:rPr>
                <w:rFonts w:hint="default" w:ascii="Times New Roman" w:hAnsi="Times New Roman" w:eastAsia="宋体" w:cs="Times New Roman"/>
                <w:bCs/>
                <w:color w:val="auto"/>
                <w:sz w:val="24"/>
                <w:szCs w:val="24"/>
                <w:highlight w:val="none"/>
                <w:lang w:val="zh-CN"/>
              </w:rPr>
              <w:t>，一旦发生事故，要做到快速、高效、安全处置。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default" w:ascii="Times New Roman" w:hAnsi="Times New Roman" w:eastAsia="宋体" w:cs="Times New Roman"/>
                <w:bCs/>
                <w:color w:val="auto"/>
                <w:kern w:val="2"/>
                <w:sz w:val="24"/>
                <w:szCs w:val="24"/>
                <w:highlight w:val="none"/>
                <w:lang w:val="zh-CN" w:eastAsia="zh-CN" w:bidi="ar-SA"/>
              </w:rPr>
            </w:pPr>
            <w:r>
              <w:rPr>
                <w:rFonts w:hint="eastAsia" w:ascii="Times New Roman" w:hAnsi="Times New Roman" w:eastAsia="宋体" w:cs="Times New Roman"/>
                <w:bCs/>
                <w:color w:val="auto"/>
                <w:kern w:val="2"/>
                <w:sz w:val="24"/>
                <w:szCs w:val="24"/>
                <w:highlight w:val="none"/>
                <w:lang w:val="en-US" w:eastAsia="zh-CN" w:bidi="ar-SA"/>
              </w:rPr>
              <w:t>3</w:t>
            </w:r>
            <w:r>
              <w:rPr>
                <w:rFonts w:hint="eastAsia" w:ascii="Times New Roman" w:hAnsi="Times New Roman" w:eastAsia="宋体" w:cs="Times New Roman"/>
                <w:bCs/>
                <w:color w:val="auto"/>
                <w:kern w:val="2"/>
                <w:sz w:val="24"/>
                <w:szCs w:val="24"/>
                <w:highlight w:val="none"/>
                <w:lang w:val="zh-CN" w:eastAsia="zh-CN" w:bidi="ar-SA"/>
              </w:rPr>
              <w:t>）</w:t>
            </w:r>
            <w:r>
              <w:rPr>
                <w:rFonts w:hint="default" w:ascii="Times New Roman" w:hAnsi="Times New Roman" w:eastAsia="宋体" w:cs="Times New Roman"/>
                <w:bCs/>
                <w:color w:val="auto"/>
                <w:kern w:val="2"/>
                <w:sz w:val="24"/>
                <w:szCs w:val="24"/>
                <w:highlight w:val="none"/>
                <w:lang w:val="zh-CN" w:eastAsia="zh-CN" w:bidi="ar-SA"/>
              </w:rPr>
              <w:t>地表水、地下水</w:t>
            </w:r>
            <w:r>
              <w:rPr>
                <w:rFonts w:hint="eastAsia" w:ascii="Times New Roman" w:hAnsi="Times New Roman" w:eastAsia="宋体" w:cs="Times New Roman"/>
                <w:bCs/>
                <w:color w:val="auto"/>
                <w:kern w:val="2"/>
                <w:sz w:val="24"/>
                <w:szCs w:val="24"/>
                <w:highlight w:val="none"/>
                <w:lang w:val="zh-CN" w:eastAsia="zh-CN" w:bidi="ar-SA"/>
              </w:rPr>
              <w:t>、土壤</w:t>
            </w:r>
            <w:r>
              <w:rPr>
                <w:rFonts w:hint="default" w:ascii="Times New Roman" w:hAnsi="Times New Roman" w:eastAsia="宋体" w:cs="Times New Roman"/>
                <w:bCs/>
                <w:color w:val="auto"/>
                <w:kern w:val="2"/>
                <w:sz w:val="24"/>
                <w:szCs w:val="24"/>
                <w:highlight w:val="none"/>
                <w:lang w:val="zh-CN" w:eastAsia="zh-CN" w:bidi="ar-SA"/>
              </w:rPr>
              <w:t>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eastAsia" w:ascii="Times New Roman" w:hAnsi="Times New Roman" w:eastAsia="宋体" w:cs="Times New Roman"/>
                <w:bCs/>
                <w:color w:val="auto"/>
                <w:kern w:val="2"/>
                <w:sz w:val="24"/>
                <w:szCs w:val="24"/>
                <w:highlight w:val="none"/>
                <w:lang w:val="zh-CN" w:eastAsia="zh-CN" w:bidi="ar-SA"/>
              </w:rPr>
            </w:pPr>
            <w:r>
              <w:rPr>
                <w:rFonts w:hint="default" w:ascii="Times New Roman" w:hAnsi="Times New Roman" w:eastAsia="宋体" w:cs="Times New Roman"/>
                <w:bCs/>
                <w:color w:val="auto"/>
                <w:kern w:val="2"/>
                <w:sz w:val="24"/>
                <w:szCs w:val="24"/>
                <w:highlight w:val="none"/>
                <w:lang w:val="zh-CN" w:eastAsia="zh-CN" w:bidi="ar-SA"/>
              </w:rPr>
              <w:t>①危废暂存间设置应严格按照《危险废物贮存污染控制标准》（GB18597-2023）的相关要求，做好防雨、防渗，防止二次污染，各危险废物根据处理单位要求进行分类收集</w:t>
            </w:r>
            <w:r>
              <w:rPr>
                <w:rFonts w:hint="eastAsia" w:ascii="Times New Roman" w:hAnsi="Times New Roman" w:eastAsia="宋体" w:cs="Times New Roman"/>
                <w:bCs/>
                <w:color w:val="auto"/>
                <w:kern w:val="2"/>
                <w:sz w:val="24"/>
                <w:szCs w:val="24"/>
                <w:highlight w:val="none"/>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zh-CN" w:eastAsia="zh-CN" w:bidi="ar-SA"/>
              </w:rPr>
              <w:t>②安排专人定期对导热油炉、输送管线成品油罐以及暂存容器等进行检查</w:t>
            </w:r>
            <w:r>
              <w:rPr>
                <w:rFonts w:hint="default" w:ascii="Times New Roman" w:hAnsi="Times New Roman" w:eastAsia="宋体" w:cs="Times New Roman"/>
                <w:bCs/>
                <w:color w:val="auto"/>
                <w:kern w:val="2"/>
                <w:sz w:val="24"/>
                <w:szCs w:val="24"/>
                <w:highlight w:val="none"/>
                <w:lang w:val="en-US" w:eastAsia="zh-CN" w:bidi="ar-SA"/>
              </w:rPr>
              <w:t>并做好巡检记录及时发现事故隐患并迅速</w:t>
            </w:r>
            <w:r>
              <w:rPr>
                <w:rFonts w:hint="eastAsia" w:cs="Times New Roman"/>
                <w:bCs/>
                <w:color w:val="auto"/>
                <w:kern w:val="2"/>
                <w:sz w:val="24"/>
                <w:szCs w:val="24"/>
                <w:highlight w:val="none"/>
                <w:lang w:val="en-US" w:eastAsia="zh-CN" w:bidi="ar-SA"/>
              </w:rPr>
              <w:t>予以</w:t>
            </w:r>
            <w:r>
              <w:rPr>
                <w:rFonts w:hint="default" w:ascii="Times New Roman" w:hAnsi="Times New Roman" w:eastAsia="宋体" w:cs="Times New Roman"/>
                <w:bCs/>
                <w:color w:val="auto"/>
                <w:kern w:val="2"/>
                <w:sz w:val="24"/>
                <w:szCs w:val="24"/>
                <w:highlight w:val="none"/>
                <w:lang w:val="en-US" w:eastAsia="zh-CN" w:bidi="ar-SA"/>
              </w:rPr>
              <w:t>消除</w:t>
            </w:r>
            <w:r>
              <w:rPr>
                <w:rFonts w:hint="eastAsia" w:ascii="Times New Roman" w:hAnsi="Times New Roman" w:eastAsia="宋体" w:cs="Times New Roman"/>
                <w:bCs/>
                <w:color w:val="auto"/>
                <w:kern w:val="2"/>
                <w:sz w:val="24"/>
                <w:szCs w:val="24"/>
                <w:highlight w:val="none"/>
                <w:lang w:val="en-US" w:eastAsia="zh-CN" w:bidi="ar-SA"/>
              </w:rPr>
              <w:t>；</w:t>
            </w: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③加强对危废管理，定期检查收纳容器，与有资质单位签订协议，确保危废能得到妥善处置，建立台账制度。</w:t>
            </w:r>
          </w:p>
          <w:p>
            <w:pPr>
              <w:pStyle w:val="78"/>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adjustRightInd w:val="0"/>
              <w:spacing w:line="360" w:lineRule="auto"/>
              <w:ind w:firstLine="480" w:firstLineChars="200"/>
              <w:rPr>
                <w:rFonts w:hint="eastAsia"/>
                <w:b/>
                <w:bCs/>
                <w:color w:val="auto"/>
                <w:szCs w:val="21"/>
              </w:rPr>
            </w:pPr>
            <w:r>
              <w:rPr>
                <w:color w:val="auto"/>
                <w:sz w:val="24"/>
                <w:szCs w:val="28"/>
              </w:rPr>
              <w:t>项目环境风险简单分析内容见表</w:t>
            </w:r>
            <w:r>
              <w:rPr>
                <w:rFonts w:hint="eastAsia"/>
                <w:color w:val="auto"/>
                <w:sz w:val="24"/>
                <w:szCs w:val="28"/>
              </w:rPr>
              <w:t>4</w:t>
            </w:r>
            <w:r>
              <w:rPr>
                <w:color w:val="auto"/>
                <w:sz w:val="24"/>
                <w:szCs w:val="28"/>
              </w:rPr>
              <w:t>-</w:t>
            </w:r>
            <w:r>
              <w:rPr>
                <w:rFonts w:hint="eastAsia"/>
                <w:color w:val="auto"/>
                <w:sz w:val="24"/>
                <w:szCs w:val="28"/>
                <w:lang w:val="en-US" w:eastAsia="zh-CN"/>
              </w:rPr>
              <w:t>33</w:t>
            </w:r>
            <w:r>
              <w:rPr>
                <w:color w:val="auto"/>
                <w:sz w:val="24"/>
                <w:szCs w:val="28"/>
              </w:rPr>
              <w:t>所示。</w:t>
            </w:r>
          </w:p>
          <w:p>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 xml:space="preserve">33 </w:t>
            </w:r>
            <w:r>
              <w:rPr>
                <w:rFonts w:hint="eastAsia"/>
                <w:b/>
                <w:bCs/>
                <w:color w:val="auto"/>
                <w:szCs w:val="21"/>
              </w:rPr>
              <w:t xml:space="preserve"> 建设项目环境风险简单分析内容表</w:t>
            </w:r>
          </w:p>
          <w:tbl>
            <w:tblPr>
              <w:tblStyle w:val="26"/>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954"/>
              <w:gridCol w:w="1735"/>
              <w:gridCol w:w="1670"/>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建设项目名称</w:t>
                  </w:r>
                </w:p>
              </w:tc>
              <w:tc>
                <w:tcPr>
                  <w:tcW w:w="642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default" w:ascii="Times New Roman" w:hAnsi="Times New Roman" w:eastAsia="宋体" w:cs="Times New Roman"/>
                      <w:color w:val="auto"/>
                      <w:lang w:val="en-US" w:eastAsia="zh-CN"/>
                    </w:rPr>
                    <w:t>寻甸县瀛瑞综合型农产品加工项目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建设地点</w:t>
                  </w:r>
                </w:p>
              </w:tc>
              <w:tc>
                <w:tcPr>
                  <w:tcW w:w="642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default" w:ascii="Times New Roman" w:hAnsi="Times New Roman" w:eastAsia="宋体" w:cs="Times New Roman"/>
                      <w:color w:val="auto"/>
                      <w:sz w:val="21"/>
                      <w:szCs w:val="21"/>
                      <w:highlight w:val="none"/>
                      <w:u w:val="none"/>
                      <w:lang w:val="en-US" w:eastAsia="zh-CN"/>
                    </w:rPr>
                    <w:t>云南寻甸产业园区羊街片区非烟轻工产业区内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地理坐标</w:t>
                  </w:r>
                </w:p>
              </w:tc>
              <w:tc>
                <w:tcPr>
                  <w:tcW w:w="9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经度</w:t>
                  </w: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rPr>
                  </w:pPr>
                  <w:r>
                    <w:rPr>
                      <w:color w:val="FF0000"/>
                    </w:rPr>
                    <w:t>103°</w:t>
                  </w:r>
                  <w:r>
                    <w:rPr>
                      <w:rFonts w:hint="eastAsia"/>
                      <w:color w:val="FF0000"/>
                    </w:rPr>
                    <w:t>7</w:t>
                  </w:r>
                  <w:r>
                    <w:rPr>
                      <w:color w:val="FF0000"/>
                    </w:rPr>
                    <w:t>′</w:t>
                  </w:r>
                  <w:r>
                    <w:rPr>
                      <w:rFonts w:hint="eastAsia"/>
                      <w:color w:val="FF0000"/>
                    </w:rPr>
                    <w:t>50.786</w:t>
                  </w:r>
                  <w:r>
                    <w:rPr>
                      <w:color w:val="FF0000"/>
                    </w:rPr>
                    <w:t>″</w:t>
                  </w:r>
                </w:p>
              </w:tc>
              <w:tc>
                <w:tcPr>
                  <w:tcW w:w="16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rPr>
                  </w:pPr>
                  <w:r>
                    <w:rPr>
                      <w:color w:val="FF0000"/>
                    </w:rPr>
                    <w:t>纬度</w:t>
                  </w:r>
                </w:p>
              </w:tc>
              <w:tc>
                <w:tcPr>
                  <w:tcW w:w="20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FF0000"/>
                    </w:rPr>
                  </w:pPr>
                  <w:r>
                    <w:rPr>
                      <w:color w:val="FF0000"/>
                    </w:rPr>
                    <w:t>25°</w:t>
                  </w:r>
                  <w:r>
                    <w:rPr>
                      <w:rFonts w:hint="eastAsia"/>
                      <w:color w:val="FF0000"/>
                    </w:rPr>
                    <w:t>26</w:t>
                  </w:r>
                  <w:r>
                    <w:rPr>
                      <w:color w:val="FF0000"/>
                    </w:rPr>
                    <w:t>′</w:t>
                  </w:r>
                  <w:r>
                    <w:rPr>
                      <w:rFonts w:hint="eastAsia"/>
                      <w:color w:val="FF0000"/>
                    </w:rPr>
                    <w:t>14.657</w:t>
                  </w: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主要危险物质及分布</w:t>
                  </w:r>
                </w:p>
              </w:tc>
              <w:tc>
                <w:tcPr>
                  <w:tcW w:w="642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color w:val="auto"/>
                    </w:rPr>
                  </w:pPr>
                  <w:r>
                    <w:rPr>
                      <w:color w:val="auto"/>
                    </w:rPr>
                    <w:t>废机油</w:t>
                  </w:r>
                  <w:r>
                    <w:rPr>
                      <w:rFonts w:hint="eastAsia"/>
                      <w:color w:val="auto"/>
                    </w:rPr>
                    <w:t>、废导热油</w:t>
                  </w:r>
                  <w:r>
                    <w:rPr>
                      <w:color w:val="auto"/>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环境影响途径及危害后果（大气、地表水、地下水等）</w:t>
                  </w:r>
                </w:p>
              </w:tc>
              <w:tc>
                <w:tcPr>
                  <w:tcW w:w="6420"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color w:val="auto"/>
                    </w:rPr>
                  </w:pPr>
                  <w:r>
                    <w:rPr>
                      <w:color w:val="auto"/>
                    </w:rPr>
                    <w:t>废机油</w:t>
                  </w:r>
                  <w:r>
                    <w:rPr>
                      <w:rFonts w:hint="eastAsia"/>
                      <w:color w:val="auto"/>
                    </w:rPr>
                    <w:t>、导热油</w:t>
                  </w:r>
                  <w:r>
                    <w:rPr>
                      <w:color w:val="auto"/>
                    </w:rPr>
                    <w:t>泄露：地下水环境、地表水、土壤环境污染；</w:t>
                  </w:r>
                </w:p>
                <w:p>
                  <w:pPr>
                    <w:jc w:val="left"/>
                    <w:rPr>
                      <w:color w:val="auto"/>
                    </w:rPr>
                  </w:pPr>
                  <w:r>
                    <w:rPr>
                      <w:rFonts w:hint="eastAsia"/>
                      <w:color w:val="auto"/>
                    </w:rPr>
                    <w:t>火灾爆炸产生的次生污染物：大气环境污染；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风险防范措施要求</w:t>
                  </w:r>
                </w:p>
              </w:tc>
              <w:tc>
                <w:tcPr>
                  <w:tcW w:w="6420"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（1）风险防范措施</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1）火灾爆炸风险防范措施：</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①生产车间按规范配置灭火器材和消防装备；</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②在生产区域明显位置张贴禁用明火的告示，加强油类物质存放区域的巡查。</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③工作人员要熟练掌握操作技术和防火安全管理规定；</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④定期检查材料存储的安全状态，以防止泄漏引发火灾、爆炸。</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2）危险物质泄漏防范措施</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①仓库应做好防渗防腐处理，危废暂存间进行重点防渗；</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②危废暂存间设置一定高度围堰，防范危险物质泄漏蔓延到周边区域；</w:t>
                  </w:r>
                </w:p>
                <w:p>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③定期检查危险物质存储的安全状态，检查其包装有无破损，以防止泄漏。</w:t>
                  </w:r>
                </w:p>
                <w:p>
                  <w:pPr>
                    <w:adjustRightIn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④</w:t>
                  </w:r>
                  <w:r>
                    <w:rPr>
                      <w:rFonts w:hint="default" w:ascii="Times New Roman" w:hAnsi="Times New Roman" w:eastAsia="宋体" w:cs="Times New Roman"/>
                      <w:color w:val="auto"/>
                      <w:lang w:val="zh-CN"/>
                    </w:rPr>
                    <w:t>建立健全安全、环境管理体系及高效的安全生产</w:t>
                  </w:r>
                  <w:r>
                    <w:rPr>
                      <w:rFonts w:hint="eastAsia" w:cs="Times New Roman"/>
                      <w:color w:val="auto"/>
                      <w:lang w:val="zh-CN"/>
                    </w:rPr>
                    <w:t>机制</w:t>
                  </w:r>
                  <w:r>
                    <w:rPr>
                      <w:rFonts w:hint="default" w:ascii="Times New Roman" w:hAnsi="Times New Roman" w:eastAsia="宋体" w:cs="Times New Roman"/>
                      <w:color w:val="auto"/>
                      <w:lang w:val="zh-CN"/>
                    </w:rPr>
                    <w:t>，一旦发生事故，要做到快速、高效、安全处置。</w:t>
                  </w:r>
                </w:p>
                <w:p>
                  <w:pPr>
                    <w:adjustRightInd w:val="0"/>
                    <w:spacing w:line="360" w:lineRule="auto"/>
                    <w:rPr>
                      <w:rFonts w:hint="default" w:ascii="Times New Roman" w:hAnsi="Times New Roman" w:eastAsia="宋体" w:cs="Times New Roman"/>
                      <w:color w:val="auto"/>
                      <w:lang w:val="zh-CN"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eastAsia="zh-CN"/>
                    </w:rPr>
                    <w:t>地表水、地下水</w:t>
                  </w:r>
                  <w:r>
                    <w:rPr>
                      <w:rFonts w:hint="eastAsia" w:ascii="Times New Roman" w:hAnsi="Times New Roman" w:eastAsia="宋体" w:cs="Times New Roman"/>
                      <w:color w:val="auto"/>
                      <w:lang w:val="zh-CN" w:eastAsia="zh-CN"/>
                    </w:rPr>
                    <w:t>、土壤</w:t>
                  </w:r>
                  <w:r>
                    <w:rPr>
                      <w:rFonts w:hint="default" w:ascii="Times New Roman" w:hAnsi="Times New Roman" w:eastAsia="宋体" w:cs="Times New Roman"/>
                      <w:color w:val="auto"/>
                      <w:lang w:val="zh-CN" w:eastAsia="zh-CN"/>
                    </w:rPr>
                    <w:t>环境风险防范措施</w:t>
                  </w:r>
                </w:p>
                <w:p>
                  <w:pPr>
                    <w:adjustRightInd w:val="0"/>
                    <w:spacing w:line="360" w:lineRule="auto"/>
                    <w:rPr>
                      <w:rFonts w:hint="eastAsia"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①危废暂存间设置应严格按照《危险废物贮存污染控制标准》（GB18597-2023）的相关要求，做好防雨、防渗，防止二次污染，各危险废物根据处理单位要求进行分类收集</w:t>
                  </w:r>
                  <w:r>
                    <w:rPr>
                      <w:rFonts w:hint="eastAsia" w:ascii="Times New Roman" w:hAnsi="Times New Roman" w:eastAsia="宋体" w:cs="Times New Roman"/>
                      <w:color w:val="auto"/>
                      <w:lang w:val="zh-CN" w:eastAsia="zh-CN"/>
                    </w:rPr>
                    <w:t>；</w:t>
                  </w:r>
                </w:p>
                <w:p>
                  <w:pPr>
                    <w:adjustRightInd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②安排专人定期对导热油炉、输送管线成品油罐以及暂存容器等进行检查</w:t>
                  </w:r>
                  <w:r>
                    <w:rPr>
                      <w:rFonts w:hint="default" w:ascii="Times New Roman" w:hAnsi="Times New Roman" w:eastAsia="宋体" w:cs="Times New Roman"/>
                      <w:color w:val="auto"/>
                      <w:lang w:val="en-US" w:eastAsia="zh-CN"/>
                    </w:rPr>
                    <w:t>并做好巡检记录及时发现事故隐患并迅速</w:t>
                  </w:r>
                  <w:r>
                    <w:rPr>
                      <w:rFonts w:hint="eastAsia" w:cs="Times New Roman"/>
                      <w:color w:val="auto"/>
                      <w:lang w:val="en-US" w:eastAsia="zh-CN"/>
                    </w:rPr>
                    <w:t>予以</w:t>
                  </w:r>
                  <w:r>
                    <w:rPr>
                      <w:rFonts w:hint="default" w:ascii="Times New Roman" w:hAnsi="Times New Roman" w:eastAsia="宋体" w:cs="Times New Roman"/>
                      <w:color w:val="auto"/>
                      <w:lang w:val="en-US" w:eastAsia="zh-CN"/>
                    </w:rPr>
                    <w:t>消除</w:t>
                  </w:r>
                  <w:r>
                    <w:rPr>
                      <w:rFonts w:hint="eastAsia" w:ascii="Times New Roman" w:hAnsi="Times New Roman" w:eastAsia="宋体" w:cs="Times New Roman"/>
                      <w:color w:val="auto"/>
                      <w:lang w:val="en-US" w:eastAsia="zh-CN"/>
                    </w:rPr>
                    <w:t>；</w:t>
                  </w:r>
                </w:p>
                <w:p>
                  <w:pPr>
                    <w:adjustRightInd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③加强对危废管理，定期检查收纳容器，与有资质单位签订协议，确保危废能得到妥善处置，建立台账制度。</w:t>
                  </w:r>
                </w:p>
                <w:p>
                  <w:pPr>
                    <w:adjustRightIn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（2）应急要求</w:t>
                  </w:r>
                </w:p>
                <w:p>
                  <w:pPr>
                    <w:adjustRightInd w:val="0"/>
                    <w:spacing w:line="360" w:lineRule="auto"/>
                    <w:rPr>
                      <w:color w:val="auto"/>
                    </w:rPr>
                  </w:pPr>
                  <w:r>
                    <w:rPr>
                      <w:rFonts w:hint="default" w:ascii="Times New Roman" w:hAnsi="Times New Roman" w:eastAsia="宋体" w:cs="Times New Roman"/>
                      <w:color w:val="auto"/>
                    </w:rPr>
                    <w:t>企业应按国家有关规定要求，编制突发环境事故应急预案，并经当地生态环境行政主管部门审查备案。当发生环境风险事故时，按应急预案要求，认真落实各项事故应急措施，做到责任到位、落实到人、常备不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848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color w:val="auto"/>
                    </w:rPr>
                  </w:pPr>
                  <w:r>
                    <w:rPr>
                      <w:color w:val="auto"/>
                    </w:rPr>
                    <w:t>填表说明（列出项目相关信息及评价说明）：</w:t>
                  </w:r>
                </w:p>
                <w:p>
                  <w:pPr>
                    <w:adjustRightInd w:val="0"/>
                    <w:snapToGrid w:val="0"/>
                    <w:ind w:firstLine="420" w:firstLineChars="200"/>
                    <w:rPr>
                      <w:color w:val="auto"/>
                    </w:rPr>
                  </w:pPr>
                  <w:r>
                    <w:rPr>
                      <w:color w:val="auto"/>
                    </w:rPr>
                    <w:t>项目风险主要存在于设备运行及维修中产生的</w:t>
                  </w:r>
                  <w:r>
                    <w:rPr>
                      <w:color w:val="auto"/>
                      <w:sz w:val="21"/>
                      <w:szCs w:val="21"/>
                    </w:rPr>
                    <w:t>废机油</w:t>
                  </w:r>
                  <w:r>
                    <w:rPr>
                      <w:rFonts w:hint="eastAsia"/>
                      <w:color w:val="auto"/>
                      <w:sz w:val="21"/>
                      <w:szCs w:val="21"/>
                    </w:rPr>
                    <w:t>、</w:t>
                  </w:r>
                  <w:r>
                    <w:rPr>
                      <w:rFonts w:hint="eastAsia"/>
                      <w:color w:val="auto"/>
                      <w:sz w:val="21"/>
                      <w:szCs w:val="21"/>
                      <w:lang w:eastAsia="zh-CN"/>
                    </w:rPr>
                    <w:t>导热油</w:t>
                  </w:r>
                  <w:r>
                    <w:rPr>
                      <w:color w:val="auto"/>
                    </w:rPr>
                    <w:t>存放，引起泄露事故</w:t>
                  </w:r>
                  <w:r>
                    <w:rPr>
                      <w:rFonts w:hint="eastAsia"/>
                      <w:color w:val="auto"/>
                      <w:lang w:eastAsia="zh-CN"/>
                    </w:rPr>
                    <w:t>；</w:t>
                  </w:r>
                  <w:r>
                    <w:rPr>
                      <w:color w:val="auto"/>
                      <w:sz w:val="21"/>
                      <w:szCs w:val="21"/>
                    </w:rPr>
                    <w:t>废机油</w:t>
                  </w:r>
                  <w:r>
                    <w:rPr>
                      <w:rFonts w:hint="eastAsia"/>
                      <w:color w:val="auto"/>
                      <w:sz w:val="21"/>
                      <w:szCs w:val="21"/>
                    </w:rPr>
                    <w:t>、</w:t>
                  </w:r>
                  <w:r>
                    <w:rPr>
                      <w:rFonts w:hint="eastAsia"/>
                      <w:color w:val="auto"/>
                      <w:sz w:val="21"/>
                      <w:szCs w:val="21"/>
                      <w:lang w:eastAsia="zh-CN"/>
                    </w:rPr>
                    <w:t>导热油、成品油暂存过程中引起的火灾、爆炸事故</w:t>
                  </w:r>
                  <w:r>
                    <w:rPr>
                      <w:color w:val="auto"/>
                    </w:rPr>
                    <w:t>。</w:t>
                  </w:r>
                </w:p>
                <w:p>
                  <w:pPr>
                    <w:adjustRightInd w:val="0"/>
                    <w:snapToGrid w:val="0"/>
                    <w:ind w:firstLine="420" w:firstLineChars="200"/>
                    <w:rPr>
                      <w:color w:val="auto"/>
                    </w:rPr>
                  </w:pPr>
                  <w:r>
                    <w:rPr>
                      <w:color w:val="auto"/>
                    </w:rPr>
                    <w:t>根据《建设项目环境风险评价技术导则》（HJ 169-2018）附录C，项目环境综合风险潜势为</w:t>
                  </w:r>
                  <w:r>
                    <w:rPr>
                      <w:color w:val="auto"/>
                    </w:rPr>
                    <w:fldChar w:fldCharType="begin"/>
                  </w:r>
                  <w:r>
                    <w:rPr>
                      <w:color w:val="auto"/>
                    </w:rPr>
                    <w:instrText xml:space="preserve"> = 2 \* ROMAN \* MERGEFORMAT </w:instrText>
                  </w:r>
                  <w:r>
                    <w:rPr>
                      <w:color w:val="auto"/>
                    </w:rPr>
                    <w:fldChar w:fldCharType="separate"/>
                  </w:r>
                  <w:r>
                    <w:rPr>
                      <w:color w:val="auto"/>
                    </w:rPr>
                    <w:t>I</w:t>
                  </w:r>
                  <w:r>
                    <w:rPr>
                      <w:color w:val="auto"/>
                    </w:rPr>
                    <w:fldChar w:fldCharType="end"/>
                  </w:r>
                  <w:r>
                    <w:rPr>
                      <w:color w:val="auto"/>
                    </w:rPr>
                    <w:t>，风险评价等级为简单分析。因此不对环境风险进行进一步预测分析。</w:t>
                  </w:r>
                </w:p>
                <w:p>
                  <w:pPr>
                    <w:adjustRightInd w:val="0"/>
                    <w:snapToGrid w:val="0"/>
                    <w:ind w:firstLine="420" w:firstLineChars="200"/>
                    <w:rPr>
                      <w:color w:val="auto"/>
                    </w:rPr>
                  </w:pPr>
                  <w:r>
                    <w:rPr>
                      <w:color w:val="auto"/>
                    </w:rPr>
                    <w:t>项目在做好应急防范措施的基础上，项目的环境风险是可控的，环境风险事故发生的概率可降低到最低。</w:t>
                  </w:r>
                </w:p>
              </w:tc>
            </w:tr>
          </w:tbl>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eastAsia" w:cs="Times New Roman"/>
                <w:b/>
                <w:bCs/>
                <w:color w:val="auto"/>
                <w:szCs w:val="21"/>
                <w:highlight w:val="none"/>
                <w:lang w:val="en-US" w:eastAsia="zh-CN"/>
              </w:rPr>
            </w:pPr>
          </w:p>
          <w:p>
            <w:pPr>
              <w:pStyle w:val="24"/>
              <w:rPr>
                <w:rFonts w:hint="default" w:ascii="Times New Roman" w:hAnsi="Times New Roman" w:eastAsia="宋体" w:cs="Times New Roman"/>
                <w:b/>
                <w:bCs/>
                <w:color w:val="auto"/>
                <w:szCs w:val="21"/>
                <w:highlight w:val="none"/>
                <w:lang w:val="en-US" w:eastAsia="zh-CN"/>
              </w:rPr>
            </w:pPr>
          </w:p>
          <w:p>
            <w:pPr>
              <w:pStyle w:val="25"/>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9"/>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30" w:name="_Toc6939"/>
      <w:r>
        <w:rPr>
          <w:rFonts w:hint="default" w:ascii="Times New Roman" w:hAnsi="Times New Roman" w:eastAsia="宋体" w:cs="Times New Roman"/>
          <w:b/>
          <w:bCs/>
          <w:snapToGrid w:val="0"/>
          <w:color w:val="auto"/>
          <w:sz w:val="30"/>
          <w:szCs w:val="30"/>
          <w:highlight w:val="none"/>
        </w:rPr>
        <w:t>五、</w:t>
      </w:r>
      <w:bookmarkStart w:id="31" w:name="_Hlk54167917"/>
      <w:r>
        <w:rPr>
          <w:rFonts w:hint="default" w:ascii="Times New Roman" w:hAnsi="Times New Roman" w:eastAsia="宋体" w:cs="Times New Roman"/>
          <w:b/>
          <w:bCs/>
          <w:snapToGrid w:val="0"/>
          <w:color w:val="auto"/>
          <w:sz w:val="30"/>
          <w:szCs w:val="30"/>
          <w:highlight w:val="none"/>
        </w:rPr>
        <w:t>环境保护措施监督检查清单</w:t>
      </w:r>
      <w:bookmarkEnd w:id="26"/>
      <w:bookmarkEnd w:id="30"/>
      <w:bookmarkEnd w:id="31"/>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5816.7884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DA002</w:t>
            </w:r>
            <w:r>
              <w:rPr>
                <w:rFonts w:hint="eastAsia"/>
                <w:bCs/>
                <w:color w:val="auto"/>
                <w:spacing w:val="-10"/>
                <w:szCs w:val="21"/>
                <w:lang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000000" w:themeColor="text1"/>
                <w:spacing w:val="-10"/>
                <w:szCs w:val="21"/>
                <w:lang w:eastAsia="zh-CN"/>
                <w14:textFill>
                  <w14:solidFill>
                    <w14:schemeClr w14:val="tx1"/>
                  </w14:solidFill>
                </w14:textFill>
              </w:rPr>
              <w:t>油烟、非甲烷总烃</w:t>
            </w:r>
          </w:p>
        </w:tc>
        <w:tc>
          <w:tcPr>
            <w:tcW w:w="2941" w:type="dxa"/>
            <w:vAlign w:val="center"/>
          </w:tcPr>
          <w:p>
            <w:pPr>
              <w:adjustRightInd w:val="0"/>
              <w:snapToGrid w:val="0"/>
              <w:jc w:val="center"/>
              <w:rPr>
                <w:rFonts w:hint="eastAsia" w:eastAsia="宋体" w:cs="Times New Roman"/>
                <w:color w:val="auto"/>
                <w:sz w:val="21"/>
                <w:szCs w:val="21"/>
                <w:highlight w:val="none"/>
                <w:lang w:val="en-US" w:eastAsia="zh-CN"/>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rPr>
            </w:pPr>
            <w:r>
              <w:rPr>
                <w:color w:val="000000" w:themeColor="text1"/>
                <w:szCs w:val="21"/>
                <w14:textFill>
                  <w14:solidFill>
                    <w14:schemeClr w14:val="tx1"/>
                  </w14:solidFill>
                </w14:textFill>
              </w:rPr>
              <w:t>《饮食业油烟排放标准》（GB18438-2001）执行油烟最高允许排放浓度≤2mg/m</w:t>
            </w:r>
            <w:r>
              <w:rPr>
                <w:color w:val="000000" w:themeColor="text1"/>
                <w:szCs w:val="21"/>
                <w:vertAlign w:val="superscript"/>
                <w14:textFill>
                  <w14:solidFill>
                    <w14:schemeClr w14:val="tx1"/>
                  </w14:solidFill>
                </w14:textFill>
              </w:rPr>
              <w:t>3</w:t>
            </w:r>
            <w:r>
              <w:rPr>
                <w:rFonts w:hint="eastAsia"/>
                <w:color w:val="000000" w:themeColor="text1"/>
                <w:szCs w:val="21"/>
                <w:vertAlign w:val="baseline"/>
                <w:lang w:eastAsia="zh-CN"/>
                <w14:textFill>
                  <w14:solidFill>
                    <w14:schemeClr w14:val="tx1"/>
                  </w14:solidFill>
                </w14:textFill>
              </w:rPr>
              <w:t>、</w:t>
            </w:r>
            <w:r>
              <w:rPr>
                <w:rFonts w:hint="eastAsia" w:cs="宋体"/>
                <w:color w:val="000000" w:themeColor="text1"/>
                <w:szCs w:val="21"/>
                <w14:textFill>
                  <w14:solidFill>
                    <w14:schemeClr w14:val="tx1"/>
                  </w14:solidFill>
                </w14:textFill>
              </w:rPr>
              <w:t>《大气污染物综合排放标准》（GB16297-1996）中表2中二级标准</w:t>
            </w:r>
            <w:r>
              <w:rPr>
                <w:rFonts w:hint="eastAsia" w:cs="宋体"/>
                <w:color w:val="000000" w:themeColor="text1"/>
                <w:szCs w:val="21"/>
                <w:lang w:eastAsia="zh-CN"/>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DA003</w:t>
            </w:r>
            <w:r>
              <w:rPr>
                <w:rFonts w:hint="eastAsia"/>
                <w:bCs/>
                <w:color w:val="auto"/>
                <w:spacing w:val="-10"/>
                <w:szCs w:val="21"/>
                <w:lang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000000" w:themeColor="text1"/>
                <w:spacing w:val="-10"/>
                <w:szCs w:val="21"/>
                <w:lang w:eastAsia="zh-CN"/>
                <w14:textFill>
                  <w14:solidFill>
                    <w14:schemeClr w14:val="tx1"/>
                  </w14:solidFill>
                </w14:textFill>
              </w:rPr>
              <w:t>油烟、非甲烷总烃</w:t>
            </w:r>
          </w:p>
        </w:tc>
        <w:tc>
          <w:tcPr>
            <w:tcW w:w="2941" w:type="dxa"/>
            <w:vAlign w:val="center"/>
          </w:tcPr>
          <w:p>
            <w:pPr>
              <w:adjustRightInd w:val="0"/>
              <w:snapToGrid w:val="0"/>
              <w:jc w:val="center"/>
              <w:rPr>
                <w:rFonts w:hint="eastAsia" w:cs="Times New Roman"/>
                <w:color w:val="auto"/>
                <w:sz w:val="21"/>
                <w:szCs w:val="21"/>
                <w:highlight w:val="none"/>
                <w:lang w:val="en-US" w:eastAsia="zh-CN"/>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rPr>
            </w:pPr>
            <w:r>
              <w:rPr>
                <w:color w:val="000000" w:themeColor="text1"/>
                <w:szCs w:val="21"/>
                <w14:textFill>
                  <w14:solidFill>
                    <w14:schemeClr w14:val="tx1"/>
                  </w14:solidFill>
                </w14:textFill>
              </w:rPr>
              <w:t>《饮食业油烟排放标准》（GB18438-2001）执行油烟最高允许排放浓度≤2mg/m</w:t>
            </w:r>
            <w:r>
              <w:rPr>
                <w:color w:val="000000" w:themeColor="text1"/>
                <w:szCs w:val="21"/>
                <w:vertAlign w:val="superscript"/>
                <w14:textFill>
                  <w14:solidFill>
                    <w14:schemeClr w14:val="tx1"/>
                  </w14:solidFill>
                </w14:textFill>
              </w:rPr>
              <w:t>3</w:t>
            </w:r>
            <w:r>
              <w:rPr>
                <w:rFonts w:hint="eastAsia"/>
                <w:color w:val="000000" w:themeColor="text1"/>
                <w:szCs w:val="21"/>
                <w:vertAlign w:val="baseline"/>
                <w:lang w:eastAsia="zh-CN"/>
                <w14:textFill>
                  <w14:solidFill>
                    <w14:schemeClr w14:val="tx1"/>
                  </w14:solidFill>
                </w14:textFill>
              </w:rPr>
              <w:t>、</w:t>
            </w:r>
            <w:r>
              <w:rPr>
                <w:rFonts w:hint="eastAsia" w:cs="宋体"/>
                <w:color w:val="000000" w:themeColor="text1"/>
                <w:szCs w:val="21"/>
                <w14:textFill>
                  <w14:solidFill>
                    <w14:schemeClr w14:val="tx1"/>
                  </w14:solidFill>
                </w14:textFill>
              </w:rPr>
              <w:t>《大气污染物综合排放标准》（GB16297-1996）中表2中二级标准</w:t>
            </w:r>
            <w:r>
              <w:rPr>
                <w:rFonts w:hint="eastAsia" w:cs="宋体"/>
                <w:color w:val="000000" w:themeColor="text1"/>
                <w:szCs w:val="21"/>
                <w:lang w:eastAsia="zh-CN"/>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rPr>
              <w:t>硫化氢</w:t>
            </w:r>
            <w:r>
              <w:rPr>
                <w:rFonts w:hint="eastAsia"/>
                <w:bCs/>
                <w:color w:val="auto"/>
                <w:spacing w:val="-10"/>
                <w:szCs w:val="21"/>
                <w:lang w:eastAsia="zh-CN"/>
              </w:rPr>
              <w:t>、氨、臭气浓度</w:t>
            </w:r>
          </w:p>
        </w:tc>
        <w:tc>
          <w:tcPr>
            <w:tcW w:w="2941" w:type="dxa"/>
            <w:vAlign w:val="center"/>
          </w:tcPr>
          <w:p>
            <w:pPr>
              <w:adjustRightInd w:val="0"/>
              <w:snapToGrid w:val="0"/>
              <w:jc w:val="center"/>
              <w:rPr>
                <w:rFonts w:hint="eastAsia" w:cs="Times New Roman"/>
                <w:color w:val="auto"/>
                <w:sz w:val="21"/>
                <w:szCs w:val="21"/>
                <w:highlight w:val="none"/>
                <w:lang w:val="en-US" w:eastAsia="zh-CN"/>
              </w:rPr>
            </w:pPr>
            <w:r>
              <w:rPr>
                <w:rFonts w:hint="eastAsia"/>
                <w:color w:val="auto"/>
              </w:rPr>
              <w:t>捕集器+冷凝回收装置</w:t>
            </w:r>
          </w:p>
        </w:tc>
        <w:tc>
          <w:tcPr>
            <w:tcW w:w="2032" w:type="dxa"/>
            <w:vAlign w:val="center"/>
          </w:tcPr>
          <w:p>
            <w:pPr>
              <w:adjustRightInd w:val="0"/>
              <w:snapToGrid w:val="0"/>
              <w:jc w:val="center"/>
              <w:rPr>
                <w:rFonts w:hint="default" w:ascii="Times New Roman" w:hAnsi="Times New Roman" w:eastAsia="宋体" w:cs="Times New Roman"/>
                <w:color w:val="auto"/>
                <w:sz w:val="21"/>
                <w:szCs w:val="21"/>
              </w:rPr>
            </w:pPr>
            <w:r>
              <w:rPr>
                <w:color w:val="auto"/>
                <w:sz w:val="21"/>
                <w:szCs w:val="21"/>
              </w:rPr>
              <w:t>《</w:t>
            </w:r>
            <w:r>
              <w:rPr>
                <w:rFonts w:hint="eastAsia"/>
                <w:color w:val="auto"/>
                <w:sz w:val="21"/>
                <w:szCs w:val="21"/>
              </w:rPr>
              <w:t>恶臭污染物</w:t>
            </w:r>
            <w:r>
              <w:rPr>
                <w:color w:val="auto"/>
                <w:sz w:val="21"/>
                <w:szCs w:val="21"/>
              </w:rPr>
              <w:t>排放标准》（GB1</w:t>
            </w:r>
            <w:r>
              <w:rPr>
                <w:rFonts w:hint="eastAsia"/>
                <w:color w:val="auto"/>
                <w:sz w:val="21"/>
                <w:szCs w:val="21"/>
              </w:rPr>
              <w:t>4554</w:t>
            </w:r>
            <w:r>
              <w:rPr>
                <w:color w:val="auto"/>
                <w:sz w:val="21"/>
                <w:szCs w:val="21"/>
              </w:rPr>
              <w:t>-</w:t>
            </w:r>
            <w:r>
              <w:rPr>
                <w:rFonts w:hint="eastAsia"/>
                <w:color w:val="auto"/>
                <w:sz w:val="21"/>
                <w:szCs w:val="21"/>
              </w:rPr>
              <w:t>93</w:t>
            </w:r>
            <w:r>
              <w:rPr>
                <w:color w:val="auto"/>
                <w:sz w:val="21"/>
                <w:szCs w:val="21"/>
              </w:rPr>
              <w:t>）</w:t>
            </w:r>
            <w:r>
              <w:rPr>
                <w:color w:val="auto"/>
                <w:spacing w:val="-10"/>
                <w:sz w:val="21"/>
                <w:szCs w:val="21"/>
              </w:rPr>
              <w:t>表</w:t>
            </w:r>
            <w:r>
              <w:rPr>
                <w:rFonts w:hint="eastAsia"/>
                <w:color w:val="auto"/>
                <w:sz w:val="21"/>
                <w:szCs w:val="21"/>
              </w:rPr>
              <w:t>1恶臭污染物厂界标准值二级标准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w:t>
            </w:r>
          </w:p>
        </w:tc>
        <w:tc>
          <w:tcPr>
            <w:tcW w:w="2941" w:type="dxa"/>
            <w:vAlign w:val="center"/>
          </w:tcPr>
          <w:p>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9"/>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rPr>
              <w:t>优先选用先进低噪声设备；主要产噪设备安装减震垫；加强设备管理与维护等措施</w:t>
            </w:r>
            <w:r>
              <w:rPr>
                <w:rFonts w:hint="eastAsia"/>
                <w:color w:val="auto"/>
                <w:lang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eastAsia="zh-CN"/>
              </w:rPr>
              <w:t>废包装材料</w:t>
            </w:r>
            <w:r>
              <w:rPr>
                <w:rFonts w:hint="default" w:ascii="Times New Roman" w:hAnsi="Times New Roman" w:eastAsia="宋体" w:cs="Times New Roman"/>
                <w:color w:val="auto"/>
                <w:sz w:val="21"/>
                <w:szCs w:val="21"/>
                <w:highlight w:val="none"/>
                <w:lang w:val="en-US" w:eastAsia="zh-CN"/>
              </w:rPr>
              <w:t>统一收集后暂存于一般固体废物暂存处，定期外售给废品收购站；</w:t>
            </w:r>
            <w:r>
              <w:rPr>
                <w:rFonts w:hint="eastAsia" w:ascii="Times New Roman" w:hAnsi="Times New Roman" w:eastAsia="宋体" w:cs="Times New Roman"/>
                <w:color w:val="auto"/>
                <w:sz w:val="21"/>
                <w:szCs w:val="21"/>
                <w:highlight w:val="none"/>
                <w:lang w:eastAsia="zh-CN"/>
              </w:rPr>
              <w:t>油渣、油脚</w:t>
            </w:r>
            <w:r>
              <w:rPr>
                <w:rFonts w:hint="default" w:ascii="Times New Roman" w:hAnsi="Times New Roman" w:eastAsia="宋体" w:cs="Times New Roman"/>
                <w:color w:val="auto"/>
                <w:sz w:val="21"/>
                <w:szCs w:val="21"/>
                <w:highlight w:val="none"/>
                <w:lang w:val="en-US" w:eastAsia="zh-CN"/>
              </w:rPr>
              <w:t>收集后外售合法饲料厂作为原料；</w:t>
            </w:r>
            <w:r>
              <w:rPr>
                <w:rFonts w:hint="eastAsia" w:ascii="Times New Roman" w:hAnsi="Times New Roman" w:eastAsia="宋体" w:cs="Times New Roman"/>
                <w:color w:val="auto"/>
                <w:sz w:val="21"/>
                <w:szCs w:val="21"/>
                <w:highlight w:val="none"/>
                <w:lang w:eastAsia="zh-CN"/>
              </w:rPr>
              <w:t>废白土定期交由专门公司回收分离废油和白土分离处置</w:t>
            </w:r>
            <w:r>
              <w:rPr>
                <w:rFonts w:hint="default" w:ascii="Times New Roman" w:hAnsi="Times New Roman" w:eastAsia="宋体" w:cs="Times New Roman"/>
                <w:color w:val="auto"/>
                <w:sz w:val="21"/>
                <w:szCs w:val="21"/>
                <w:highlight w:val="none"/>
                <w:lang w:val="en-US" w:eastAsia="zh-CN"/>
              </w:rPr>
              <w:t>；锅炉炉渣、布袋除尘器除尘灰定期清理袋装后暂存于锅炉房内，</w:t>
            </w:r>
            <w:r>
              <w:rPr>
                <w:rFonts w:hint="default" w:ascii="Times New Roman" w:hAnsi="Times New Roman" w:eastAsia="宋体"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lang w:eastAsia="zh-CN"/>
              </w:rPr>
              <w:t>建材生产企业</w:t>
            </w:r>
            <w:r>
              <w:rPr>
                <w:rFonts w:hint="default" w:ascii="Times New Roman" w:hAnsi="Times New Roman" w:eastAsia="宋体" w:cs="Times New Roman"/>
                <w:color w:val="auto"/>
                <w:sz w:val="21"/>
                <w:szCs w:val="21"/>
                <w:highlight w:val="none"/>
                <w:lang w:val="en-US" w:eastAsia="zh-CN"/>
              </w:rPr>
              <w:t>进行使用；</w:t>
            </w:r>
            <w:r>
              <w:rPr>
                <w:rFonts w:hint="eastAsia" w:ascii="Times New Roman" w:hAnsi="Times New Roman" w:eastAsia="宋体" w:cs="Times New Roman"/>
                <w:color w:val="auto"/>
                <w:sz w:val="21"/>
                <w:szCs w:val="21"/>
                <w:highlight w:val="none"/>
                <w:lang w:eastAsia="zh-CN"/>
              </w:rPr>
              <w:t>废油、污泥</w:t>
            </w:r>
            <w:r>
              <w:rPr>
                <w:rFonts w:hint="default" w:ascii="Times New Roman" w:hAnsi="Times New Roman" w:eastAsia="宋体" w:cs="Times New Roman"/>
                <w:color w:val="auto"/>
                <w:sz w:val="21"/>
                <w:szCs w:val="21"/>
                <w:highlight w:val="none"/>
                <w:lang w:eastAsia="zh-CN"/>
              </w:rPr>
              <w:t>委托</w:t>
            </w:r>
            <w:r>
              <w:rPr>
                <w:rFonts w:hint="eastAsia" w:ascii="Times New Roman" w:hAnsi="Times New Roman" w:eastAsia="宋体" w:cs="Times New Roman"/>
                <w:color w:val="auto"/>
                <w:sz w:val="21"/>
                <w:szCs w:val="21"/>
                <w:highlight w:val="none"/>
                <w:lang w:eastAsia="zh-CN"/>
              </w:rPr>
              <w:t>有资质的单位</w:t>
            </w:r>
            <w:r>
              <w:rPr>
                <w:rFonts w:hint="default" w:ascii="Times New Roman" w:hAnsi="Times New Roman" w:eastAsia="宋体" w:cs="Times New Roman"/>
                <w:color w:val="auto"/>
                <w:sz w:val="21"/>
                <w:szCs w:val="21"/>
                <w:highlight w:val="none"/>
                <w:lang w:eastAsia="zh-CN"/>
              </w:rPr>
              <w:t>定期清运处置</w:t>
            </w:r>
            <w:r>
              <w:rPr>
                <w:rFonts w:hint="eastAsia" w:ascii="Times New Roman" w:hAnsi="Times New Roman" w:eastAsia="宋体" w:cs="Times New Roman"/>
                <w:color w:val="auto"/>
                <w:sz w:val="21"/>
                <w:szCs w:val="21"/>
                <w:highlight w:val="none"/>
                <w:lang w:eastAsia="zh-CN"/>
              </w:rPr>
              <w:t>；回收后的脂肪酸作为副产品外卖至化工厂；</w:t>
            </w:r>
            <w:r>
              <w:rPr>
                <w:rFonts w:hint="default" w:ascii="Times New Roman" w:hAnsi="Times New Roman" w:eastAsia="宋体" w:cs="Times New Roman"/>
                <w:color w:val="auto"/>
                <w:sz w:val="21"/>
                <w:szCs w:val="21"/>
                <w:highlight w:val="none"/>
                <w:lang w:eastAsia="zh-CN"/>
              </w:rPr>
              <w:t>生活垃圾统一收集后由当地环卫部门定期清运、处置；食堂餐厨垃圾通过加盖塑料桶收集后由有资质的单位定期清运、处置；</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lang w:eastAsia="zh-CN"/>
              </w:rPr>
              <w:t>废弃的含油抹布、劳保用品</w:t>
            </w:r>
            <w:r>
              <w:rPr>
                <w:rFonts w:hint="eastAsia" w:ascii="Times New Roman" w:hAnsi="Times New Roman" w:eastAsia="宋体" w:cs="Times New Roman"/>
                <w:color w:val="auto"/>
                <w:sz w:val="21"/>
                <w:szCs w:val="21"/>
                <w:highlight w:val="none"/>
                <w:lang w:eastAsia="zh-CN"/>
              </w:rPr>
              <w:t>、废导热油</w:t>
            </w:r>
            <w:r>
              <w:rPr>
                <w:rFonts w:hint="default" w:ascii="Times New Roman" w:hAnsi="Times New Roman" w:eastAsia="宋体" w:cs="Times New Roman"/>
                <w:color w:val="auto"/>
                <w:sz w:val="21"/>
                <w:szCs w:val="21"/>
                <w:highlight w:val="none"/>
                <w:lang w:eastAsia="zh-CN"/>
              </w:rPr>
              <w:t>收集暂存于危废暂存间后，委托资质单位清运处置。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w:t>
            </w:r>
            <w:r>
              <w:rPr>
                <w:rFonts w:hint="eastAsia" w:cs="Times New Roman"/>
                <w:color w:val="auto"/>
                <w:sz w:val="21"/>
                <w:szCs w:val="21"/>
                <w:highlight w:val="none"/>
                <w:lang w:val="en-US" w:eastAsia="zh-CN"/>
              </w:rPr>
              <w:t>予以</w:t>
            </w:r>
            <w:r>
              <w:rPr>
                <w:rFonts w:hint="default" w:ascii="Times New Roman" w:hAnsi="Times New Roman" w:eastAsia="宋体" w:cs="Times New Roman"/>
                <w:color w:val="auto"/>
                <w:sz w:val="21"/>
                <w:szCs w:val="21"/>
                <w:highlight w:val="none"/>
                <w:lang w:val="en-US" w:eastAsia="zh-CN"/>
              </w:rPr>
              <w:t>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kinsoku/>
              <w:wordWrap/>
              <w:overflowPunct/>
              <w:topLinePunct w:val="0"/>
              <w:autoSpaceDE/>
              <w:autoSpaceDN/>
              <w:bidi w:val="0"/>
              <w:adjustRightInd w:val="0"/>
              <w:snapToGrid w:val="0"/>
              <w:spacing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eastAsia" w:ascii="Times New Roman" w:hAnsi="Times New Roman" w:eastAsia="宋体" w:cs="Times New Roman"/>
                <w:color w:val="auto"/>
                <w:sz w:val="21"/>
                <w:szCs w:val="21"/>
                <w:highlight w:val="none"/>
                <w:lang w:val="zh-CN" w:eastAsia="zh-CN"/>
              </w:rPr>
              <w:t>牛油、牛干巴</w:t>
            </w:r>
            <w:r>
              <w:rPr>
                <w:rFonts w:hint="default" w:ascii="Times New Roman" w:hAnsi="Times New Roman" w:eastAsia="宋体" w:cs="Times New Roman"/>
                <w:color w:val="auto"/>
                <w:sz w:val="21"/>
                <w:szCs w:val="21"/>
                <w:highlight w:val="none"/>
                <w:lang w:val="zh-CN" w:eastAsia="zh-CN"/>
              </w:rPr>
              <w:t>及</w:t>
            </w:r>
            <w:r>
              <w:rPr>
                <w:rFonts w:hint="eastAsia" w:ascii="Times New Roman" w:hAnsi="Times New Roman" w:eastAsia="宋体" w:cs="Times New Roman"/>
                <w:color w:val="auto"/>
                <w:sz w:val="21"/>
                <w:szCs w:val="21"/>
                <w:highlight w:val="none"/>
                <w:lang w:val="zh-CN" w:eastAsia="zh-CN"/>
              </w:rPr>
              <w:t>饲料油脂</w:t>
            </w:r>
            <w:r>
              <w:rPr>
                <w:rFonts w:hint="default" w:ascii="Times New Roman" w:hAnsi="Times New Roman" w:eastAsia="宋体" w:cs="Times New Roman"/>
                <w:color w:val="auto"/>
                <w:sz w:val="21"/>
                <w:szCs w:val="21"/>
                <w:highlight w:val="none"/>
                <w:lang w:val="zh-CN" w:eastAsia="zh-CN"/>
              </w:rPr>
              <w:t>加工项目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w:t>
            </w:r>
            <w:r>
              <w:rPr>
                <w:rFonts w:hint="eastAsia"/>
                <w:color w:val="auto"/>
                <w:sz w:val="21"/>
                <w:szCs w:val="21"/>
                <w:lang w:eastAsia="zh-CN"/>
              </w:rPr>
              <w:t>其他饲料加工</w:t>
            </w:r>
            <w:r>
              <w:rPr>
                <w:color w:val="auto"/>
                <w:sz w:val="21"/>
                <w:szCs w:val="21"/>
              </w:rPr>
              <w:t>（C</w:t>
            </w:r>
            <w:r>
              <w:rPr>
                <w:rFonts w:hint="eastAsia"/>
                <w:color w:val="auto"/>
                <w:sz w:val="21"/>
                <w:szCs w:val="21"/>
              </w:rPr>
              <w:t>13</w:t>
            </w:r>
            <w:r>
              <w:rPr>
                <w:rFonts w:hint="eastAsia"/>
                <w:color w:val="auto"/>
                <w:sz w:val="21"/>
                <w:szCs w:val="21"/>
                <w:lang w:val="en-US" w:eastAsia="zh-CN"/>
              </w:rPr>
              <w:t>29</w:t>
            </w:r>
            <w:r>
              <w:rPr>
                <w:color w:val="auto"/>
                <w:sz w:val="21"/>
                <w:szCs w:val="21"/>
              </w:rPr>
              <w:t>）</w:t>
            </w:r>
            <w:r>
              <w:rPr>
                <w:rFonts w:hint="eastAsia"/>
                <w:color w:val="auto"/>
                <w:sz w:val="21"/>
                <w:szCs w:val="21"/>
                <w:lang w:eastAsia="zh-CN"/>
              </w:rPr>
              <w:t>、肉制品及副产品</w:t>
            </w:r>
            <w:r>
              <w:rPr>
                <w:rFonts w:hint="eastAsia"/>
                <w:color w:val="auto"/>
                <w:sz w:val="21"/>
                <w:szCs w:val="21"/>
              </w:rPr>
              <w:t>加工</w:t>
            </w:r>
            <w:r>
              <w:rPr>
                <w:color w:val="auto"/>
                <w:sz w:val="21"/>
                <w:szCs w:val="21"/>
              </w:rPr>
              <w:t>（C</w:t>
            </w:r>
            <w:r>
              <w:rPr>
                <w:rFonts w:hint="eastAsia"/>
                <w:color w:val="auto"/>
                <w:sz w:val="21"/>
                <w:szCs w:val="21"/>
              </w:rPr>
              <w:t>13</w:t>
            </w:r>
            <w:r>
              <w:rPr>
                <w:rFonts w:hint="eastAsia"/>
                <w:color w:val="auto"/>
                <w:sz w:val="21"/>
                <w:szCs w:val="21"/>
                <w:lang w:val="en-US" w:eastAsia="zh-CN"/>
              </w:rPr>
              <w:t>53</w:t>
            </w:r>
            <w:r>
              <w:rPr>
                <w:color w:val="auto"/>
                <w:sz w:val="21"/>
                <w:szCs w:val="21"/>
              </w:rPr>
              <w:t>）</w:t>
            </w:r>
            <w:r>
              <w:rPr>
                <w:rFonts w:hint="eastAsia"/>
                <w:color w:val="auto"/>
                <w:sz w:val="21"/>
                <w:szCs w:val="21"/>
                <w:lang w:eastAsia="zh-CN"/>
              </w:rPr>
              <w:t>、</w:t>
            </w:r>
            <w:r>
              <w:rPr>
                <w:rFonts w:hint="default" w:ascii="Times New Roman" w:hAnsi="Times New Roman" w:eastAsia="宋体" w:cs="Times New Roman"/>
                <w:color w:val="auto"/>
                <w:sz w:val="21"/>
                <w:szCs w:val="21"/>
                <w:highlight w:val="none"/>
                <w:lang w:val="en-US" w:eastAsia="zh-CN"/>
              </w:rPr>
              <w:t>热力生产和供应（D4430）”，根据《固定污染源排污许可分类管理名录（2019版）》，</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需进行</w:t>
            </w:r>
            <w:r>
              <w:rPr>
                <w:rFonts w:hint="eastAsia" w:cs="Times New Roman"/>
                <w:color w:val="auto"/>
                <w:sz w:val="21"/>
                <w:szCs w:val="21"/>
                <w:highlight w:val="none"/>
                <w:lang w:val="en-US" w:eastAsia="zh-CN"/>
              </w:rPr>
              <w:t>登记</w:t>
            </w:r>
            <w:r>
              <w:rPr>
                <w:rFonts w:hint="default" w:ascii="Times New Roman" w:hAnsi="Times New Roman" w:eastAsia="宋体" w:cs="Times New Roman"/>
                <w:color w:val="auto"/>
                <w:sz w:val="21"/>
                <w:szCs w:val="21"/>
                <w:highlight w:val="none"/>
                <w:lang w:val="en-US" w:eastAsia="zh-CN"/>
              </w:rPr>
              <w:t>管理</w:t>
            </w:r>
            <w:r>
              <w:rPr>
                <w:rFonts w:hint="default" w:ascii="Times New Roman" w:hAnsi="Times New Roman" w:eastAsia="宋体" w:cs="Times New Roman"/>
                <w:color w:val="auto"/>
                <w:sz w:val="21"/>
                <w:szCs w:val="24"/>
                <w:highlight w:val="none"/>
                <w:lang w:val="en-US" w:eastAsia="zh-CN"/>
              </w:rPr>
              <w:t>，</w:t>
            </w:r>
            <w:r>
              <w:rPr>
                <w:rFonts w:ascii="Times New Roman" w:hAnsi="Times New Roman" w:eastAsia="宋体" w:cs="Times New Roman"/>
                <w:color w:val="auto"/>
                <w:sz w:val="21"/>
                <w:szCs w:val="21"/>
              </w:rPr>
              <w:t>项目需按《排污许可管理</w:t>
            </w:r>
            <w:r>
              <w:rPr>
                <w:rFonts w:hint="eastAsia" w:ascii="Times New Roman" w:hAnsi="Times New Roman" w:eastAsia="宋体" w:cs="Times New Roman"/>
                <w:color w:val="auto"/>
                <w:sz w:val="21"/>
                <w:szCs w:val="21"/>
                <w:lang w:eastAsia="zh-CN"/>
              </w:rPr>
              <w:t>条例</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highlight w:val="none"/>
                <w:lang w:val="en-US" w:eastAsia="zh-CN"/>
              </w:rPr>
              <w:t>《排污申请与核发技术规范  农副食品加工工业-屠宰及肉类加工工业》（HJ860.3-2018）</w:t>
            </w:r>
            <w:r>
              <w:rPr>
                <w:rFonts w:ascii="Times New Roman" w:hAnsi="Times New Roman" w:eastAsia="宋体" w:cs="Times New Roman"/>
                <w:color w:val="auto"/>
                <w:sz w:val="21"/>
                <w:szCs w:val="21"/>
              </w:rPr>
              <w:t>等要求取得</w:t>
            </w:r>
            <w:r>
              <w:rPr>
                <w:rFonts w:hint="eastAsia" w:ascii="Times New Roman" w:hAnsi="Times New Roman" w:eastAsia="宋体" w:cs="Times New Roman"/>
                <w:color w:val="auto"/>
                <w:sz w:val="21"/>
                <w:szCs w:val="21"/>
              </w:rPr>
              <w:t>固定污染源排污登记回执，</w:t>
            </w:r>
            <w:r>
              <w:rPr>
                <w:rFonts w:ascii="Times New Roman" w:hAnsi="Times New Roman" w:eastAsia="宋体" w:cs="Times New Roman"/>
                <w:color w:val="auto"/>
                <w:sz w:val="21"/>
                <w:szCs w:val="21"/>
              </w:rPr>
              <w:t>不得无证排污。</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default" w:ascii="Times New Roman" w:hAnsi="Times New Roman" w:eastAsia="宋体" w:cs="Times New Roman"/>
                <w:color w:val="auto"/>
                <w:sz w:val="21"/>
                <w:szCs w:val="21"/>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2" w:name="_Toc1582"/>
      <w:bookmarkStart w:id="33" w:name="_Toc24787"/>
      <w:r>
        <w:rPr>
          <w:rFonts w:hint="default" w:ascii="Times New Roman" w:hAnsi="Times New Roman" w:eastAsia="宋体" w:cs="Times New Roman"/>
          <w:b/>
          <w:bCs/>
          <w:snapToGrid w:val="0"/>
          <w:color w:val="auto"/>
          <w:sz w:val="30"/>
          <w:szCs w:val="30"/>
          <w:highlight w:val="none"/>
        </w:rPr>
        <w:t>六、结论</w:t>
      </w:r>
      <w:bookmarkEnd w:id="32"/>
      <w:bookmarkEnd w:id="33"/>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4" w:name="_Toc24156"/>
      <w:bookmarkStart w:id="35" w:name="_Toc9427"/>
      <w:bookmarkStart w:id="36" w:name="_Toc6881"/>
      <w:r>
        <w:rPr>
          <w:rFonts w:hint="default" w:ascii="Times New Roman" w:hAnsi="Times New Roman" w:eastAsia="宋体" w:cs="Times New Roman"/>
          <w:b/>
          <w:bCs/>
          <w:snapToGrid w:val="0"/>
          <w:color w:val="auto"/>
          <w:sz w:val="30"/>
          <w:szCs w:val="30"/>
          <w:highlight w:val="none"/>
        </w:rPr>
        <w:t>附表</w:t>
      </w:r>
      <w:bookmarkEnd w:id="34"/>
      <w:bookmarkEnd w:id="35"/>
      <w:bookmarkEnd w:id="36"/>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7" w:name="_Toc18631"/>
      <w:bookmarkStart w:id="38" w:name="_Toc29979"/>
      <w:r>
        <w:rPr>
          <w:rFonts w:hint="default" w:ascii="Times New Roman" w:hAnsi="Times New Roman" w:eastAsia="宋体" w:cs="Times New Roman"/>
          <w:snapToGrid w:val="0"/>
          <w:color w:val="auto"/>
          <w:sz w:val="24"/>
          <w:szCs w:val="24"/>
          <w:highlight w:val="none"/>
        </w:rPr>
        <w:t>建设项目污染物排放量汇总表</w:t>
      </w:r>
      <w:bookmarkEnd w:id="37"/>
      <w:bookmarkEnd w:id="38"/>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+1.9016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+2.2820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pPr>
              <w:keepNext w:val="0"/>
              <w:keepLines w:val="0"/>
              <w:widowControl/>
              <w:suppressLineNumbers w:val="0"/>
              <w:jc w:val="center"/>
              <w:textAlignment w:val="center"/>
            </w:pPr>
          </w:p>
        </w:tc>
        <w:tc>
          <w:tcPr>
            <w:tcW w:w="3255" w:type="dxa"/>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3255" w:type="dxa"/>
            <w:vAlign w:val="center"/>
          </w:tcPr>
          <w:p>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1376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1376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138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138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jc w:val="center"/>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废包装材料</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jc w:val="center"/>
              <w:rPr>
                <w:rFonts w:hint="default" w:ascii="Times New Roman" w:hAnsi="Times New Roman" w:eastAsia="宋体" w:cs="Times New Roman"/>
                <w:color w:val="auto"/>
                <w:sz w:val="21"/>
                <w:szCs w:val="21"/>
                <w:highlight w:val="none"/>
              </w:rPr>
            </w:pPr>
            <w:r>
              <w:rPr>
                <w:rStyle w:val="47"/>
                <w:rFonts w:hint="eastAsia"/>
                <w:bCs/>
                <w:color w:val="auto"/>
                <w:szCs w:val="21"/>
              </w:rPr>
              <w:t>油渣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jc w:val="center"/>
              <w:rPr>
                <w:rFonts w:hint="default" w:ascii="Times New Roman" w:hAnsi="Times New Roman" w:eastAsia="宋体" w:cs="Times New Roman"/>
                <w:color w:val="auto"/>
                <w:sz w:val="21"/>
                <w:szCs w:val="21"/>
                <w:highlight w:val="none"/>
              </w:rPr>
            </w:pPr>
            <w:r>
              <w:rPr>
                <w:rStyle w:val="47"/>
                <w:rFonts w:hint="eastAsia"/>
                <w:bCs/>
                <w:color w:val="auto"/>
                <w:szCs w:val="21"/>
              </w:rPr>
              <w:t>废白土</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jc w:val="center"/>
              <w:rPr>
                <w:rStyle w:val="47"/>
                <w:rFonts w:hint="default" w:ascii="Times New Roman" w:hAnsi="Times New Roman" w:eastAsia="宋体" w:cs="Times New Roman"/>
                <w:bCs/>
                <w:color w:val="auto"/>
                <w:szCs w:val="21"/>
                <w:lang w:val="en-US" w:eastAsia="zh-CN"/>
              </w:rPr>
            </w:pPr>
            <w:r>
              <w:rPr>
                <w:rStyle w:val="47"/>
                <w:rFonts w:hint="eastAsia" w:ascii="Times New Roman" w:hAnsi="Times New Roman" w:eastAsia="宋体" w:cs="Times New Roman"/>
                <w:bCs/>
                <w:color w:val="auto"/>
                <w:szCs w:val="21"/>
                <w:lang w:val="zh-CN"/>
              </w:rPr>
              <w:t>油脚</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jc w:val="center"/>
              <w:rPr>
                <w:rStyle w:val="47"/>
                <w:rFonts w:hint="default" w:ascii="Times New Roman" w:hAnsi="Times New Roman" w:eastAsia="宋体" w:cs="Times New Roman"/>
                <w:bCs/>
                <w:color w:val="auto"/>
                <w:szCs w:val="21"/>
                <w:lang w:val="en-US" w:eastAsia="zh-CN"/>
              </w:rPr>
            </w:pPr>
            <w:r>
              <w:rPr>
                <w:rStyle w:val="47"/>
                <w:rFonts w:hint="default" w:ascii="Times New Roman" w:hAnsi="Times New Roman" w:eastAsia="宋体" w:cs="Times New Roman"/>
                <w:bCs/>
                <w:color w:val="auto"/>
                <w:szCs w:val="21"/>
                <w:lang w:val="en-US" w:eastAsia="zh-CN"/>
              </w:rPr>
              <w:t>布袋除尘器除尘灰</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1.0627</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1.0627</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燃烧</w:t>
            </w:r>
            <w:r>
              <w:rPr>
                <w:rFonts w:hint="default" w:ascii="Times New Roman" w:hAnsi="Times New Roman" w:eastAsia="宋体" w:cs="Times New Roman"/>
                <w:color w:val="auto"/>
                <w:sz w:val="21"/>
                <w:szCs w:val="21"/>
                <w:highlight w:val="none"/>
                <w:lang w:val="en-US" w:eastAsia="zh-CN"/>
              </w:rPr>
              <w:t>炉渣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6.9063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lang w:val="en-US" w:eastAsia="zh-CN"/>
              </w:rPr>
              <w:t>6.9063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+6.9063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47"/>
                <w:rFonts w:hint="eastAsia"/>
                <w:bCs/>
                <w:snapToGrid w:val="0"/>
                <w:color w:val="auto"/>
                <w:kern w:val="0"/>
                <w:szCs w:val="21"/>
              </w:rPr>
              <w:t>废水处理系统污泥</w:t>
            </w:r>
            <w:r>
              <w:rPr>
                <w:rStyle w:val="47"/>
                <w:rFonts w:hint="eastAsia"/>
                <w:bCs/>
                <w:snapToGrid w:val="0"/>
                <w:color w:val="auto"/>
                <w:kern w:val="0"/>
                <w:szCs w:val="21"/>
                <w:lang w:eastAsia="zh-CN"/>
              </w:rPr>
              <w:t>、废油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3.4648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3.4648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+3.4648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Style w:val="47"/>
                <w:rFonts w:hint="eastAsia" w:eastAsia="宋体"/>
                <w:bCs/>
                <w:snapToGrid w:val="0"/>
                <w:color w:val="auto"/>
                <w:kern w:val="0"/>
                <w:szCs w:val="21"/>
                <w:lang w:eastAsia="zh-CN"/>
              </w:rPr>
            </w:pPr>
            <w:r>
              <w:rPr>
                <w:rStyle w:val="47"/>
                <w:rFonts w:hint="eastAsia"/>
                <w:bCs/>
                <w:snapToGrid w:val="0"/>
                <w:color w:val="auto"/>
                <w:kern w:val="0"/>
                <w:szCs w:val="21"/>
                <w:lang w:eastAsia="zh-CN"/>
              </w:rPr>
              <w:t>脂肪酸</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6.0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废导热油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33CAA0"/>
    <w:multiLevelType w:val="singleLevel"/>
    <w:tmpl w:val="1E33CAA0"/>
    <w:lvl w:ilvl="0" w:tentative="0">
      <w:start w:val="6"/>
      <w:numFmt w:val="upperLetter"/>
      <w:suff w:val="nothing"/>
      <w:lvlText w:val="%1、"/>
      <w:lvlJc w:val="left"/>
    </w:lvl>
  </w:abstractNum>
  <w:abstractNum w:abstractNumId="1">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5"/>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2">
    <w:nsid w:val="670799FE"/>
    <w:multiLevelType w:val="singleLevel"/>
    <w:tmpl w:val="670799FE"/>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51995"/>
    <w:rsid w:val="000E7B1F"/>
    <w:rsid w:val="000F6956"/>
    <w:rsid w:val="0011760F"/>
    <w:rsid w:val="001315D9"/>
    <w:rsid w:val="00195B31"/>
    <w:rsid w:val="001A2968"/>
    <w:rsid w:val="001A2B41"/>
    <w:rsid w:val="00205621"/>
    <w:rsid w:val="00224C7A"/>
    <w:rsid w:val="002D269B"/>
    <w:rsid w:val="002F4511"/>
    <w:rsid w:val="00327CB1"/>
    <w:rsid w:val="00340FEF"/>
    <w:rsid w:val="00381040"/>
    <w:rsid w:val="003C28DE"/>
    <w:rsid w:val="003C3010"/>
    <w:rsid w:val="00551409"/>
    <w:rsid w:val="006360BD"/>
    <w:rsid w:val="00675306"/>
    <w:rsid w:val="00692FA7"/>
    <w:rsid w:val="006A623D"/>
    <w:rsid w:val="006B09BB"/>
    <w:rsid w:val="006C1441"/>
    <w:rsid w:val="006D0CE9"/>
    <w:rsid w:val="006D6F3B"/>
    <w:rsid w:val="006E177F"/>
    <w:rsid w:val="007E4E77"/>
    <w:rsid w:val="00884CAE"/>
    <w:rsid w:val="0089189B"/>
    <w:rsid w:val="008E40E1"/>
    <w:rsid w:val="00980EC9"/>
    <w:rsid w:val="00A10993"/>
    <w:rsid w:val="00A124D7"/>
    <w:rsid w:val="00A43F55"/>
    <w:rsid w:val="00A86FB1"/>
    <w:rsid w:val="00AB07CF"/>
    <w:rsid w:val="00B431AC"/>
    <w:rsid w:val="00B52CB1"/>
    <w:rsid w:val="00BA691D"/>
    <w:rsid w:val="00BB3D69"/>
    <w:rsid w:val="00C71683"/>
    <w:rsid w:val="00C74E44"/>
    <w:rsid w:val="00C823C4"/>
    <w:rsid w:val="00CA1B74"/>
    <w:rsid w:val="00CD79DA"/>
    <w:rsid w:val="00CF0661"/>
    <w:rsid w:val="00D5761F"/>
    <w:rsid w:val="00D91EDB"/>
    <w:rsid w:val="00DC19CB"/>
    <w:rsid w:val="00DE5743"/>
    <w:rsid w:val="00E865C2"/>
    <w:rsid w:val="00EA40E8"/>
    <w:rsid w:val="00F74A57"/>
    <w:rsid w:val="01022F84"/>
    <w:rsid w:val="01062EEC"/>
    <w:rsid w:val="01064671"/>
    <w:rsid w:val="010A79CD"/>
    <w:rsid w:val="010F5955"/>
    <w:rsid w:val="01115B19"/>
    <w:rsid w:val="01167F7D"/>
    <w:rsid w:val="01233A9E"/>
    <w:rsid w:val="01234F0E"/>
    <w:rsid w:val="012C34B7"/>
    <w:rsid w:val="012E439E"/>
    <w:rsid w:val="013378DB"/>
    <w:rsid w:val="0136518B"/>
    <w:rsid w:val="013A432D"/>
    <w:rsid w:val="01413E0E"/>
    <w:rsid w:val="01431C2E"/>
    <w:rsid w:val="01472C04"/>
    <w:rsid w:val="01512B4A"/>
    <w:rsid w:val="0163340B"/>
    <w:rsid w:val="017023A7"/>
    <w:rsid w:val="01710A00"/>
    <w:rsid w:val="01730582"/>
    <w:rsid w:val="018D0F17"/>
    <w:rsid w:val="01940A17"/>
    <w:rsid w:val="019450FA"/>
    <w:rsid w:val="0198234B"/>
    <w:rsid w:val="01991C4C"/>
    <w:rsid w:val="019F1377"/>
    <w:rsid w:val="01A2544F"/>
    <w:rsid w:val="01A37B56"/>
    <w:rsid w:val="01AF1275"/>
    <w:rsid w:val="01B131E0"/>
    <w:rsid w:val="01BE7323"/>
    <w:rsid w:val="01C74429"/>
    <w:rsid w:val="01CE02A5"/>
    <w:rsid w:val="01CF66BA"/>
    <w:rsid w:val="01D227E9"/>
    <w:rsid w:val="01D51CEF"/>
    <w:rsid w:val="01D52DEE"/>
    <w:rsid w:val="01D547F9"/>
    <w:rsid w:val="01D628BE"/>
    <w:rsid w:val="01DA508E"/>
    <w:rsid w:val="01DF713D"/>
    <w:rsid w:val="01E07FB3"/>
    <w:rsid w:val="01E274B5"/>
    <w:rsid w:val="01E54191"/>
    <w:rsid w:val="01EA3F2D"/>
    <w:rsid w:val="01F013C1"/>
    <w:rsid w:val="01F568EE"/>
    <w:rsid w:val="01F677A7"/>
    <w:rsid w:val="01F82835"/>
    <w:rsid w:val="01FE5971"/>
    <w:rsid w:val="02023F4B"/>
    <w:rsid w:val="020A7A90"/>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1467"/>
    <w:rsid w:val="024C35ED"/>
    <w:rsid w:val="024C492F"/>
    <w:rsid w:val="024C63F3"/>
    <w:rsid w:val="024E20A3"/>
    <w:rsid w:val="02503F29"/>
    <w:rsid w:val="0250441F"/>
    <w:rsid w:val="025817C9"/>
    <w:rsid w:val="02725808"/>
    <w:rsid w:val="02730CBD"/>
    <w:rsid w:val="027B0375"/>
    <w:rsid w:val="027B5F7F"/>
    <w:rsid w:val="027E2E67"/>
    <w:rsid w:val="027F637D"/>
    <w:rsid w:val="028203C5"/>
    <w:rsid w:val="0284056C"/>
    <w:rsid w:val="02866093"/>
    <w:rsid w:val="029213A5"/>
    <w:rsid w:val="02955AF6"/>
    <w:rsid w:val="029562D6"/>
    <w:rsid w:val="029C58B6"/>
    <w:rsid w:val="029E7C2F"/>
    <w:rsid w:val="02A1631F"/>
    <w:rsid w:val="02A35910"/>
    <w:rsid w:val="02A53D13"/>
    <w:rsid w:val="02A66735"/>
    <w:rsid w:val="02B315C6"/>
    <w:rsid w:val="02B50098"/>
    <w:rsid w:val="02B76EA0"/>
    <w:rsid w:val="02C72207"/>
    <w:rsid w:val="02CB1CF7"/>
    <w:rsid w:val="02D0730E"/>
    <w:rsid w:val="02E078A9"/>
    <w:rsid w:val="02E1776D"/>
    <w:rsid w:val="02F23758"/>
    <w:rsid w:val="02FF23DD"/>
    <w:rsid w:val="03084CFA"/>
    <w:rsid w:val="030C6E5A"/>
    <w:rsid w:val="03153BB5"/>
    <w:rsid w:val="031561CA"/>
    <w:rsid w:val="03172975"/>
    <w:rsid w:val="0323259A"/>
    <w:rsid w:val="032B47D4"/>
    <w:rsid w:val="032E299E"/>
    <w:rsid w:val="033905F3"/>
    <w:rsid w:val="033B50CF"/>
    <w:rsid w:val="03477077"/>
    <w:rsid w:val="03477A8E"/>
    <w:rsid w:val="0348159A"/>
    <w:rsid w:val="034D4E02"/>
    <w:rsid w:val="034E2BCA"/>
    <w:rsid w:val="034F000F"/>
    <w:rsid w:val="03550A4B"/>
    <w:rsid w:val="035703B8"/>
    <w:rsid w:val="03591C06"/>
    <w:rsid w:val="035E4CED"/>
    <w:rsid w:val="036A5AAA"/>
    <w:rsid w:val="036F4ACF"/>
    <w:rsid w:val="037567E0"/>
    <w:rsid w:val="03786668"/>
    <w:rsid w:val="037C09BB"/>
    <w:rsid w:val="037E4AB1"/>
    <w:rsid w:val="03870314"/>
    <w:rsid w:val="0397607D"/>
    <w:rsid w:val="039B3DC0"/>
    <w:rsid w:val="03A73E08"/>
    <w:rsid w:val="03A92761"/>
    <w:rsid w:val="03A9365C"/>
    <w:rsid w:val="03AC1B29"/>
    <w:rsid w:val="03AE1559"/>
    <w:rsid w:val="03C055D4"/>
    <w:rsid w:val="03C427E7"/>
    <w:rsid w:val="03D33559"/>
    <w:rsid w:val="03DD5A9E"/>
    <w:rsid w:val="03DD7F34"/>
    <w:rsid w:val="03DF20E6"/>
    <w:rsid w:val="03E84AD5"/>
    <w:rsid w:val="03EA75CC"/>
    <w:rsid w:val="03F139E0"/>
    <w:rsid w:val="03FB485E"/>
    <w:rsid w:val="03FC7FF0"/>
    <w:rsid w:val="03FD436B"/>
    <w:rsid w:val="04025BED"/>
    <w:rsid w:val="040C25C7"/>
    <w:rsid w:val="041365C4"/>
    <w:rsid w:val="04172478"/>
    <w:rsid w:val="04180F6C"/>
    <w:rsid w:val="04182BE0"/>
    <w:rsid w:val="041D2A27"/>
    <w:rsid w:val="041D47D5"/>
    <w:rsid w:val="04273BA4"/>
    <w:rsid w:val="04292697"/>
    <w:rsid w:val="042E24FA"/>
    <w:rsid w:val="04337931"/>
    <w:rsid w:val="043A35D9"/>
    <w:rsid w:val="044048B6"/>
    <w:rsid w:val="04455CBC"/>
    <w:rsid w:val="04485834"/>
    <w:rsid w:val="045253A0"/>
    <w:rsid w:val="0456591D"/>
    <w:rsid w:val="04590024"/>
    <w:rsid w:val="045A1585"/>
    <w:rsid w:val="045C2D6E"/>
    <w:rsid w:val="045F6DD7"/>
    <w:rsid w:val="046046D6"/>
    <w:rsid w:val="04776088"/>
    <w:rsid w:val="047F4146"/>
    <w:rsid w:val="04864599"/>
    <w:rsid w:val="048C120B"/>
    <w:rsid w:val="048F32CE"/>
    <w:rsid w:val="049158F0"/>
    <w:rsid w:val="049C20C4"/>
    <w:rsid w:val="049F3A8D"/>
    <w:rsid w:val="04A60661"/>
    <w:rsid w:val="04AE3779"/>
    <w:rsid w:val="04AE464C"/>
    <w:rsid w:val="04B14484"/>
    <w:rsid w:val="04B213C1"/>
    <w:rsid w:val="04B5525E"/>
    <w:rsid w:val="04BC3FEE"/>
    <w:rsid w:val="04C335CE"/>
    <w:rsid w:val="04C410F4"/>
    <w:rsid w:val="04CB7A9A"/>
    <w:rsid w:val="04CD6D06"/>
    <w:rsid w:val="04DC4690"/>
    <w:rsid w:val="04E179AB"/>
    <w:rsid w:val="04E83035"/>
    <w:rsid w:val="04F35535"/>
    <w:rsid w:val="04FB120F"/>
    <w:rsid w:val="05025D14"/>
    <w:rsid w:val="050442C2"/>
    <w:rsid w:val="0507507E"/>
    <w:rsid w:val="05143B80"/>
    <w:rsid w:val="05145A0C"/>
    <w:rsid w:val="05145BD8"/>
    <w:rsid w:val="051554AC"/>
    <w:rsid w:val="052370D3"/>
    <w:rsid w:val="05263B5D"/>
    <w:rsid w:val="05273155"/>
    <w:rsid w:val="052B2F21"/>
    <w:rsid w:val="052E6005"/>
    <w:rsid w:val="053775DF"/>
    <w:rsid w:val="053814B3"/>
    <w:rsid w:val="054377AC"/>
    <w:rsid w:val="054B5371"/>
    <w:rsid w:val="0552515F"/>
    <w:rsid w:val="05551D4C"/>
    <w:rsid w:val="055D3573"/>
    <w:rsid w:val="055E50A5"/>
    <w:rsid w:val="05600E1D"/>
    <w:rsid w:val="056401E1"/>
    <w:rsid w:val="056F2E0E"/>
    <w:rsid w:val="0571302A"/>
    <w:rsid w:val="05753A6C"/>
    <w:rsid w:val="05796D93"/>
    <w:rsid w:val="057A4A23"/>
    <w:rsid w:val="05820786"/>
    <w:rsid w:val="05830037"/>
    <w:rsid w:val="05854CE9"/>
    <w:rsid w:val="059357C9"/>
    <w:rsid w:val="059463E6"/>
    <w:rsid w:val="059565ED"/>
    <w:rsid w:val="05A23AEA"/>
    <w:rsid w:val="05A32D8D"/>
    <w:rsid w:val="05A607FA"/>
    <w:rsid w:val="05B20F4D"/>
    <w:rsid w:val="05C501A9"/>
    <w:rsid w:val="05DB3FDB"/>
    <w:rsid w:val="05E02329"/>
    <w:rsid w:val="05E774E6"/>
    <w:rsid w:val="05EA5338"/>
    <w:rsid w:val="05F477B7"/>
    <w:rsid w:val="05FA2A55"/>
    <w:rsid w:val="05FB0B46"/>
    <w:rsid w:val="05FC1F0A"/>
    <w:rsid w:val="06025659"/>
    <w:rsid w:val="060856F4"/>
    <w:rsid w:val="060914B4"/>
    <w:rsid w:val="060A7287"/>
    <w:rsid w:val="060C2D53"/>
    <w:rsid w:val="060C5B05"/>
    <w:rsid w:val="06110369"/>
    <w:rsid w:val="06147E59"/>
    <w:rsid w:val="06191684"/>
    <w:rsid w:val="061D0ABC"/>
    <w:rsid w:val="061F6AB5"/>
    <w:rsid w:val="062067FE"/>
    <w:rsid w:val="062B6E9A"/>
    <w:rsid w:val="062C6F51"/>
    <w:rsid w:val="062F2FDC"/>
    <w:rsid w:val="06302974"/>
    <w:rsid w:val="063B7CCA"/>
    <w:rsid w:val="063D2F0C"/>
    <w:rsid w:val="063E50AD"/>
    <w:rsid w:val="064249C6"/>
    <w:rsid w:val="064529FB"/>
    <w:rsid w:val="06555537"/>
    <w:rsid w:val="065869FD"/>
    <w:rsid w:val="065B0CF6"/>
    <w:rsid w:val="065E2E82"/>
    <w:rsid w:val="065F4847"/>
    <w:rsid w:val="066761DB"/>
    <w:rsid w:val="066801DD"/>
    <w:rsid w:val="06712BB6"/>
    <w:rsid w:val="067A04CA"/>
    <w:rsid w:val="067D3568"/>
    <w:rsid w:val="067F3525"/>
    <w:rsid w:val="068230B2"/>
    <w:rsid w:val="06867DFC"/>
    <w:rsid w:val="06872F1A"/>
    <w:rsid w:val="06915006"/>
    <w:rsid w:val="06947999"/>
    <w:rsid w:val="06952D48"/>
    <w:rsid w:val="069B6A6E"/>
    <w:rsid w:val="069D1BFD"/>
    <w:rsid w:val="069D785C"/>
    <w:rsid w:val="06A34A08"/>
    <w:rsid w:val="06AE5BB8"/>
    <w:rsid w:val="06B156A8"/>
    <w:rsid w:val="06B7213F"/>
    <w:rsid w:val="06BA5030"/>
    <w:rsid w:val="06C7630B"/>
    <w:rsid w:val="06C947A0"/>
    <w:rsid w:val="06CB676A"/>
    <w:rsid w:val="06CF4373"/>
    <w:rsid w:val="06D6469C"/>
    <w:rsid w:val="06EB0BBA"/>
    <w:rsid w:val="06EE6375"/>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646E5"/>
    <w:rsid w:val="076B3AA9"/>
    <w:rsid w:val="07767EF0"/>
    <w:rsid w:val="077C7D1E"/>
    <w:rsid w:val="07822CFC"/>
    <w:rsid w:val="07990119"/>
    <w:rsid w:val="07A128D4"/>
    <w:rsid w:val="07A1396F"/>
    <w:rsid w:val="07A174CB"/>
    <w:rsid w:val="07A5520D"/>
    <w:rsid w:val="07A953B1"/>
    <w:rsid w:val="07AE0617"/>
    <w:rsid w:val="07B0770E"/>
    <w:rsid w:val="07B34569"/>
    <w:rsid w:val="07BA4244"/>
    <w:rsid w:val="07BE6026"/>
    <w:rsid w:val="07C25320"/>
    <w:rsid w:val="07C25615"/>
    <w:rsid w:val="07CA07CF"/>
    <w:rsid w:val="07CE1789"/>
    <w:rsid w:val="07DD7326"/>
    <w:rsid w:val="07EC6998"/>
    <w:rsid w:val="07F21110"/>
    <w:rsid w:val="07F32AD5"/>
    <w:rsid w:val="0800140A"/>
    <w:rsid w:val="08031F33"/>
    <w:rsid w:val="080D0674"/>
    <w:rsid w:val="080E2836"/>
    <w:rsid w:val="080E5162"/>
    <w:rsid w:val="08116EAC"/>
    <w:rsid w:val="08126F6C"/>
    <w:rsid w:val="082425D6"/>
    <w:rsid w:val="08254FB4"/>
    <w:rsid w:val="082751D4"/>
    <w:rsid w:val="0828199A"/>
    <w:rsid w:val="082D338F"/>
    <w:rsid w:val="08367B67"/>
    <w:rsid w:val="08371AF0"/>
    <w:rsid w:val="08393BA7"/>
    <w:rsid w:val="083E11BD"/>
    <w:rsid w:val="0842480A"/>
    <w:rsid w:val="08430582"/>
    <w:rsid w:val="0849203C"/>
    <w:rsid w:val="084F6F27"/>
    <w:rsid w:val="08512C9F"/>
    <w:rsid w:val="08517028"/>
    <w:rsid w:val="08564759"/>
    <w:rsid w:val="08591B53"/>
    <w:rsid w:val="085E716A"/>
    <w:rsid w:val="08640C24"/>
    <w:rsid w:val="08644C05"/>
    <w:rsid w:val="08707CF7"/>
    <w:rsid w:val="08713027"/>
    <w:rsid w:val="08730E67"/>
    <w:rsid w:val="08744F7A"/>
    <w:rsid w:val="087644CB"/>
    <w:rsid w:val="087D7F38"/>
    <w:rsid w:val="08821A3A"/>
    <w:rsid w:val="08852292"/>
    <w:rsid w:val="08857F71"/>
    <w:rsid w:val="088766C0"/>
    <w:rsid w:val="088E7A4F"/>
    <w:rsid w:val="0895702F"/>
    <w:rsid w:val="08961A12"/>
    <w:rsid w:val="08964B56"/>
    <w:rsid w:val="089F7EAE"/>
    <w:rsid w:val="08AB6408"/>
    <w:rsid w:val="08AC4379"/>
    <w:rsid w:val="08B80F70"/>
    <w:rsid w:val="08BA0844"/>
    <w:rsid w:val="08C16076"/>
    <w:rsid w:val="08C43471"/>
    <w:rsid w:val="08D15B8E"/>
    <w:rsid w:val="08D2511C"/>
    <w:rsid w:val="08D430F6"/>
    <w:rsid w:val="08D768B3"/>
    <w:rsid w:val="08DC2B16"/>
    <w:rsid w:val="08E06BFE"/>
    <w:rsid w:val="08E65530"/>
    <w:rsid w:val="08E65ADD"/>
    <w:rsid w:val="08EA1120"/>
    <w:rsid w:val="08F81457"/>
    <w:rsid w:val="08FD1DEA"/>
    <w:rsid w:val="08FD31A9"/>
    <w:rsid w:val="090D12BC"/>
    <w:rsid w:val="091B682D"/>
    <w:rsid w:val="09206DDD"/>
    <w:rsid w:val="09212671"/>
    <w:rsid w:val="0926412B"/>
    <w:rsid w:val="092C7268"/>
    <w:rsid w:val="09364775"/>
    <w:rsid w:val="093920B1"/>
    <w:rsid w:val="0941451D"/>
    <w:rsid w:val="09497E1A"/>
    <w:rsid w:val="094A557B"/>
    <w:rsid w:val="094E7F51"/>
    <w:rsid w:val="09507563"/>
    <w:rsid w:val="09510A7C"/>
    <w:rsid w:val="095A2027"/>
    <w:rsid w:val="095C4F27"/>
    <w:rsid w:val="095C7B4D"/>
    <w:rsid w:val="0963712E"/>
    <w:rsid w:val="09672AD3"/>
    <w:rsid w:val="096C40EB"/>
    <w:rsid w:val="096E75D6"/>
    <w:rsid w:val="097B395C"/>
    <w:rsid w:val="097F55EA"/>
    <w:rsid w:val="09825F4A"/>
    <w:rsid w:val="098904FD"/>
    <w:rsid w:val="098D41AA"/>
    <w:rsid w:val="099217C1"/>
    <w:rsid w:val="09946EFF"/>
    <w:rsid w:val="09AD03A9"/>
    <w:rsid w:val="09BE4F1A"/>
    <w:rsid w:val="09C00789"/>
    <w:rsid w:val="09C33728"/>
    <w:rsid w:val="09C561C3"/>
    <w:rsid w:val="09C70C60"/>
    <w:rsid w:val="09D370FD"/>
    <w:rsid w:val="09D5345C"/>
    <w:rsid w:val="09D674F6"/>
    <w:rsid w:val="09E21C85"/>
    <w:rsid w:val="09EA11A2"/>
    <w:rsid w:val="09EA6F07"/>
    <w:rsid w:val="09EC032D"/>
    <w:rsid w:val="09F14739"/>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B7763"/>
    <w:rsid w:val="0A3D7FAC"/>
    <w:rsid w:val="0A411AE4"/>
    <w:rsid w:val="0A430D0D"/>
    <w:rsid w:val="0A454A85"/>
    <w:rsid w:val="0A5C52FF"/>
    <w:rsid w:val="0A6007AB"/>
    <w:rsid w:val="0A693506"/>
    <w:rsid w:val="0A69398C"/>
    <w:rsid w:val="0A694362"/>
    <w:rsid w:val="0A6A44EC"/>
    <w:rsid w:val="0A6D5B9E"/>
    <w:rsid w:val="0A792992"/>
    <w:rsid w:val="0A7E6F9F"/>
    <w:rsid w:val="0A80786B"/>
    <w:rsid w:val="0A883A89"/>
    <w:rsid w:val="0A88783C"/>
    <w:rsid w:val="0A8F5D00"/>
    <w:rsid w:val="0A911907"/>
    <w:rsid w:val="0A93759F"/>
    <w:rsid w:val="0A946A55"/>
    <w:rsid w:val="0A960E3D"/>
    <w:rsid w:val="0A963AAE"/>
    <w:rsid w:val="0A9D4330"/>
    <w:rsid w:val="0AA27E70"/>
    <w:rsid w:val="0AAB489B"/>
    <w:rsid w:val="0AAC240E"/>
    <w:rsid w:val="0AB75863"/>
    <w:rsid w:val="0AB94A79"/>
    <w:rsid w:val="0ABD0ABF"/>
    <w:rsid w:val="0ABE2142"/>
    <w:rsid w:val="0ACB31DC"/>
    <w:rsid w:val="0ACE0286"/>
    <w:rsid w:val="0AD32091"/>
    <w:rsid w:val="0ADB6EF4"/>
    <w:rsid w:val="0AE24082"/>
    <w:rsid w:val="0AE36ECE"/>
    <w:rsid w:val="0AF26D2D"/>
    <w:rsid w:val="0AF60B31"/>
    <w:rsid w:val="0AF96715"/>
    <w:rsid w:val="0AFA13CC"/>
    <w:rsid w:val="0AFC77D6"/>
    <w:rsid w:val="0B0264D2"/>
    <w:rsid w:val="0B093D05"/>
    <w:rsid w:val="0B09418A"/>
    <w:rsid w:val="0B0A75BD"/>
    <w:rsid w:val="0B163D2C"/>
    <w:rsid w:val="0B1A19B4"/>
    <w:rsid w:val="0B217FC5"/>
    <w:rsid w:val="0B224DC6"/>
    <w:rsid w:val="0B2522D8"/>
    <w:rsid w:val="0B2F5832"/>
    <w:rsid w:val="0B3150EA"/>
    <w:rsid w:val="0B33619E"/>
    <w:rsid w:val="0B3E67C2"/>
    <w:rsid w:val="0B41524D"/>
    <w:rsid w:val="0B45421B"/>
    <w:rsid w:val="0B5605CC"/>
    <w:rsid w:val="0B5B3783"/>
    <w:rsid w:val="0B5C708E"/>
    <w:rsid w:val="0B5D50A1"/>
    <w:rsid w:val="0B622A02"/>
    <w:rsid w:val="0B6536B8"/>
    <w:rsid w:val="0B674CBC"/>
    <w:rsid w:val="0B6874E1"/>
    <w:rsid w:val="0B6C50CB"/>
    <w:rsid w:val="0B6D1AC3"/>
    <w:rsid w:val="0B6E19A7"/>
    <w:rsid w:val="0B6E5916"/>
    <w:rsid w:val="0B7B0B24"/>
    <w:rsid w:val="0B7C44D7"/>
    <w:rsid w:val="0B8475F4"/>
    <w:rsid w:val="0B883F1F"/>
    <w:rsid w:val="0B920E35"/>
    <w:rsid w:val="0B9A6BA7"/>
    <w:rsid w:val="0B9B7DD7"/>
    <w:rsid w:val="0BA23811"/>
    <w:rsid w:val="0BA354C3"/>
    <w:rsid w:val="0BB579E9"/>
    <w:rsid w:val="0BBC0D77"/>
    <w:rsid w:val="0BBE064B"/>
    <w:rsid w:val="0BBE4AFD"/>
    <w:rsid w:val="0BC10245"/>
    <w:rsid w:val="0BCB4B16"/>
    <w:rsid w:val="0BDC4F58"/>
    <w:rsid w:val="0BE56C3C"/>
    <w:rsid w:val="0BED2CDE"/>
    <w:rsid w:val="0BF56E60"/>
    <w:rsid w:val="0C0539DD"/>
    <w:rsid w:val="0C076BE1"/>
    <w:rsid w:val="0C0804DC"/>
    <w:rsid w:val="0C100447"/>
    <w:rsid w:val="0C112AE3"/>
    <w:rsid w:val="0C1A4BEB"/>
    <w:rsid w:val="0C1B6E61"/>
    <w:rsid w:val="0C2649DF"/>
    <w:rsid w:val="0C2E6944"/>
    <w:rsid w:val="0C395F24"/>
    <w:rsid w:val="0C3B16D4"/>
    <w:rsid w:val="0C3D30AA"/>
    <w:rsid w:val="0C4072B2"/>
    <w:rsid w:val="0C486239"/>
    <w:rsid w:val="0C545836"/>
    <w:rsid w:val="0C550FAC"/>
    <w:rsid w:val="0C5C7E64"/>
    <w:rsid w:val="0C6236CC"/>
    <w:rsid w:val="0C77337C"/>
    <w:rsid w:val="0C82288B"/>
    <w:rsid w:val="0C914370"/>
    <w:rsid w:val="0C9B7F52"/>
    <w:rsid w:val="0CA30FB8"/>
    <w:rsid w:val="0CA37841"/>
    <w:rsid w:val="0CB97065"/>
    <w:rsid w:val="0CBD4DA7"/>
    <w:rsid w:val="0CC53C5B"/>
    <w:rsid w:val="0CCC0710"/>
    <w:rsid w:val="0CD50DD3"/>
    <w:rsid w:val="0CDE3470"/>
    <w:rsid w:val="0CE06855"/>
    <w:rsid w:val="0CE143B2"/>
    <w:rsid w:val="0CF04ACE"/>
    <w:rsid w:val="0D04428B"/>
    <w:rsid w:val="0D0A343A"/>
    <w:rsid w:val="0D191630"/>
    <w:rsid w:val="0D1F336B"/>
    <w:rsid w:val="0D305D1E"/>
    <w:rsid w:val="0D364756"/>
    <w:rsid w:val="0D3875BE"/>
    <w:rsid w:val="0D417345"/>
    <w:rsid w:val="0D4F52D6"/>
    <w:rsid w:val="0D600C33"/>
    <w:rsid w:val="0D637D73"/>
    <w:rsid w:val="0D643474"/>
    <w:rsid w:val="0D7C4200"/>
    <w:rsid w:val="0D7C6A10"/>
    <w:rsid w:val="0D863B28"/>
    <w:rsid w:val="0D960D3E"/>
    <w:rsid w:val="0D9F26FE"/>
    <w:rsid w:val="0DA254C0"/>
    <w:rsid w:val="0DA5675A"/>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EF06BB"/>
    <w:rsid w:val="0DF30ACF"/>
    <w:rsid w:val="0DFF5C3B"/>
    <w:rsid w:val="0E081147"/>
    <w:rsid w:val="0E102753"/>
    <w:rsid w:val="0E296834"/>
    <w:rsid w:val="0E296B13"/>
    <w:rsid w:val="0E386C18"/>
    <w:rsid w:val="0E3C2671"/>
    <w:rsid w:val="0E4018D9"/>
    <w:rsid w:val="0E467795"/>
    <w:rsid w:val="0E5139F9"/>
    <w:rsid w:val="0E567261"/>
    <w:rsid w:val="0E5C05EF"/>
    <w:rsid w:val="0E6F3E7F"/>
    <w:rsid w:val="0E7D63D0"/>
    <w:rsid w:val="0E80608C"/>
    <w:rsid w:val="0E80692A"/>
    <w:rsid w:val="0E807E3A"/>
    <w:rsid w:val="0E8813E4"/>
    <w:rsid w:val="0E887F44"/>
    <w:rsid w:val="0E894549"/>
    <w:rsid w:val="0E8E5325"/>
    <w:rsid w:val="0E9125B0"/>
    <w:rsid w:val="0E927E61"/>
    <w:rsid w:val="0E9438E5"/>
    <w:rsid w:val="0E9457C5"/>
    <w:rsid w:val="0E971CEC"/>
    <w:rsid w:val="0E9953A0"/>
    <w:rsid w:val="0EA35EB1"/>
    <w:rsid w:val="0EA3623F"/>
    <w:rsid w:val="0EA7186A"/>
    <w:rsid w:val="0EA72B92"/>
    <w:rsid w:val="0EAA1E72"/>
    <w:rsid w:val="0EAD7E75"/>
    <w:rsid w:val="0EB16A5D"/>
    <w:rsid w:val="0EB83A78"/>
    <w:rsid w:val="0EC264DD"/>
    <w:rsid w:val="0EC56195"/>
    <w:rsid w:val="0EC71F0D"/>
    <w:rsid w:val="0EC97C3C"/>
    <w:rsid w:val="0ED10695"/>
    <w:rsid w:val="0EE20AF5"/>
    <w:rsid w:val="0EE71214"/>
    <w:rsid w:val="0EE7435D"/>
    <w:rsid w:val="0EF20FBD"/>
    <w:rsid w:val="0EF3685E"/>
    <w:rsid w:val="0EFC6BE3"/>
    <w:rsid w:val="0F032819"/>
    <w:rsid w:val="0F0526A1"/>
    <w:rsid w:val="0F0C3DC3"/>
    <w:rsid w:val="0F114F36"/>
    <w:rsid w:val="0F142919"/>
    <w:rsid w:val="0F1B4006"/>
    <w:rsid w:val="0F1C245B"/>
    <w:rsid w:val="0F235324"/>
    <w:rsid w:val="0F256C33"/>
    <w:rsid w:val="0F36468A"/>
    <w:rsid w:val="0F3927D6"/>
    <w:rsid w:val="0F3E028F"/>
    <w:rsid w:val="0F455900"/>
    <w:rsid w:val="0F470958"/>
    <w:rsid w:val="0F4A3109"/>
    <w:rsid w:val="0F4E1581"/>
    <w:rsid w:val="0F582B65"/>
    <w:rsid w:val="0F597A04"/>
    <w:rsid w:val="0F5A38D7"/>
    <w:rsid w:val="0F5B2655"/>
    <w:rsid w:val="0F611DE9"/>
    <w:rsid w:val="0F6255B7"/>
    <w:rsid w:val="0F625791"/>
    <w:rsid w:val="0F676827"/>
    <w:rsid w:val="0F6A64B9"/>
    <w:rsid w:val="0F6E4136"/>
    <w:rsid w:val="0F76123D"/>
    <w:rsid w:val="0F82499F"/>
    <w:rsid w:val="0F8B118C"/>
    <w:rsid w:val="0F917E25"/>
    <w:rsid w:val="0F9A589C"/>
    <w:rsid w:val="0F9B7951"/>
    <w:rsid w:val="0FA609CC"/>
    <w:rsid w:val="0FAC3659"/>
    <w:rsid w:val="0FAD1102"/>
    <w:rsid w:val="0FC77ADA"/>
    <w:rsid w:val="0FEB06D8"/>
    <w:rsid w:val="0FF26075"/>
    <w:rsid w:val="0FF44180"/>
    <w:rsid w:val="0FF7237E"/>
    <w:rsid w:val="0FF860F6"/>
    <w:rsid w:val="0FFA1E6E"/>
    <w:rsid w:val="0FFA3C1C"/>
    <w:rsid w:val="0FFC1427"/>
    <w:rsid w:val="0FFC3E38"/>
    <w:rsid w:val="10014FAA"/>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711DBE"/>
    <w:rsid w:val="10817E99"/>
    <w:rsid w:val="1082023E"/>
    <w:rsid w:val="10953945"/>
    <w:rsid w:val="1096761C"/>
    <w:rsid w:val="109951E3"/>
    <w:rsid w:val="109D1177"/>
    <w:rsid w:val="109F26BD"/>
    <w:rsid w:val="10A5614F"/>
    <w:rsid w:val="10AE1D05"/>
    <w:rsid w:val="10B91E62"/>
    <w:rsid w:val="10B95885"/>
    <w:rsid w:val="10BE1BE7"/>
    <w:rsid w:val="10BF3AD4"/>
    <w:rsid w:val="10C85AC8"/>
    <w:rsid w:val="10D31FAC"/>
    <w:rsid w:val="10DB57FB"/>
    <w:rsid w:val="10DD253A"/>
    <w:rsid w:val="10DD419A"/>
    <w:rsid w:val="10DD5A17"/>
    <w:rsid w:val="10E072B6"/>
    <w:rsid w:val="10E16EA2"/>
    <w:rsid w:val="10EF74F9"/>
    <w:rsid w:val="10F55143"/>
    <w:rsid w:val="10F93234"/>
    <w:rsid w:val="10FA431D"/>
    <w:rsid w:val="10FC6398"/>
    <w:rsid w:val="11003900"/>
    <w:rsid w:val="110B7891"/>
    <w:rsid w:val="11124E2C"/>
    <w:rsid w:val="11124F95"/>
    <w:rsid w:val="111C3A3A"/>
    <w:rsid w:val="111D1A3C"/>
    <w:rsid w:val="111D7BC2"/>
    <w:rsid w:val="11287AF5"/>
    <w:rsid w:val="112D6274"/>
    <w:rsid w:val="11335637"/>
    <w:rsid w:val="113D2012"/>
    <w:rsid w:val="113E3FDC"/>
    <w:rsid w:val="113E7392"/>
    <w:rsid w:val="113F4FF3"/>
    <w:rsid w:val="11401B02"/>
    <w:rsid w:val="114F2D0E"/>
    <w:rsid w:val="115418F7"/>
    <w:rsid w:val="11543643"/>
    <w:rsid w:val="1159185D"/>
    <w:rsid w:val="115B3BDC"/>
    <w:rsid w:val="115B4B8E"/>
    <w:rsid w:val="115E37E9"/>
    <w:rsid w:val="116D6B65"/>
    <w:rsid w:val="116F79B7"/>
    <w:rsid w:val="117143B2"/>
    <w:rsid w:val="1178642B"/>
    <w:rsid w:val="11813B96"/>
    <w:rsid w:val="118A31F7"/>
    <w:rsid w:val="118E1F67"/>
    <w:rsid w:val="119074D8"/>
    <w:rsid w:val="119360D6"/>
    <w:rsid w:val="1194344E"/>
    <w:rsid w:val="119B4D4D"/>
    <w:rsid w:val="11A42091"/>
    <w:rsid w:val="11AE2F10"/>
    <w:rsid w:val="11B10BD6"/>
    <w:rsid w:val="11C412E0"/>
    <w:rsid w:val="11CB13F5"/>
    <w:rsid w:val="11D23F92"/>
    <w:rsid w:val="11D86EAE"/>
    <w:rsid w:val="11DA5AB3"/>
    <w:rsid w:val="11DC2C5C"/>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3C43E2"/>
    <w:rsid w:val="12463148"/>
    <w:rsid w:val="12473D7F"/>
    <w:rsid w:val="124D2729"/>
    <w:rsid w:val="124E024F"/>
    <w:rsid w:val="125062A1"/>
    <w:rsid w:val="125C38BD"/>
    <w:rsid w:val="12664815"/>
    <w:rsid w:val="126C4B0A"/>
    <w:rsid w:val="127D6304"/>
    <w:rsid w:val="128C0640"/>
    <w:rsid w:val="12960CDE"/>
    <w:rsid w:val="1299596E"/>
    <w:rsid w:val="129C6349"/>
    <w:rsid w:val="129E34BA"/>
    <w:rsid w:val="12A3059B"/>
    <w:rsid w:val="12B46304"/>
    <w:rsid w:val="12BC78AF"/>
    <w:rsid w:val="12BE3627"/>
    <w:rsid w:val="12BE7183"/>
    <w:rsid w:val="12C64289"/>
    <w:rsid w:val="12C7072D"/>
    <w:rsid w:val="12CB4732"/>
    <w:rsid w:val="12D40754"/>
    <w:rsid w:val="12D44BF8"/>
    <w:rsid w:val="12D5073B"/>
    <w:rsid w:val="12D60970"/>
    <w:rsid w:val="12D75CEB"/>
    <w:rsid w:val="12D83555"/>
    <w:rsid w:val="12DE723A"/>
    <w:rsid w:val="12DF7C4D"/>
    <w:rsid w:val="12E3308D"/>
    <w:rsid w:val="12E43DCF"/>
    <w:rsid w:val="12E62E70"/>
    <w:rsid w:val="12EC0194"/>
    <w:rsid w:val="12F02E71"/>
    <w:rsid w:val="12F40DF6"/>
    <w:rsid w:val="12F64B6E"/>
    <w:rsid w:val="12FA57FD"/>
    <w:rsid w:val="130519AD"/>
    <w:rsid w:val="1307145F"/>
    <w:rsid w:val="13076E22"/>
    <w:rsid w:val="131636EF"/>
    <w:rsid w:val="1319085D"/>
    <w:rsid w:val="131B3BB9"/>
    <w:rsid w:val="13280AA0"/>
    <w:rsid w:val="132B25B1"/>
    <w:rsid w:val="133631BD"/>
    <w:rsid w:val="133B0DB6"/>
    <w:rsid w:val="133B516B"/>
    <w:rsid w:val="133E0FD8"/>
    <w:rsid w:val="13405DEA"/>
    <w:rsid w:val="13426E05"/>
    <w:rsid w:val="134372EB"/>
    <w:rsid w:val="13453400"/>
    <w:rsid w:val="134A310C"/>
    <w:rsid w:val="134E648D"/>
    <w:rsid w:val="1360648C"/>
    <w:rsid w:val="13695C36"/>
    <w:rsid w:val="136C704E"/>
    <w:rsid w:val="13710699"/>
    <w:rsid w:val="13767056"/>
    <w:rsid w:val="137D703E"/>
    <w:rsid w:val="13975FCE"/>
    <w:rsid w:val="139C03FB"/>
    <w:rsid w:val="13A1426D"/>
    <w:rsid w:val="13A35FA2"/>
    <w:rsid w:val="13B50586"/>
    <w:rsid w:val="13BE63AE"/>
    <w:rsid w:val="13C44C6D"/>
    <w:rsid w:val="13C54441"/>
    <w:rsid w:val="13C82D78"/>
    <w:rsid w:val="13C87727"/>
    <w:rsid w:val="13CA2D4E"/>
    <w:rsid w:val="13D03611"/>
    <w:rsid w:val="13D53B45"/>
    <w:rsid w:val="13DC453C"/>
    <w:rsid w:val="13DF6E73"/>
    <w:rsid w:val="13E175CD"/>
    <w:rsid w:val="13E7095B"/>
    <w:rsid w:val="13F1593A"/>
    <w:rsid w:val="13FD3CDB"/>
    <w:rsid w:val="13FD4129"/>
    <w:rsid w:val="140339E5"/>
    <w:rsid w:val="14067033"/>
    <w:rsid w:val="14092680"/>
    <w:rsid w:val="14270D58"/>
    <w:rsid w:val="142A6E60"/>
    <w:rsid w:val="142F527C"/>
    <w:rsid w:val="14327BEE"/>
    <w:rsid w:val="1434290B"/>
    <w:rsid w:val="14357918"/>
    <w:rsid w:val="14362BD1"/>
    <w:rsid w:val="143F5FAA"/>
    <w:rsid w:val="144B0EEA"/>
    <w:rsid w:val="144F3ACE"/>
    <w:rsid w:val="14524026"/>
    <w:rsid w:val="1454727D"/>
    <w:rsid w:val="14553B17"/>
    <w:rsid w:val="145D29CB"/>
    <w:rsid w:val="14644BBB"/>
    <w:rsid w:val="1477078D"/>
    <w:rsid w:val="14777F31"/>
    <w:rsid w:val="147B7FCD"/>
    <w:rsid w:val="1480655B"/>
    <w:rsid w:val="14812B5E"/>
    <w:rsid w:val="14830684"/>
    <w:rsid w:val="14832432"/>
    <w:rsid w:val="148461AA"/>
    <w:rsid w:val="148553CE"/>
    <w:rsid w:val="14883EEC"/>
    <w:rsid w:val="148E6A4C"/>
    <w:rsid w:val="148F7029"/>
    <w:rsid w:val="1492713E"/>
    <w:rsid w:val="14952165"/>
    <w:rsid w:val="14991DEC"/>
    <w:rsid w:val="149C2D25"/>
    <w:rsid w:val="149E655B"/>
    <w:rsid w:val="14A31264"/>
    <w:rsid w:val="14AA3E63"/>
    <w:rsid w:val="14AB5AF9"/>
    <w:rsid w:val="14AC7060"/>
    <w:rsid w:val="14AD74AF"/>
    <w:rsid w:val="14B03698"/>
    <w:rsid w:val="14B167FF"/>
    <w:rsid w:val="14B75363"/>
    <w:rsid w:val="14BD65D4"/>
    <w:rsid w:val="14C34F24"/>
    <w:rsid w:val="14CE3295"/>
    <w:rsid w:val="14D00C57"/>
    <w:rsid w:val="14D16651"/>
    <w:rsid w:val="14D26F15"/>
    <w:rsid w:val="14D427D3"/>
    <w:rsid w:val="14D74BF1"/>
    <w:rsid w:val="14DC5FE6"/>
    <w:rsid w:val="14E32ED1"/>
    <w:rsid w:val="14E63240"/>
    <w:rsid w:val="14EA24B1"/>
    <w:rsid w:val="14EF1875"/>
    <w:rsid w:val="14FC3F92"/>
    <w:rsid w:val="14FE41AE"/>
    <w:rsid w:val="150712B5"/>
    <w:rsid w:val="151E65FF"/>
    <w:rsid w:val="15227E9D"/>
    <w:rsid w:val="152655BA"/>
    <w:rsid w:val="15267BD5"/>
    <w:rsid w:val="1527568C"/>
    <w:rsid w:val="152C56B4"/>
    <w:rsid w:val="153E1664"/>
    <w:rsid w:val="15435C00"/>
    <w:rsid w:val="15451DDD"/>
    <w:rsid w:val="1548367B"/>
    <w:rsid w:val="155073CC"/>
    <w:rsid w:val="1552003B"/>
    <w:rsid w:val="155C16B2"/>
    <w:rsid w:val="155E4A4F"/>
    <w:rsid w:val="15672512"/>
    <w:rsid w:val="156E2000"/>
    <w:rsid w:val="156E30E2"/>
    <w:rsid w:val="15771CF5"/>
    <w:rsid w:val="157A747A"/>
    <w:rsid w:val="15806971"/>
    <w:rsid w:val="158346B4"/>
    <w:rsid w:val="15907FDC"/>
    <w:rsid w:val="1591146B"/>
    <w:rsid w:val="159259DB"/>
    <w:rsid w:val="15973CBB"/>
    <w:rsid w:val="15995C85"/>
    <w:rsid w:val="159B12DE"/>
    <w:rsid w:val="159D1D5D"/>
    <w:rsid w:val="159D5775"/>
    <w:rsid w:val="159E329B"/>
    <w:rsid w:val="15A02B70"/>
    <w:rsid w:val="15A5462A"/>
    <w:rsid w:val="15A72150"/>
    <w:rsid w:val="15A8150E"/>
    <w:rsid w:val="15AD04C1"/>
    <w:rsid w:val="15AE7982"/>
    <w:rsid w:val="15B33262"/>
    <w:rsid w:val="15B8290E"/>
    <w:rsid w:val="15BD4731"/>
    <w:rsid w:val="15BE749A"/>
    <w:rsid w:val="15C33CB3"/>
    <w:rsid w:val="15CC1BB7"/>
    <w:rsid w:val="15D05B4B"/>
    <w:rsid w:val="15D13671"/>
    <w:rsid w:val="15D46CBD"/>
    <w:rsid w:val="15DA1140"/>
    <w:rsid w:val="15DB268D"/>
    <w:rsid w:val="15DF44BE"/>
    <w:rsid w:val="15EE1307"/>
    <w:rsid w:val="15F630D7"/>
    <w:rsid w:val="15F967B3"/>
    <w:rsid w:val="15FB06EE"/>
    <w:rsid w:val="16003FC0"/>
    <w:rsid w:val="16007AB2"/>
    <w:rsid w:val="16011215"/>
    <w:rsid w:val="160457F4"/>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04596"/>
    <w:rsid w:val="16512C66"/>
    <w:rsid w:val="16534C52"/>
    <w:rsid w:val="16610EFD"/>
    <w:rsid w:val="16625746"/>
    <w:rsid w:val="1666781F"/>
    <w:rsid w:val="16783AEC"/>
    <w:rsid w:val="167B0147"/>
    <w:rsid w:val="167E2E5B"/>
    <w:rsid w:val="168C2EEF"/>
    <w:rsid w:val="168E1562"/>
    <w:rsid w:val="16970417"/>
    <w:rsid w:val="169721C5"/>
    <w:rsid w:val="169D3553"/>
    <w:rsid w:val="16A12F7D"/>
    <w:rsid w:val="16B30AE1"/>
    <w:rsid w:val="16B70AB9"/>
    <w:rsid w:val="16BA4105"/>
    <w:rsid w:val="16BD5CDA"/>
    <w:rsid w:val="16BE69CE"/>
    <w:rsid w:val="16C9226A"/>
    <w:rsid w:val="16CA259A"/>
    <w:rsid w:val="16CE3958"/>
    <w:rsid w:val="16D03928"/>
    <w:rsid w:val="16D24FDB"/>
    <w:rsid w:val="16D41238"/>
    <w:rsid w:val="16D97DC7"/>
    <w:rsid w:val="16E3365C"/>
    <w:rsid w:val="16EC492F"/>
    <w:rsid w:val="1700420E"/>
    <w:rsid w:val="170240B9"/>
    <w:rsid w:val="17081314"/>
    <w:rsid w:val="170D2487"/>
    <w:rsid w:val="17137836"/>
    <w:rsid w:val="17141D68"/>
    <w:rsid w:val="17151105"/>
    <w:rsid w:val="171B2960"/>
    <w:rsid w:val="17211B5D"/>
    <w:rsid w:val="17256CE1"/>
    <w:rsid w:val="17285513"/>
    <w:rsid w:val="172872C1"/>
    <w:rsid w:val="172D0D7B"/>
    <w:rsid w:val="173A0E4F"/>
    <w:rsid w:val="173B5246"/>
    <w:rsid w:val="173C7B40"/>
    <w:rsid w:val="173D3E77"/>
    <w:rsid w:val="173D68BB"/>
    <w:rsid w:val="17431887"/>
    <w:rsid w:val="17481C73"/>
    <w:rsid w:val="174836DA"/>
    <w:rsid w:val="17684793"/>
    <w:rsid w:val="176A5B2B"/>
    <w:rsid w:val="176B58AB"/>
    <w:rsid w:val="176D1177"/>
    <w:rsid w:val="177845C9"/>
    <w:rsid w:val="1787048B"/>
    <w:rsid w:val="178D1819"/>
    <w:rsid w:val="179101DD"/>
    <w:rsid w:val="17914E66"/>
    <w:rsid w:val="17917D74"/>
    <w:rsid w:val="17950011"/>
    <w:rsid w:val="17A10E21"/>
    <w:rsid w:val="17A85737"/>
    <w:rsid w:val="17B15700"/>
    <w:rsid w:val="17B814A8"/>
    <w:rsid w:val="17B86896"/>
    <w:rsid w:val="17C24895"/>
    <w:rsid w:val="17C36FE9"/>
    <w:rsid w:val="17CA7421"/>
    <w:rsid w:val="17E170AC"/>
    <w:rsid w:val="17E20185"/>
    <w:rsid w:val="17E20250"/>
    <w:rsid w:val="17E51656"/>
    <w:rsid w:val="17E958DC"/>
    <w:rsid w:val="17F329A6"/>
    <w:rsid w:val="17F378CF"/>
    <w:rsid w:val="17FE06E4"/>
    <w:rsid w:val="18055854"/>
    <w:rsid w:val="180D4E89"/>
    <w:rsid w:val="181602D3"/>
    <w:rsid w:val="18161D69"/>
    <w:rsid w:val="181A3234"/>
    <w:rsid w:val="181C3E1E"/>
    <w:rsid w:val="18291542"/>
    <w:rsid w:val="182C4B26"/>
    <w:rsid w:val="182D1850"/>
    <w:rsid w:val="182F3515"/>
    <w:rsid w:val="183D4058"/>
    <w:rsid w:val="184229CE"/>
    <w:rsid w:val="184C6FDF"/>
    <w:rsid w:val="18577262"/>
    <w:rsid w:val="18595216"/>
    <w:rsid w:val="18684356"/>
    <w:rsid w:val="186913B9"/>
    <w:rsid w:val="186F1A5A"/>
    <w:rsid w:val="1881137E"/>
    <w:rsid w:val="18836BCC"/>
    <w:rsid w:val="188E305B"/>
    <w:rsid w:val="189B5D97"/>
    <w:rsid w:val="18A14754"/>
    <w:rsid w:val="18AF6EC4"/>
    <w:rsid w:val="18B03A11"/>
    <w:rsid w:val="18B31A70"/>
    <w:rsid w:val="18BB355D"/>
    <w:rsid w:val="18C536A3"/>
    <w:rsid w:val="18C60A94"/>
    <w:rsid w:val="18CB084B"/>
    <w:rsid w:val="18D442CB"/>
    <w:rsid w:val="18D71DD8"/>
    <w:rsid w:val="18DB7BBC"/>
    <w:rsid w:val="18E216F1"/>
    <w:rsid w:val="18E322BF"/>
    <w:rsid w:val="18E44402"/>
    <w:rsid w:val="18E77701"/>
    <w:rsid w:val="18ED431E"/>
    <w:rsid w:val="18F002B2"/>
    <w:rsid w:val="18F5116E"/>
    <w:rsid w:val="18F90F15"/>
    <w:rsid w:val="18F93E57"/>
    <w:rsid w:val="190340F9"/>
    <w:rsid w:val="1905222D"/>
    <w:rsid w:val="190568F9"/>
    <w:rsid w:val="19124F6A"/>
    <w:rsid w:val="191F585A"/>
    <w:rsid w:val="19242A1C"/>
    <w:rsid w:val="19265A82"/>
    <w:rsid w:val="192B12EA"/>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930F7"/>
    <w:rsid w:val="197D7D98"/>
    <w:rsid w:val="197E74EA"/>
    <w:rsid w:val="19831126"/>
    <w:rsid w:val="19880B1B"/>
    <w:rsid w:val="1991739F"/>
    <w:rsid w:val="199364A5"/>
    <w:rsid w:val="19AF1F1B"/>
    <w:rsid w:val="19B133AF"/>
    <w:rsid w:val="19B17A0A"/>
    <w:rsid w:val="19B4308D"/>
    <w:rsid w:val="19BA156E"/>
    <w:rsid w:val="19BE6530"/>
    <w:rsid w:val="19C73E97"/>
    <w:rsid w:val="19C73F26"/>
    <w:rsid w:val="19C968E8"/>
    <w:rsid w:val="19D9057E"/>
    <w:rsid w:val="19DC12CF"/>
    <w:rsid w:val="19DE010A"/>
    <w:rsid w:val="19E020D4"/>
    <w:rsid w:val="19E30D3E"/>
    <w:rsid w:val="19E90135"/>
    <w:rsid w:val="19EC6CCB"/>
    <w:rsid w:val="19F077E8"/>
    <w:rsid w:val="19F46874"/>
    <w:rsid w:val="19FC33CE"/>
    <w:rsid w:val="19FC385E"/>
    <w:rsid w:val="1A014D68"/>
    <w:rsid w:val="1A02204B"/>
    <w:rsid w:val="1A051B3B"/>
    <w:rsid w:val="1A122BC9"/>
    <w:rsid w:val="1A163D48"/>
    <w:rsid w:val="1A18186E"/>
    <w:rsid w:val="1A1D0C33"/>
    <w:rsid w:val="1A2361DE"/>
    <w:rsid w:val="1A240213"/>
    <w:rsid w:val="1A2D1CA6"/>
    <w:rsid w:val="1A3174C7"/>
    <w:rsid w:val="1A383F32"/>
    <w:rsid w:val="1A3F504D"/>
    <w:rsid w:val="1A424B3D"/>
    <w:rsid w:val="1A4A7EC5"/>
    <w:rsid w:val="1A4D493F"/>
    <w:rsid w:val="1A4F2DB6"/>
    <w:rsid w:val="1A564145"/>
    <w:rsid w:val="1A565BF9"/>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BD2611"/>
    <w:rsid w:val="1AC90407"/>
    <w:rsid w:val="1ACD08AB"/>
    <w:rsid w:val="1ADC734A"/>
    <w:rsid w:val="1AEE0ED0"/>
    <w:rsid w:val="1B0167A6"/>
    <w:rsid w:val="1B03691D"/>
    <w:rsid w:val="1B110E54"/>
    <w:rsid w:val="1B1418BE"/>
    <w:rsid w:val="1B1433F2"/>
    <w:rsid w:val="1B18370C"/>
    <w:rsid w:val="1B1F59AD"/>
    <w:rsid w:val="1B231C44"/>
    <w:rsid w:val="1B251795"/>
    <w:rsid w:val="1B261D69"/>
    <w:rsid w:val="1B2673B2"/>
    <w:rsid w:val="1B2D759B"/>
    <w:rsid w:val="1B2E6E70"/>
    <w:rsid w:val="1B327DFC"/>
    <w:rsid w:val="1B43606F"/>
    <w:rsid w:val="1B4F270F"/>
    <w:rsid w:val="1B590390"/>
    <w:rsid w:val="1B5E3125"/>
    <w:rsid w:val="1B6A60FA"/>
    <w:rsid w:val="1B6C11C8"/>
    <w:rsid w:val="1B6D0B86"/>
    <w:rsid w:val="1B707488"/>
    <w:rsid w:val="1B715935"/>
    <w:rsid w:val="1B717BA4"/>
    <w:rsid w:val="1B721A08"/>
    <w:rsid w:val="1B80591D"/>
    <w:rsid w:val="1B8126FA"/>
    <w:rsid w:val="1B8371BB"/>
    <w:rsid w:val="1B855224"/>
    <w:rsid w:val="1B8A054A"/>
    <w:rsid w:val="1B8A679C"/>
    <w:rsid w:val="1B8B6070"/>
    <w:rsid w:val="1B912A8E"/>
    <w:rsid w:val="1B930AD5"/>
    <w:rsid w:val="1B965141"/>
    <w:rsid w:val="1BA2759C"/>
    <w:rsid w:val="1BA535D6"/>
    <w:rsid w:val="1BA60433"/>
    <w:rsid w:val="1BA76296"/>
    <w:rsid w:val="1BB11F7A"/>
    <w:rsid w:val="1BB1277E"/>
    <w:rsid w:val="1BB750B7"/>
    <w:rsid w:val="1BBA62E9"/>
    <w:rsid w:val="1BC455EE"/>
    <w:rsid w:val="1BC565DC"/>
    <w:rsid w:val="1BCD48DA"/>
    <w:rsid w:val="1BD1381D"/>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3D380E"/>
    <w:rsid w:val="1C452578"/>
    <w:rsid w:val="1C46435F"/>
    <w:rsid w:val="1C4B4B3B"/>
    <w:rsid w:val="1C58699D"/>
    <w:rsid w:val="1C5A0D28"/>
    <w:rsid w:val="1C5B5A42"/>
    <w:rsid w:val="1C5D5C5E"/>
    <w:rsid w:val="1C5E7EC4"/>
    <w:rsid w:val="1C607A2E"/>
    <w:rsid w:val="1C784104"/>
    <w:rsid w:val="1C7A05BE"/>
    <w:rsid w:val="1C8F1B2E"/>
    <w:rsid w:val="1C954CD6"/>
    <w:rsid w:val="1C994EC8"/>
    <w:rsid w:val="1C9A4142"/>
    <w:rsid w:val="1CA2734E"/>
    <w:rsid w:val="1CA44644"/>
    <w:rsid w:val="1CAA72F4"/>
    <w:rsid w:val="1CB4492A"/>
    <w:rsid w:val="1CBA322D"/>
    <w:rsid w:val="1CBF19D2"/>
    <w:rsid w:val="1CC73DEA"/>
    <w:rsid w:val="1CC916A3"/>
    <w:rsid w:val="1CCC09D0"/>
    <w:rsid w:val="1CD6156D"/>
    <w:rsid w:val="1CE65C54"/>
    <w:rsid w:val="1CF06D47"/>
    <w:rsid w:val="1D081F61"/>
    <w:rsid w:val="1D0870CF"/>
    <w:rsid w:val="1D0B7468"/>
    <w:rsid w:val="1D185F8C"/>
    <w:rsid w:val="1D19579E"/>
    <w:rsid w:val="1D19735C"/>
    <w:rsid w:val="1D1D719C"/>
    <w:rsid w:val="1D1F0D32"/>
    <w:rsid w:val="1D1F6293"/>
    <w:rsid w:val="1D206B8C"/>
    <w:rsid w:val="1D293D92"/>
    <w:rsid w:val="1D2B0222"/>
    <w:rsid w:val="1D2D5293"/>
    <w:rsid w:val="1D2F2FB7"/>
    <w:rsid w:val="1D376540"/>
    <w:rsid w:val="1D4F1A4B"/>
    <w:rsid w:val="1D5305B1"/>
    <w:rsid w:val="1D5A03F0"/>
    <w:rsid w:val="1D5B5B91"/>
    <w:rsid w:val="1D5F1562"/>
    <w:rsid w:val="1D65301C"/>
    <w:rsid w:val="1D6B462A"/>
    <w:rsid w:val="1D6F3E9B"/>
    <w:rsid w:val="1D7457D3"/>
    <w:rsid w:val="1D7517E7"/>
    <w:rsid w:val="1D790876"/>
    <w:rsid w:val="1D7B481A"/>
    <w:rsid w:val="1D813BCE"/>
    <w:rsid w:val="1D84052E"/>
    <w:rsid w:val="1D862BB4"/>
    <w:rsid w:val="1D8B05A9"/>
    <w:rsid w:val="1D8B2357"/>
    <w:rsid w:val="1D8C3B39"/>
    <w:rsid w:val="1D9B6A3E"/>
    <w:rsid w:val="1D9E2818"/>
    <w:rsid w:val="1D9F5E03"/>
    <w:rsid w:val="1DA4146D"/>
    <w:rsid w:val="1DA51BD7"/>
    <w:rsid w:val="1DA52F17"/>
    <w:rsid w:val="1DAB29F9"/>
    <w:rsid w:val="1DC13FCB"/>
    <w:rsid w:val="1DC62751"/>
    <w:rsid w:val="1DC85359"/>
    <w:rsid w:val="1DCD0BC2"/>
    <w:rsid w:val="1DCD642E"/>
    <w:rsid w:val="1DD714CA"/>
    <w:rsid w:val="1DE1641B"/>
    <w:rsid w:val="1DEE1D7B"/>
    <w:rsid w:val="1DF0613F"/>
    <w:rsid w:val="1DF4775D"/>
    <w:rsid w:val="1DFA6CCA"/>
    <w:rsid w:val="1E0565AE"/>
    <w:rsid w:val="1E0A4DB8"/>
    <w:rsid w:val="1E0D1DFA"/>
    <w:rsid w:val="1E0F4C28"/>
    <w:rsid w:val="1E1172D3"/>
    <w:rsid w:val="1E124827"/>
    <w:rsid w:val="1E144269"/>
    <w:rsid w:val="1E1660C5"/>
    <w:rsid w:val="1E1C7453"/>
    <w:rsid w:val="1E2076B7"/>
    <w:rsid w:val="1E214A6A"/>
    <w:rsid w:val="1E285DF8"/>
    <w:rsid w:val="1E2A6054"/>
    <w:rsid w:val="1E2E3A39"/>
    <w:rsid w:val="1E3173A3"/>
    <w:rsid w:val="1E34479D"/>
    <w:rsid w:val="1E370E0A"/>
    <w:rsid w:val="1E390005"/>
    <w:rsid w:val="1E3D5D47"/>
    <w:rsid w:val="1E462B8B"/>
    <w:rsid w:val="1E470974"/>
    <w:rsid w:val="1E4B4FD8"/>
    <w:rsid w:val="1E5F1377"/>
    <w:rsid w:val="1E6C3BCE"/>
    <w:rsid w:val="1E7767C7"/>
    <w:rsid w:val="1E797BD7"/>
    <w:rsid w:val="1E817CA6"/>
    <w:rsid w:val="1E851E17"/>
    <w:rsid w:val="1E86075E"/>
    <w:rsid w:val="1E875215"/>
    <w:rsid w:val="1E9A6CF6"/>
    <w:rsid w:val="1EA00084"/>
    <w:rsid w:val="1EA93EBF"/>
    <w:rsid w:val="1EB1403F"/>
    <w:rsid w:val="1EB53569"/>
    <w:rsid w:val="1EB6330F"/>
    <w:rsid w:val="1EB678A8"/>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881244"/>
    <w:rsid w:val="1F923E71"/>
    <w:rsid w:val="1F9626BE"/>
    <w:rsid w:val="1F976D27"/>
    <w:rsid w:val="1F9B218F"/>
    <w:rsid w:val="1FA00D60"/>
    <w:rsid w:val="1FA344E3"/>
    <w:rsid w:val="1FB97650"/>
    <w:rsid w:val="1FBA5176"/>
    <w:rsid w:val="1FBC7140"/>
    <w:rsid w:val="1FBD6F82"/>
    <w:rsid w:val="1FC009DE"/>
    <w:rsid w:val="1FC102B2"/>
    <w:rsid w:val="1FC14DBD"/>
    <w:rsid w:val="1FC16504"/>
    <w:rsid w:val="1FC472A5"/>
    <w:rsid w:val="1FC758F5"/>
    <w:rsid w:val="1FCD4EA9"/>
    <w:rsid w:val="1FCD625C"/>
    <w:rsid w:val="1FCE5246"/>
    <w:rsid w:val="1FD004A7"/>
    <w:rsid w:val="1FD53695"/>
    <w:rsid w:val="1FE06B4D"/>
    <w:rsid w:val="1FED37B9"/>
    <w:rsid w:val="1FF27875"/>
    <w:rsid w:val="2012795A"/>
    <w:rsid w:val="20142AD8"/>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86F07"/>
    <w:rsid w:val="205B7CB4"/>
    <w:rsid w:val="20607ACB"/>
    <w:rsid w:val="2076401A"/>
    <w:rsid w:val="20783067"/>
    <w:rsid w:val="207B26EE"/>
    <w:rsid w:val="207B3A1F"/>
    <w:rsid w:val="2080206C"/>
    <w:rsid w:val="20814CCB"/>
    <w:rsid w:val="20825957"/>
    <w:rsid w:val="20875058"/>
    <w:rsid w:val="20897B81"/>
    <w:rsid w:val="208A0FEC"/>
    <w:rsid w:val="20905FE9"/>
    <w:rsid w:val="20930891"/>
    <w:rsid w:val="2096173F"/>
    <w:rsid w:val="209E05F3"/>
    <w:rsid w:val="209E23A2"/>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805DE"/>
    <w:rsid w:val="20EC0B7F"/>
    <w:rsid w:val="20EE7201"/>
    <w:rsid w:val="20F33B84"/>
    <w:rsid w:val="20F6042F"/>
    <w:rsid w:val="20F84942"/>
    <w:rsid w:val="20FB5A46"/>
    <w:rsid w:val="20FC5411"/>
    <w:rsid w:val="21031E9A"/>
    <w:rsid w:val="21033044"/>
    <w:rsid w:val="21130FE1"/>
    <w:rsid w:val="2128655C"/>
    <w:rsid w:val="21366A7E"/>
    <w:rsid w:val="21376B82"/>
    <w:rsid w:val="21381B3A"/>
    <w:rsid w:val="213F00CE"/>
    <w:rsid w:val="21425423"/>
    <w:rsid w:val="21457CBE"/>
    <w:rsid w:val="2147554F"/>
    <w:rsid w:val="215F4A0D"/>
    <w:rsid w:val="21676C37"/>
    <w:rsid w:val="216B59E3"/>
    <w:rsid w:val="216F4323"/>
    <w:rsid w:val="216F733B"/>
    <w:rsid w:val="2173566C"/>
    <w:rsid w:val="21750242"/>
    <w:rsid w:val="217560B0"/>
    <w:rsid w:val="21771FE5"/>
    <w:rsid w:val="21780E44"/>
    <w:rsid w:val="217C6B87"/>
    <w:rsid w:val="2188552B"/>
    <w:rsid w:val="219332B8"/>
    <w:rsid w:val="21957558"/>
    <w:rsid w:val="219D08AB"/>
    <w:rsid w:val="21A00408"/>
    <w:rsid w:val="21B53586"/>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55086"/>
    <w:rsid w:val="221768AF"/>
    <w:rsid w:val="221B1A4E"/>
    <w:rsid w:val="222A37F0"/>
    <w:rsid w:val="223823A3"/>
    <w:rsid w:val="224372CA"/>
    <w:rsid w:val="22445ECF"/>
    <w:rsid w:val="22446E05"/>
    <w:rsid w:val="225418B2"/>
    <w:rsid w:val="2261178B"/>
    <w:rsid w:val="22630B62"/>
    <w:rsid w:val="226F3030"/>
    <w:rsid w:val="22717EF7"/>
    <w:rsid w:val="227E5C9D"/>
    <w:rsid w:val="229728E0"/>
    <w:rsid w:val="229B5F30"/>
    <w:rsid w:val="22AA7723"/>
    <w:rsid w:val="22B83BEE"/>
    <w:rsid w:val="22BC3EB7"/>
    <w:rsid w:val="22BD1BBF"/>
    <w:rsid w:val="22BD45D7"/>
    <w:rsid w:val="22BE6D2B"/>
    <w:rsid w:val="22C32593"/>
    <w:rsid w:val="22C60B71"/>
    <w:rsid w:val="22CB4EC9"/>
    <w:rsid w:val="22D05933"/>
    <w:rsid w:val="22D30A28"/>
    <w:rsid w:val="22DB5B2F"/>
    <w:rsid w:val="22E22A19"/>
    <w:rsid w:val="22F059E5"/>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15DF1"/>
    <w:rsid w:val="23556570"/>
    <w:rsid w:val="235A7056"/>
    <w:rsid w:val="23616034"/>
    <w:rsid w:val="23621DAC"/>
    <w:rsid w:val="23645B24"/>
    <w:rsid w:val="23672C8A"/>
    <w:rsid w:val="236B6DD9"/>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52A31"/>
    <w:rsid w:val="23F821FE"/>
    <w:rsid w:val="23FF1D1D"/>
    <w:rsid w:val="23FF5750"/>
    <w:rsid w:val="24042E63"/>
    <w:rsid w:val="24150A21"/>
    <w:rsid w:val="2419493C"/>
    <w:rsid w:val="241C63FF"/>
    <w:rsid w:val="24266E50"/>
    <w:rsid w:val="24305BD3"/>
    <w:rsid w:val="243204A7"/>
    <w:rsid w:val="24390235"/>
    <w:rsid w:val="24391C07"/>
    <w:rsid w:val="243F083D"/>
    <w:rsid w:val="2446776E"/>
    <w:rsid w:val="2449696F"/>
    <w:rsid w:val="2450029A"/>
    <w:rsid w:val="2455334D"/>
    <w:rsid w:val="245664B3"/>
    <w:rsid w:val="24577437"/>
    <w:rsid w:val="24667903"/>
    <w:rsid w:val="24695B13"/>
    <w:rsid w:val="246A1D00"/>
    <w:rsid w:val="24772B22"/>
    <w:rsid w:val="247C0C4C"/>
    <w:rsid w:val="247E5135"/>
    <w:rsid w:val="2481129D"/>
    <w:rsid w:val="2485604C"/>
    <w:rsid w:val="248A0A7D"/>
    <w:rsid w:val="24967F5F"/>
    <w:rsid w:val="249D60D3"/>
    <w:rsid w:val="24A65CC9"/>
    <w:rsid w:val="24A96539"/>
    <w:rsid w:val="24BD373E"/>
    <w:rsid w:val="24C22047"/>
    <w:rsid w:val="24C46654"/>
    <w:rsid w:val="24D9609E"/>
    <w:rsid w:val="24E3729E"/>
    <w:rsid w:val="24E862E1"/>
    <w:rsid w:val="24E9569E"/>
    <w:rsid w:val="24EE1E13"/>
    <w:rsid w:val="24F904EE"/>
    <w:rsid w:val="25071B35"/>
    <w:rsid w:val="250A07C3"/>
    <w:rsid w:val="25113A8A"/>
    <w:rsid w:val="251C6A9D"/>
    <w:rsid w:val="252E0198"/>
    <w:rsid w:val="253711A7"/>
    <w:rsid w:val="253D3D04"/>
    <w:rsid w:val="254A073A"/>
    <w:rsid w:val="254B6F9C"/>
    <w:rsid w:val="2559688E"/>
    <w:rsid w:val="255B2F57"/>
    <w:rsid w:val="255B6AB3"/>
    <w:rsid w:val="255D0A7D"/>
    <w:rsid w:val="255E550E"/>
    <w:rsid w:val="256162F1"/>
    <w:rsid w:val="25644CD9"/>
    <w:rsid w:val="25653D07"/>
    <w:rsid w:val="2567270B"/>
    <w:rsid w:val="25694D45"/>
    <w:rsid w:val="25735BDC"/>
    <w:rsid w:val="257F27A2"/>
    <w:rsid w:val="258B55EA"/>
    <w:rsid w:val="258B7119"/>
    <w:rsid w:val="258C1362"/>
    <w:rsid w:val="2591184A"/>
    <w:rsid w:val="25951FC5"/>
    <w:rsid w:val="25A00952"/>
    <w:rsid w:val="25A4045A"/>
    <w:rsid w:val="25AD2225"/>
    <w:rsid w:val="25AD37B3"/>
    <w:rsid w:val="25AD4AD5"/>
    <w:rsid w:val="25AF7C37"/>
    <w:rsid w:val="25B20291"/>
    <w:rsid w:val="25B636AB"/>
    <w:rsid w:val="25B92D29"/>
    <w:rsid w:val="25BD776E"/>
    <w:rsid w:val="25C26B32"/>
    <w:rsid w:val="25C603D0"/>
    <w:rsid w:val="25D626A7"/>
    <w:rsid w:val="25D710E1"/>
    <w:rsid w:val="25D92344"/>
    <w:rsid w:val="25E46AA9"/>
    <w:rsid w:val="25F0369F"/>
    <w:rsid w:val="25F03E08"/>
    <w:rsid w:val="25F653DC"/>
    <w:rsid w:val="25F9324C"/>
    <w:rsid w:val="25FD7077"/>
    <w:rsid w:val="26041520"/>
    <w:rsid w:val="26043568"/>
    <w:rsid w:val="26190E48"/>
    <w:rsid w:val="26233A75"/>
    <w:rsid w:val="262477ED"/>
    <w:rsid w:val="26263565"/>
    <w:rsid w:val="262F0073"/>
    <w:rsid w:val="26307F40"/>
    <w:rsid w:val="263537A8"/>
    <w:rsid w:val="264834DB"/>
    <w:rsid w:val="265005E2"/>
    <w:rsid w:val="26561E20"/>
    <w:rsid w:val="265754CC"/>
    <w:rsid w:val="265B5C80"/>
    <w:rsid w:val="265C4DF4"/>
    <w:rsid w:val="26600825"/>
    <w:rsid w:val="26661BB3"/>
    <w:rsid w:val="2669133F"/>
    <w:rsid w:val="267416E1"/>
    <w:rsid w:val="26741FA5"/>
    <w:rsid w:val="267C5E66"/>
    <w:rsid w:val="26851904"/>
    <w:rsid w:val="268C1088"/>
    <w:rsid w:val="268E11BD"/>
    <w:rsid w:val="268F41C1"/>
    <w:rsid w:val="269A673C"/>
    <w:rsid w:val="26A050C5"/>
    <w:rsid w:val="26A90AAB"/>
    <w:rsid w:val="26AF38E8"/>
    <w:rsid w:val="26AF5308"/>
    <w:rsid w:val="26B61F36"/>
    <w:rsid w:val="26B76FA5"/>
    <w:rsid w:val="26BB44D0"/>
    <w:rsid w:val="26BE1284"/>
    <w:rsid w:val="26C12ADE"/>
    <w:rsid w:val="26C27698"/>
    <w:rsid w:val="26C74B1D"/>
    <w:rsid w:val="26C8226C"/>
    <w:rsid w:val="26C827B3"/>
    <w:rsid w:val="26CA7D26"/>
    <w:rsid w:val="26CD39E1"/>
    <w:rsid w:val="26CF1A96"/>
    <w:rsid w:val="26D42823"/>
    <w:rsid w:val="26D905D7"/>
    <w:rsid w:val="26DA02E8"/>
    <w:rsid w:val="26DE5BEE"/>
    <w:rsid w:val="26DF76F3"/>
    <w:rsid w:val="26E038BD"/>
    <w:rsid w:val="26E26D33"/>
    <w:rsid w:val="26EA49F0"/>
    <w:rsid w:val="26EA6341"/>
    <w:rsid w:val="26F24BD3"/>
    <w:rsid w:val="26FB22FC"/>
    <w:rsid w:val="26FC437E"/>
    <w:rsid w:val="26FD42C6"/>
    <w:rsid w:val="2702368A"/>
    <w:rsid w:val="27096C04"/>
    <w:rsid w:val="270E4F90"/>
    <w:rsid w:val="270E64D3"/>
    <w:rsid w:val="27121405"/>
    <w:rsid w:val="2712523F"/>
    <w:rsid w:val="27195750"/>
    <w:rsid w:val="271A7958"/>
    <w:rsid w:val="27206206"/>
    <w:rsid w:val="27263487"/>
    <w:rsid w:val="272F6449"/>
    <w:rsid w:val="27475258"/>
    <w:rsid w:val="27491CE2"/>
    <w:rsid w:val="27497346"/>
    <w:rsid w:val="274C00E7"/>
    <w:rsid w:val="274E4B21"/>
    <w:rsid w:val="27526510"/>
    <w:rsid w:val="27554346"/>
    <w:rsid w:val="275E4EAC"/>
    <w:rsid w:val="27710810"/>
    <w:rsid w:val="27736336"/>
    <w:rsid w:val="277F74D6"/>
    <w:rsid w:val="27893DAB"/>
    <w:rsid w:val="278C73F8"/>
    <w:rsid w:val="27913688"/>
    <w:rsid w:val="27930DA0"/>
    <w:rsid w:val="2799071E"/>
    <w:rsid w:val="279B2B20"/>
    <w:rsid w:val="279D1605"/>
    <w:rsid w:val="279D281D"/>
    <w:rsid w:val="27A1294C"/>
    <w:rsid w:val="27BA50C6"/>
    <w:rsid w:val="27C110E8"/>
    <w:rsid w:val="27C2589A"/>
    <w:rsid w:val="27C608B1"/>
    <w:rsid w:val="27C62A56"/>
    <w:rsid w:val="27CB2BC4"/>
    <w:rsid w:val="27CB2C5E"/>
    <w:rsid w:val="27CF033D"/>
    <w:rsid w:val="27D008CD"/>
    <w:rsid w:val="27D24728"/>
    <w:rsid w:val="27D46535"/>
    <w:rsid w:val="27D74B17"/>
    <w:rsid w:val="27E84793"/>
    <w:rsid w:val="27E960B2"/>
    <w:rsid w:val="27EB3F28"/>
    <w:rsid w:val="27EB6814"/>
    <w:rsid w:val="280653FC"/>
    <w:rsid w:val="280E5870"/>
    <w:rsid w:val="28146ADA"/>
    <w:rsid w:val="28150670"/>
    <w:rsid w:val="28173D98"/>
    <w:rsid w:val="281966A8"/>
    <w:rsid w:val="281B6B3C"/>
    <w:rsid w:val="281E2746"/>
    <w:rsid w:val="28250CC6"/>
    <w:rsid w:val="28251E9F"/>
    <w:rsid w:val="28285372"/>
    <w:rsid w:val="2829733C"/>
    <w:rsid w:val="283A4B96"/>
    <w:rsid w:val="284B190C"/>
    <w:rsid w:val="28527737"/>
    <w:rsid w:val="2854351E"/>
    <w:rsid w:val="28577A06"/>
    <w:rsid w:val="285C547F"/>
    <w:rsid w:val="285D1471"/>
    <w:rsid w:val="285E0D94"/>
    <w:rsid w:val="28606245"/>
    <w:rsid w:val="28645791"/>
    <w:rsid w:val="286D0FD7"/>
    <w:rsid w:val="28701EFA"/>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F35C6"/>
    <w:rsid w:val="28B06FF1"/>
    <w:rsid w:val="28B1024A"/>
    <w:rsid w:val="28B90FF5"/>
    <w:rsid w:val="28BA20C4"/>
    <w:rsid w:val="28BC1F5F"/>
    <w:rsid w:val="28C3509B"/>
    <w:rsid w:val="28C57065"/>
    <w:rsid w:val="28C82C67"/>
    <w:rsid w:val="28D15A0A"/>
    <w:rsid w:val="28D37A3B"/>
    <w:rsid w:val="28DC43AF"/>
    <w:rsid w:val="28E21187"/>
    <w:rsid w:val="28F11C08"/>
    <w:rsid w:val="28FC7098"/>
    <w:rsid w:val="2900507C"/>
    <w:rsid w:val="290731DA"/>
    <w:rsid w:val="290D0E0E"/>
    <w:rsid w:val="29171045"/>
    <w:rsid w:val="29173245"/>
    <w:rsid w:val="29220014"/>
    <w:rsid w:val="292B0F16"/>
    <w:rsid w:val="292B1027"/>
    <w:rsid w:val="29325D7D"/>
    <w:rsid w:val="293748C1"/>
    <w:rsid w:val="293935AF"/>
    <w:rsid w:val="293B7327"/>
    <w:rsid w:val="293E0BC6"/>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87B25"/>
    <w:rsid w:val="29BB1BAC"/>
    <w:rsid w:val="29C2692C"/>
    <w:rsid w:val="29C410CB"/>
    <w:rsid w:val="29C87D11"/>
    <w:rsid w:val="29C94933"/>
    <w:rsid w:val="29D05CC2"/>
    <w:rsid w:val="29D15596"/>
    <w:rsid w:val="29D77BFD"/>
    <w:rsid w:val="29DE07BC"/>
    <w:rsid w:val="29DF7CB3"/>
    <w:rsid w:val="29E057D9"/>
    <w:rsid w:val="29E1421C"/>
    <w:rsid w:val="29E4176D"/>
    <w:rsid w:val="29E6570E"/>
    <w:rsid w:val="29E94B0F"/>
    <w:rsid w:val="29EC61E5"/>
    <w:rsid w:val="29EF5A39"/>
    <w:rsid w:val="29FD2C93"/>
    <w:rsid w:val="2A0911D4"/>
    <w:rsid w:val="2A190AFA"/>
    <w:rsid w:val="2A1F09F7"/>
    <w:rsid w:val="2A27165A"/>
    <w:rsid w:val="2A3049B2"/>
    <w:rsid w:val="2A331DAD"/>
    <w:rsid w:val="2A3527AE"/>
    <w:rsid w:val="2A357B24"/>
    <w:rsid w:val="2A3D6440"/>
    <w:rsid w:val="2A4B5348"/>
    <w:rsid w:val="2A4B5EB3"/>
    <w:rsid w:val="2A5F0DF4"/>
    <w:rsid w:val="2A5F5BA1"/>
    <w:rsid w:val="2A622692"/>
    <w:rsid w:val="2A6308E4"/>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70755"/>
    <w:rsid w:val="2ABB0C08"/>
    <w:rsid w:val="2AC1560A"/>
    <w:rsid w:val="2AC60E73"/>
    <w:rsid w:val="2ACA4E23"/>
    <w:rsid w:val="2AD16F39"/>
    <w:rsid w:val="2AD27817"/>
    <w:rsid w:val="2AD30686"/>
    <w:rsid w:val="2AD57308"/>
    <w:rsid w:val="2AD838DF"/>
    <w:rsid w:val="2ADD0128"/>
    <w:rsid w:val="2AEA268E"/>
    <w:rsid w:val="2AF91248"/>
    <w:rsid w:val="2AFE498C"/>
    <w:rsid w:val="2B0261C7"/>
    <w:rsid w:val="2B0A6FB1"/>
    <w:rsid w:val="2B14199B"/>
    <w:rsid w:val="2B1616C0"/>
    <w:rsid w:val="2B1C6CE5"/>
    <w:rsid w:val="2B2067D5"/>
    <w:rsid w:val="2B277B63"/>
    <w:rsid w:val="2B2C172A"/>
    <w:rsid w:val="2B2D2CA0"/>
    <w:rsid w:val="2B3109E2"/>
    <w:rsid w:val="2B3202B6"/>
    <w:rsid w:val="2B375A80"/>
    <w:rsid w:val="2B421E23"/>
    <w:rsid w:val="2B4326B6"/>
    <w:rsid w:val="2B5618EA"/>
    <w:rsid w:val="2B59251B"/>
    <w:rsid w:val="2B5D4325"/>
    <w:rsid w:val="2B5E554F"/>
    <w:rsid w:val="2B620B9B"/>
    <w:rsid w:val="2B6A60AE"/>
    <w:rsid w:val="2B710CB1"/>
    <w:rsid w:val="2B726905"/>
    <w:rsid w:val="2B747BBA"/>
    <w:rsid w:val="2B797C70"/>
    <w:rsid w:val="2B797C93"/>
    <w:rsid w:val="2B7E34FB"/>
    <w:rsid w:val="2B801021"/>
    <w:rsid w:val="2B8A1EA0"/>
    <w:rsid w:val="2B8C79C6"/>
    <w:rsid w:val="2B971695"/>
    <w:rsid w:val="2B976789"/>
    <w:rsid w:val="2B9F0531"/>
    <w:rsid w:val="2B9F27E9"/>
    <w:rsid w:val="2B9F77CC"/>
    <w:rsid w:val="2BA06437"/>
    <w:rsid w:val="2BA53B64"/>
    <w:rsid w:val="2BAE0029"/>
    <w:rsid w:val="2BAE3DE1"/>
    <w:rsid w:val="2BB12FF2"/>
    <w:rsid w:val="2BB331A5"/>
    <w:rsid w:val="2BB60EE7"/>
    <w:rsid w:val="2BB86A0D"/>
    <w:rsid w:val="2BC3094D"/>
    <w:rsid w:val="2BC73198"/>
    <w:rsid w:val="2BD60F0D"/>
    <w:rsid w:val="2BDD46C6"/>
    <w:rsid w:val="2BDF6BED"/>
    <w:rsid w:val="2BE22220"/>
    <w:rsid w:val="2BEF61A7"/>
    <w:rsid w:val="2C064ECB"/>
    <w:rsid w:val="2C0734F1"/>
    <w:rsid w:val="2C104E0B"/>
    <w:rsid w:val="2C155C0E"/>
    <w:rsid w:val="2C1B0FB3"/>
    <w:rsid w:val="2C1F4704"/>
    <w:rsid w:val="2C230890"/>
    <w:rsid w:val="2C275E71"/>
    <w:rsid w:val="2C29790B"/>
    <w:rsid w:val="2C2C11A9"/>
    <w:rsid w:val="2C2C6236"/>
    <w:rsid w:val="2C2C7D51"/>
    <w:rsid w:val="2C31056E"/>
    <w:rsid w:val="2C33078A"/>
    <w:rsid w:val="2C387B4E"/>
    <w:rsid w:val="2C390A42"/>
    <w:rsid w:val="2C43241E"/>
    <w:rsid w:val="2C4732BE"/>
    <w:rsid w:val="2C4A2D94"/>
    <w:rsid w:val="2C4B7881"/>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B6EF5"/>
    <w:rsid w:val="2CBC077F"/>
    <w:rsid w:val="2CC1332A"/>
    <w:rsid w:val="2CC460EE"/>
    <w:rsid w:val="2CC55886"/>
    <w:rsid w:val="2CC94C4A"/>
    <w:rsid w:val="2CCB451E"/>
    <w:rsid w:val="2CCD4076"/>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4D587B"/>
    <w:rsid w:val="2D525F67"/>
    <w:rsid w:val="2D5573EF"/>
    <w:rsid w:val="2D5663E5"/>
    <w:rsid w:val="2D5704A8"/>
    <w:rsid w:val="2D5B79F0"/>
    <w:rsid w:val="2D5C59D6"/>
    <w:rsid w:val="2D5E1836"/>
    <w:rsid w:val="2D6329A9"/>
    <w:rsid w:val="2D686BEE"/>
    <w:rsid w:val="2D6F75A0"/>
    <w:rsid w:val="2D727090"/>
    <w:rsid w:val="2D7746A6"/>
    <w:rsid w:val="2D775A35"/>
    <w:rsid w:val="2D7B4196"/>
    <w:rsid w:val="2D8172D3"/>
    <w:rsid w:val="2D852054"/>
    <w:rsid w:val="2D872595"/>
    <w:rsid w:val="2D872B3B"/>
    <w:rsid w:val="2D9066E8"/>
    <w:rsid w:val="2D980FF2"/>
    <w:rsid w:val="2D9D3677"/>
    <w:rsid w:val="2DA239F0"/>
    <w:rsid w:val="2DA5143D"/>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82F94"/>
    <w:rsid w:val="2DCD403A"/>
    <w:rsid w:val="2DD1555D"/>
    <w:rsid w:val="2DE63220"/>
    <w:rsid w:val="2DEA387E"/>
    <w:rsid w:val="2DF552BE"/>
    <w:rsid w:val="2DFB0D3B"/>
    <w:rsid w:val="2DFB52D7"/>
    <w:rsid w:val="2DFE297D"/>
    <w:rsid w:val="2E010D57"/>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6021BF"/>
    <w:rsid w:val="2E607A11"/>
    <w:rsid w:val="2E69625B"/>
    <w:rsid w:val="2E7133BC"/>
    <w:rsid w:val="2E7D18A1"/>
    <w:rsid w:val="2E7E255B"/>
    <w:rsid w:val="2E7F3812"/>
    <w:rsid w:val="2E8B0409"/>
    <w:rsid w:val="2E8F628E"/>
    <w:rsid w:val="2E903C71"/>
    <w:rsid w:val="2E9077CD"/>
    <w:rsid w:val="2E9E2638"/>
    <w:rsid w:val="2EA446A8"/>
    <w:rsid w:val="2EA5166E"/>
    <w:rsid w:val="2EB01C1E"/>
    <w:rsid w:val="2EB450E2"/>
    <w:rsid w:val="2EB46A04"/>
    <w:rsid w:val="2EB711FE"/>
    <w:rsid w:val="2ECD362D"/>
    <w:rsid w:val="2ECE479A"/>
    <w:rsid w:val="2ECF4A15"/>
    <w:rsid w:val="2ED90510"/>
    <w:rsid w:val="2EE20771"/>
    <w:rsid w:val="2EE962FC"/>
    <w:rsid w:val="2EEC01FD"/>
    <w:rsid w:val="2EED0359"/>
    <w:rsid w:val="2EEE6D80"/>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7F10B0"/>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70E26"/>
    <w:rsid w:val="2FD808A9"/>
    <w:rsid w:val="2FDF6FE0"/>
    <w:rsid w:val="2FE37DD1"/>
    <w:rsid w:val="2FF41FDE"/>
    <w:rsid w:val="2FF81E0E"/>
    <w:rsid w:val="2FFB2DCC"/>
    <w:rsid w:val="2FFD65A9"/>
    <w:rsid w:val="2FFD70E5"/>
    <w:rsid w:val="30055F99"/>
    <w:rsid w:val="300C7F94"/>
    <w:rsid w:val="300E12F2"/>
    <w:rsid w:val="301B6D6D"/>
    <w:rsid w:val="301C6CAC"/>
    <w:rsid w:val="302851CF"/>
    <w:rsid w:val="30314FE0"/>
    <w:rsid w:val="30316D8E"/>
    <w:rsid w:val="30336FAA"/>
    <w:rsid w:val="303650C3"/>
    <w:rsid w:val="30367A6B"/>
    <w:rsid w:val="303A5707"/>
    <w:rsid w:val="304765B2"/>
    <w:rsid w:val="304F5466"/>
    <w:rsid w:val="30504D60"/>
    <w:rsid w:val="305553AF"/>
    <w:rsid w:val="30662EDC"/>
    <w:rsid w:val="306F78E5"/>
    <w:rsid w:val="307153DD"/>
    <w:rsid w:val="307C003B"/>
    <w:rsid w:val="307F5D4C"/>
    <w:rsid w:val="30883269"/>
    <w:rsid w:val="30991074"/>
    <w:rsid w:val="309F1356"/>
    <w:rsid w:val="30C23E8A"/>
    <w:rsid w:val="30C9346B"/>
    <w:rsid w:val="30C95219"/>
    <w:rsid w:val="30CA4E30"/>
    <w:rsid w:val="30CB2D3F"/>
    <w:rsid w:val="30CC5C22"/>
    <w:rsid w:val="30CC6AB7"/>
    <w:rsid w:val="30CC6F7E"/>
    <w:rsid w:val="30CE4081"/>
    <w:rsid w:val="30D23F36"/>
    <w:rsid w:val="30D75B88"/>
    <w:rsid w:val="30DD197C"/>
    <w:rsid w:val="30DD6F16"/>
    <w:rsid w:val="30EA3B29"/>
    <w:rsid w:val="30EC0F07"/>
    <w:rsid w:val="30EE2ED1"/>
    <w:rsid w:val="30EE3F00"/>
    <w:rsid w:val="30EF1D20"/>
    <w:rsid w:val="30F767E2"/>
    <w:rsid w:val="30F779FC"/>
    <w:rsid w:val="30FA12BF"/>
    <w:rsid w:val="30FF0771"/>
    <w:rsid w:val="31210BB1"/>
    <w:rsid w:val="312E5247"/>
    <w:rsid w:val="3134032E"/>
    <w:rsid w:val="31363E4E"/>
    <w:rsid w:val="3138414C"/>
    <w:rsid w:val="313A6116"/>
    <w:rsid w:val="313B179E"/>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C613C"/>
    <w:rsid w:val="319F0024"/>
    <w:rsid w:val="31A812D2"/>
    <w:rsid w:val="31AB2DAB"/>
    <w:rsid w:val="31B048DD"/>
    <w:rsid w:val="31B25476"/>
    <w:rsid w:val="31B71515"/>
    <w:rsid w:val="31B959C7"/>
    <w:rsid w:val="31BD550A"/>
    <w:rsid w:val="31C3435E"/>
    <w:rsid w:val="31CC3212"/>
    <w:rsid w:val="31CE7274"/>
    <w:rsid w:val="31CF465E"/>
    <w:rsid w:val="31D2634F"/>
    <w:rsid w:val="31D40319"/>
    <w:rsid w:val="31D65860"/>
    <w:rsid w:val="31DF2946"/>
    <w:rsid w:val="31E77E49"/>
    <w:rsid w:val="31ED3189"/>
    <w:rsid w:val="31EE10DC"/>
    <w:rsid w:val="31F27808"/>
    <w:rsid w:val="31F724B8"/>
    <w:rsid w:val="31F81AD3"/>
    <w:rsid w:val="32056724"/>
    <w:rsid w:val="32110C25"/>
    <w:rsid w:val="321142D8"/>
    <w:rsid w:val="321150C9"/>
    <w:rsid w:val="321B644E"/>
    <w:rsid w:val="321F2AA8"/>
    <w:rsid w:val="3221513D"/>
    <w:rsid w:val="32315DC4"/>
    <w:rsid w:val="32317484"/>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440C8"/>
    <w:rsid w:val="32A51FD4"/>
    <w:rsid w:val="32A55B5B"/>
    <w:rsid w:val="32AB22E8"/>
    <w:rsid w:val="32AE46C6"/>
    <w:rsid w:val="32B04DB2"/>
    <w:rsid w:val="32BA306B"/>
    <w:rsid w:val="32C569FF"/>
    <w:rsid w:val="32C71C2C"/>
    <w:rsid w:val="32CD3487"/>
    <w:rsid w:val="32CE4D68"/>
    <w:rsid w:val="32CF2B72"/>
    <w:rsid w:val="32D03638"/>
    <w:rsid w:val="32D50524"/>
    <w:rsid w:val="32E12CEE"/>
    <w:rsid w:val="32E43B44"/>
    <w:rsid w:val="32E53A10"/>
    <w:rsid w:val="32EC5A11"/>
    <w:rsid w:val="32F00761"/>
    <w:rsid w:val="32F50547"/>
    <w:rsid w:val="32FA3431"/>
    <w:rsid w:val="32FC48DF"/>
    <w:rsid w:val="3304078A"/>
    <w:rsid w:val="3306616E"/>
    <w:rsid w:val="330662B0"/>
    <w:rsid w:val="330C6B05"/>
    <w:rsid w:val="3317027C"/>
    <w:rsid w:val="331D35FA"/>
    <w:rsid w:val="332350B4"/>
    <w:rsid w:val="33260700"/>
    <w:rsid w:val="333472C1"/>
    <w:rsid w:val="333A389D"/>
    <w:rsid w:val="33465F75"/>
    <w:rsid w:val="33545A64"/>
    <w:rsid w:val="336F3663"/>
    <w:rsid w:val="33716328"/>
    <w:rsid w:val="337554A3"/>
    <w:rsid w:val="337B0E24"/>
    <w:rsid w:val="33833CFC"/>
    <w:rsid w:val="338401D6"/>
    <w:rsid w:val="338C030E"/>
    <w:rsid w:val="3392223A"/>
    <w:rsid w:val="33925D96"/>
    <w:rsid w:val="33957634"/>
    <w:rsid w:val="33A45AC9"/>
    <w:rsid w:val="33A51F6D"/>
    <w:rsid w:val="33AA1331"/>
    <w:rsid w:val="33B053AF"/>
    <w:rsid w:val="33B43F5E"/>
    <w:rsid w:val="33B7681F"/>
    <w:rsid w:val="33C0222F"/>
    <w:rsid w:val="33C61EE3"/>
    <w:rsid w:val="33CA4D76"/>
    <w:rsid w:val="33CF1C6D"/>
    <w:rsid w:val="33CF5015"/>
    <w:rsid w:val="33D041B0"/>
    <w:rsid w:val="33D34C0B"/>
    <w:rsid w:val="33D47F14"/>
    <w:rsid w:val="33D62126"/>
    <w:rsid w:val="33E011C1"/>
    <w:rsid w:val="33E0347F"/>
    <w:rsid w:val="33E0369F"/>
    <w:rsid w:val="33E16D1D"/>
    <w:rsid w:val="33EC25DA"/>
    <w:rsid w:val="33F465B4"/>
    <w:rsid w:val="33F74B02"/>
    <w:rsid w:val="33F95E15"/>
    <w:rsid w:val="34091EBE"/>
    <w:rsid w:val="34094833"/>
    <w:rsid w:val="34162F23"/>
    <w:rsid w:val="34180723"/>
    <w:rsid w:val="341A5D77"/>
    <w:rsid w:val="34210CAE"/>
    <w:rsid w:val="342A3A21"/>
    <w:rsid w:val="342B1D46"/>
    <w:rsid w:val="344008D1"/>
    <w:rsid w:val="344572AC"/>
    <w:rsid w:val="34495444"/>
    <w:rsid w:val="345E1E65"/>
    <w:rsid w:val="345F6CD7"/>
    <w:rsid w:val="34615BAE"/>
    <w:rsid w:val="3465632F"/>
    <w:rsid w:val="347436ED"/>
    <w:rsid w:val="3477398A"/>
    <w:rsid w:val="348002E4"/>
    <w:rsid w:val="34802708"/>
    <w:rsid w:val="3482348D"/>
    <w:rsid w:val="34847DD4"/>
    <w:rsid w:val="3485461B"/>
    <w:rsid w:val="34925255"/>
    <w:rsid w:val="34930DA5"/>
    <w:rsid w:val="349721D9"/>
    <w:rsid w:val="349D69F2"/>
    <w:rsid w:val="34AA710F"/>
    <w:rsid w:val="34AD5CE7"/>
    <w:rsid w:val="34BE489F"/>
    <w:rsid w:val="34C401D1"/>
    <w:rsid w:val="34C5219B"/>
    <w:rsid w:val="34CA77B1"/>
    <w:rsid w:val="34D10B40"/>
    <w:rsid w:val="34D52F4E"/>
    <w:rsid w:val="34D661A3"/>
    <w:rsid w:val="34D7676C"/>
    <w:rsid w:val="34D81ECE"/>
    <w:rsid w:val="34D92754"/>
    <w:rsid w:val="34DC728E"/>
    <w:rsid w:val="34EB02C5"/>
    <w:rsid w:val="34EB2CDD"/>
    <w:rsid w:val="34EB7302"/>
    <w:rsid w:val="34EC2EB9"/>
    <w:rsid w:val="34EE524E"/>
    <w:rsid w:val="34EE74E4"/>
    <w:rsid w:val="35002E80"/>
    <w:rsid w:val="3504664D"/>
    <w:rsid w:val="350F40EB"/>
    <w:rsid w:val="35156C7E"/>
    <w:rsid w:val="351849C1"/>
    <w:rsid w:val="351E091F"/>
    <w:rsid w:val="351F0FAC"/>
    <w:rsid w:val="35210197"/>
    <w:rsid w:val="35285CBC"/>
    <w:rsid w:val="352A4256"/>
    <w:rsid w:val="353A75A4"/>
    <w:rsid w:val="353D61D5"/>
    <w:rsid w:val="3542559A"/>
    <w:rsid w:val="35431424"/>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42E06"/>
    <w:rsid w:val="359F29EC"/>
    <w:rsid w:val="35A16F73"/>
    <w:rsid w:val="35A3641B"/>
    <w:rsid w:val="35A41DB0"/>
    <w:rsid w:val="35A46254"/>
    <w:rsid w:val="35A470AE"/>
    <w:rsid w:val="35A63D7A"/>
    <w:rsid w:val="35B277CF"/>
    <w:rsid w:val="35B33B03"/>
    <w:rsid w:val="35BA5E1A"/>
    <w:rsid w:val="35C366DA"/>
    <w:rsid w:val="35C84690"/>
    <w:rsid w:val="35CA7988"/>
    <w:rsid w:val="35DF15F3"/>
    <w:rsid w:val="35E47D46"/>
    <w:rsid w:val="35EA097B"/>
    <w:rsid w:val="35ED6B48"/>
    <w:rsid w:val="35F45E8B"/>
    <w:rsid w:val="35FB5B03"/>
    <w:rsid w:val="361707D4"/>
    <w:rsid w:val="36174C78"/>
    <w:rsid w:val="36217738"/>
    <w:rsid w:val="36241293"/>
    <w:rsid w:val="36257395"/>
    <w:rsid w:val="362A675A"/>
    <w:rsid w:val="362C0972"/>
    <w:rsid w:val="36411F77"/>
    <w:rsid w:val="3655540E"/>
    <w:rsid w:val="36583083"/>
    <w:rsid w:val="365A33B7"/>
    <w:rsid w:val="366830F8"/>
    <w:rsid w:val="366D23E9"/>
    <w:rsid w:val="366E276C"/>
    <w:rsid w:val="36703A01"/>
    <w:rsid w:val="36755FDE"/>
    <w:rsid w:val="36832A4B"/>
    <w:rsid w:val="368340BC"/>
    <w:rsid w:val="36851BE2"/>
    <w:rsid w:val="36881445"/>
    <w:rsid w:val="368A292D"/>
    <w:rsid w:val="368A594B"/>
    <w:rsid w:val="368A71F8"/>
    <w:rsid w:val="368C1783"/>
    <w:rsid w:val="368F7238"/>
    <w:rsid w:val="36932551"/>
    <w:rsid w:val="36940077"/>
    <w:rsid w:val="36A302BA"/>
    <w:rsid w:val="36AA4451"/>
    <w:rsid w:val="36B008D8"/>
    <w:rsid w:val="36B10C29"/>
    <w:rsid w:val="36B7627B"/>
    <w:rsid w:val="36B83D65"/>
    <w:rsid w:val="36BB1AA7"/>
    <w:rsid w:val="36BC2851"/>
    <w:rsid w:val="36C95F72"/>
    <w:rsid w:val="36CE17DB"/>
    <w:rsid w:val="36D7150B"/>
    <w:rsid w:val="36D96DD9"/>
    <w:rsid w:val="36E66C40"/>
    <w:rsid w:val="36F10990"/>
    <w:rsid w:val="37030298"/>
    <w:rsid w:val="370D26A3"/>
    <w:rsid w:val="37201095"/>
    <w:rsid w:val="372235BD"/>
    <w:rsid w:val="37227431"/>
    <w:rsid w:val="37252C7D"/>
    <w:rsid w:val="373309DC"/>
    <w:rsid w:val="3736112E"/>
    <w:rsid w:val="373C4996"/>
    <w:rsid w:val="374C2271"/>
    <w:rsid w:val="37503F9E"/>
    <w:rsid w:val="37520247"/>
    <w:rsid w:val="37557806"/>
    <w:rsid w:val="375665FE"/>
    <w:rsid w:val="376215F9"/>
    <w:rsid w:val="376C68FE"/>
    <w:rsid w:val="376E70A4"/>
    <w:rsid w:val="37712166"/>
    <w:rsid w:val="377256DA"/>
    <w:rsid w:val="37753A04"/>
    <w:rsid w:val="377719EF"/>
    <w:rsid w:val="377C1237"/>
    <w:rsid w:val="378679C0"/>
    <w:rsid w:val="37885B03"/>
    <w:rsid w:val="37887BDC"/>
    <w:rsid w:val="37895702"/>
    <w:rsid w:val="379638F1"/>
    <w:rsid w:val="37985945"/>
    <w:rsid w:val="379A16BD"/>
    <w:rsid w:val="37A3555E"/>
    <w:rsid w:val="37A42346"/>
    <w:rsid w:val="37A434A3"/>
    <w:rsid w:val="37A920BC"/>
    <w:rsid w:val="37A92CD9"/>
    <w:rsid w:val="37AC7AD3"/>
    <w:rsid w:val="37B01116"/>
    <w:rsid w:val="37C4498C"/>
    <w:rsid w:val="37C5495D"/>
    <w:rsid w:val="37D24F7E"/>
    <w:rsid w:val="37DF02D1"/>
    <w:rsid w:val="37E341DA"/>
    <w:rsid w:val="37E40DBB"/>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2D8D"/>
    <w:rsid w:val="387E4B3B"/>
    <w:rsid w:val="38824FEC"/>
    <w:rsid w:val="388365F5"/>
    <w:rsid w:val="38883C0B"/>
    <w:rsid w:val="388C7258"/>
    <w:rsid w:val="389B74EC"/>
    <w:rsid w:val="389E342F"/>
    <w:rsid w:val="38A2163C"/>
    <w:rsid w:val="38A24CCD"/>
    <w:rsid w:val="38B10CD7"/>
    <w:rsid w:val="38B371E2"/>
    <w:rsid w:val="38BC484B"/>
    <w:rsid w:val="38BF1A11"/>
    <w:rsid w:val="38C00933"/>
    <w:rsid w:val="38C01848"/>
    <w:rsid w:val="38C06F01"/>
    <w:rsid w:val="38C21810"/>
    <w:rsid w:val="38D806EF"/>
    <w:rsid w:val="38D8647F"/>
    <w:rsid w:val="38DD7AB3"/>
    <w:rsid w:val="38E758FC"/>
    <w:rsid w:val="38ED6A84"/>
    <w:rsid w:val="38F51C6A"/>
    <w:rsid w:val="38F8482E"/>
    <w:rsid w:val="38FE486E"/>
    <w:rsid w:val="390037A2"/>
    <w:rsid w:val="390115DC"/>
    <w:rsid w:val="39111C5F"/>
    <w:rsid w:val="39142431"/>
    <w:rsid w:val="39186D3D"/>
    <w:rsid w:val="39204A69"/>
    <w:rsid w:val="39227BBC"/>
    <w:rsid w:val="392C7748"/>
    <w:rsid w:val="39317DFF"/>
    <w:rsid w:val="39391637"/>
    <w:rsid w:val="393A1311"/>
    <w:rsid w:val="393A67E2"/>
    <w:rsid w:val="393C6ED0"/>
    <w:rsid w:val="39486A70"/>
    <w:rsid w:val="394B5125"/>
    <w:rsid w:val="39535396"/>
    <w:rsid w:val="3961677A"/>
    <w:rsid w:val="39640917"/>
    <w:rsid w:val="39651C68"/>
    <w:rsid w:val="396C0E37"/>
    <w:rsid w:val="396C6F56"/>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45F74"/>
    <w:rsid w:val="39E92488"/>
    <w:rsid w:val="39EC3D26"/>
    <w:rsid w:val="39ED1F78"/>
    <w:rsid w:val="39EE2B9C"/>
    <w:rsid w:val="39F03816"/>
    <w:rsid w:val="39F24786"/>
    <w:rsid w:val="39FB20BC"/>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21A6B"/>
    <w:rsid w:val="3AB24F6F"/>
    <w:rsid w:val="3AB369E9"/>
    <w:rsid w:val="3AB65411"/>
    <w:rsid w:val="3AB7338B"/>
    <w:rsid w:val="3ABB4F90"/>
    <w:rsid w:val="3AC0143A"/>
    <w:rsid w:val="3AC54CA3"/>
    <w:rsid w:val="3ACD1DA9"/>
    <w:rsid w:val="3AD06FC2"/>
    <w:rsid w:val="3ADF71D3"/>
    <w:rsid w:val="3AF47F00"/>
    <w:rsid w:val="3AFC1592"/>
    <w:rsid w:val="3B0A473E"/>
    <w:rsid w:val="3B0B3494"/>
    <w:rsid w:val="3B0B50DD"/>
    <w:rsid w:val="3B0C4DA2"/>
    <w:rsid w:val="3B0F4170"/>
    <w:rsid w:val="3B0F7AB3"/>
    <w:rsid w:val="3B174F09"/>
    <w:rsid w:val="3B176016"/>
    <w:rsid w:val="3B2641D4"/>
    <w:rsid w:val="3B2D45F6"/>
    <w:rsid w:val="3B3132FD"/>
    <w:rsid w:val="3B421FAF"/>
    <w:rsid w:val="3B424B80"/>
    <w:rsid w:val="3B4267A7"/>
    <w:rsid w:val="3B48382E"/>
    <w:rsid w:val="3B4B47A2"/>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C42F8"/>
    <w:rsid w:val="3BC7691B"/>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01C9"/>
    <w:rsid w:val="3C2F4ACA"/>
    <w:rsid w:val="3C335C3C"/>
    <w:rsid w:val="3C353F33"/>
    <w:rsid w:val="3C3A7F27"/>
    <w:rsid w:val="3C415D6A"/>
    <w:rsid w:val="3C584054"/>
    <w:rsid w:val="3C5C33E5"/>
    <w:rsid w:val="3C5D3C4F"/>
    <w:rsid w:val="3C5F0E2E"/>
    <w:rsid w:val="3C5F3DC8"/>
    <w:rsid w:val="3C746DFB"/>
    <w:rsid w:val="3C776471"/>
    <w:rsid w:val="3C7D21C7"/>
    <w:rsid w:val="3C8E046F"/>
    <w:rsid w:val="3C9E65CD"/>
    <w:rsid w:val="3CA7031E"/>
    <w:rsid w:val="3CC2593E"/>
    <w:rsid w:val="3CCF0F6E"/>
    <w:rsid w:val="3CDA3B31"/>
    <w:rsid w:val="3CDC7007"/>
    <w:rsid w:val="3CDD5A81"/>
    <w:rsid w:val="3CE55646"/>
    <w:rsid w:val="3CF15205"/>
    <w:rsid w:val="3D0777F5"/>
    <w:rsid w:val="3D1230BD"/>
    <w:rsid w:val="3D133F11"/>
    <w:rsid w:val="3D136EFB"/>
    <w:rsid w:val="3D154912"/>
    <w:rsid w:val="3D1A5448"/>
    <w:rsid w:val="3D233F03"/>
    <w:rsid w:val="3D2D7B8E"/>
    <w:rsid w:val="3D2F0740"/>
    <w:rsid w:val="3D3659E4"/>
    <w:rsid w:val="3D392C32"/>
    <w:rsid w:val="3D3D6D72"/>
    <w:rsid w:val="3D404AB5"/>
    <w:rsid w:val="3D464B66"/>
    <w:rsid w:val="3D474095"/>
    <w:rsid w:val="3D5A0B77"/>
    <w:rsid w:val="3D5B544A"/>
    <w:rsid w:val="3D5F13DF"/>
    <w:rsid w:val="3D6213C4"/>
    <w:rsid w:val="3D6267D9"/>
    <w:rsid w:val="3D6A1B31"/>
    <w:rsid w:val="3D7442A2"/>
    <w:rsid w:val="3D780746"/>
    <w:rsid w:val="3D793B23"/>
    <w:rsid w:val="3D7A6218"/>
    <w:rsid w:val="3D7A7FC6"/>
    <w:rsid w:val="3D8438F5"/>
    <w:rsid w:val="3D864BBD"/>
    <w:rsid w:val="3D891FB8"/>
    <w:rsid w:val="3D8C006D"/>
    <w:rsid w:val="3D8E3A72"/>
    <w:rsid w:val="3D954E00"/>
    <w:rsid w:val="3D98044D"/>
    <w:rsid w:val="3DA23079"/>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50EE5"/>
    <w:rsid w:val="3E4D29DB"/>
    <w:rsid w:val="3E506F79"/>
    <w:rsid w:val="3E5838DD"/>
    <w:rsid w:val="3E5C4AA2"/>
    <w:rsid w:val="3E602718"/>
    <w:rsid w:val="3E614CE2"/>
    <w:rsid w:val="3E7012AD"/>
    <w:rsid w:val="3E726EC9"/>
    <w:rsid w:val="3E75078E"/>
    <w:rsid w:val="3E76426F"/>
    <w:rsid w:val="3E831D52"/>
    <w:rsid w:val="3E8E326B"/>
    <w:rsid w:val="3E951889"/>
    <w:rsid w:val="3E9629CF"/>
    <w:rsid w:val="3EA0134A"/>
    <w:rsid w:val="3EAE0324"/>
    <w:rsid w:val="3EB158B4"/>
    <w:rsid w:val="3EB2553E"/>
    <w:rsid w:val="3EB72B54"/>
    <w:rsid w:val="3EC3206C"/>
    <w:rsid w:val="3ECC7844"/>
    <w:rsid w:val="3ECD00BE"/>
    <w:rsid w:val="3ECF4342"/>
    <w:rsid w:val="3ED7217B"/>
    <w:rsid w:val="3ED96C16"/>
    <w:rsid w:val="3EDF07E5"/>
    <w:rsid w:val="3EE91D44"/>
    <w:rsid w:val="3EED1E62"/>
    <w:rsid w:val="3EEE2F1C"/>
    <w:rsid w:val="3EEF0540"/>
    <w:rsid w:val="3EF23B8C"/>
    <w:rsid w:val="3EF83214"/>
    <w:rsid w:val="3EF8449E"/>
    <w:rsid w:val="3EFC7DAE"/>
    <w:rsid w:val="3F010273"/>
    <w:rsid w:val="3F067638"/>
    <w:rsid w:val="3F096D0B"/>
    <w:rsid w:val="3F0B7179"/>
    <w:rsid w:val="3F151574"/>
    <w:rsid w:val="3F163D1F"/>
    <w:rsid w:val="3F1E4289"/>
    <w:rsid w:val="3F251D7D"/>
    <w:rsid w:val="3F2E1312"/>
    <w:rsid w:val="3F3225D2"/>
    <w:rsid w:val="3F3917BB"/>
    <w:rsid w:val="3F3F36A7"/>
    <w:rsid w:val="3F407AB1"/>
    <w:rsid w:val="3F42218F"/>
    <w:rsid w:val="3F4A628E"/>
    <w:rsid w:val="3F514B2D"/>
    <w:rsid w:val="3F557260"/>
    <w:rsid w:val="3F5D1B7A"/>
    <w:rsid w:val="3F60523E"/>
    <w:rsid w:val="3F667372"/>
    <w:rsid w:val="3F6727CC"/>
    <w:rsid w:val="3F6759F5"/>
    <w:rsid w:val="3F6D115F"/>
    <w:rsid w:val="3F7171A7"/>
    <w:rsid w:val="3F724CCD"/>
    <w:rsid w:val="3F7377B0"/>
    <w:rsid w:val="3F7C5873"/>
    <w:rsid w:val="3F8746DD"/>
    <w:rsid w:val="3F8B74A4"/>
    <w:rsid w:val="3F93128E"/>
    <w:rsid w:val="3F9335C1"/>
    <w:rsid w:val="3F962D7E"/>
    <w:rsid w:val="3F984120"/>
    <w:rsid w:val="3F9966FE"/>
    <w:rsid w:val="3FA540B0"/>
    <w:rsid w:val="3FA541A9"/>
    <w:rsid w:val="3FB53538"/>
    <w:rsid w:val="3FB672B0"/>
    <w:rsid w:val="3FB776F5"/>
    <w:rsid w:val="3FD80FD4"/>
    <w:rsid w:val="3FE71217"/>
    <w:rsid w:val="3FEE76F8"/>
    <w:rsid w:val="400310D8"/>
    <w:rsid w:val="40041DC9"/>
    <w:rsid w:val="40086AA5"/>
    <w:rsid w:val="400B22C6"/>
    <w:rsid w:val="400B2990"/>
    <w:rsid w:val="400E0E9A"/>
    <w:rsid w:val="400E2C48"/>
    <w:rsid w:val="4012353B"/>
    <w:rsid w:val="4014562F"/>
    <w:rsid w:val="401D24AF"/>
    <w:rsid w:val="401D3800"/>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12D9E"/>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561CF"/>
    <w:rsid w:val="40E65224"/>
    <w:rsid w:val="40E85247"/>
    <w:rsid w:val="40EC27D7"/>
    <w:rsid w:val="40EF2A79"/>
    <w:rsid w:val="40F72B9F"/>
    <w:rsid w:val="410C127B"/>
    <w:rsid w:val="410C5573"/>
    <w:rsid w:val="410D73A4"/>
    <w:rsid w:val="41196606"/>
    <w:rsid w:val="411E6EBB"/>
    <w:rsid w:val="41242B9C"/>
    <w:rsid w:val="412A1D04"/>
    <w:rsid w:val="413466DE"/>
    <w:rsid w:val="41474664"/>
    <w:rsid w:val="41523008"/>
    <w:rsid w:val="41540B2E"/>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C36BB"/>
    <w:rsid w:val="41E06866"/>
    <w:rsid w:val="41F51BC5"/>
    <w:rsid w:val="41FA2085"/>
    <w:rsid w:val="41FA3484"/>
    <w:rsid w:val="41FB0356"/>
    <w:rsid w:val="42022339"/>
    <w:rsid w:val="42132FE7"/>
    <w:rsid w:val="421729DE"/>
    <w:rsid w:val="4218487C"/>
    <w:rsid w:val="421A7082"/>
    <w:rsid w:val="421B648D"/>
    <w:rsid w:val="4220623E"/>
    <w:rsid w:val="422233B0"/>
    <w:rsid w:val="4226071D"/>
    <w:rsid w:val="42296540"/>
    <w:rsid w:val="42330CE7"/>
    <w:rsid w:val="423821FE"/>
    <w:rsid w:val="423F5B55"/>
    <w:rsid w:val="424C4C09"/>
    <w:rsid w:val="4254392F"/>
    <w:rsid w:val="425B768F"/>
    <w:rsid w:val="42674891"/>
    <w:rsid w:val="426B720D"/>
    <w:rsid w:val="42701998"/>
    <w:rsid w:val="42764C4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DD0792"/>
    <w:rsid w:val="42DF101C"/>
    <w:rsid w:val="42E42D48"/>
    <w:rsid w:val="42E83C24"/>
    <w:rsid w:val="43087E22"/>
    <w:rsid w:val="430A7047"/>
    <w:rsid w:val="43103916"/>
    <w:rsid w:val="431920F3"/>
    <w:rsid w:val="431A3863"/>
    <w:rsid w:val="43223EC8"/>
    <w:rsid w:val="4329362C"/>
    <w:rsid w:val="433160C7"/>
    <w:rsid w:val="43317379"/>
    <w:rsid w:val="433504EC"/>
    <w:rsid w:val="434046FC"/>
    <w:rsid w:val="43410F50"/>
    <w:rsid w:val="4341198E"/>
    <w:rsid w:val="43452E25"/>
    <w:rsid w:val="434E1DB1"/>
    <w:rsid w:val="43505326"/>
    <w:rsid w:val="435272F0"/>
    <w:rsid w:val="43536554"/>
    <w:rsid w:val="43537B5E"/>
    <w:rsid w:val="43556CA5"/>
    <w:rsid w:val="4356618F"/>
    <w:rsid w:val="43617533"/>
    <w:rsid w:val="436314FD"/>
    <w:rsid w:val="436C76AE"/>
    <w:rsid w:val="436D260D"/>
    <w:rsid w:val="43710B5F"/>
    <w:rsid w:val="437F411E"/>
    <w:rsid w:val="438018E8"/>
    <w:rsid w:val="43853221"/>
    <w:rsid w:val="43864C8C"/>
    <w:rsid w:val="438A541B"/>
    <w:rsid w:val="438F7452"/>
    <w:rsid w:val="43903286"/>
    <w:rsid w:val="43972F54"/>
    <w:rsid w:val="439B4160"/>
    <w:rsid w:val="43A32A80"/>
    <w:rsid w:val="43AA2D86"/>
    <w:rsid w:val="43AD1BA2"/>
    <w:rsid w:val="43B03AF0"/>
    <w:rsid w:val="43BA62BC"/>
    <w:rsid w:val="43C43746"/>
    <w:rsid w:val="43CF7D82"/>
    <w:rsid w:val="43D16C6D"/>
    <w:rsid w:val="43E85F2B"/>
    <w:rsid w:val="43F30C80"/>
    <w:rsid w:val="43F45810"/>
    <w:rsid w:val="43F477B8"/>
    <w:rsid w:val="43F6778C"/>
    <w:rsid w:val="43F955DA"/>
    <w:rsid w:val="44033DEE"/>
    <w:rsid w:val="440452E5"/>
    <w:rsid w:val="440933B5"/>
    <w:rsid w:val="440B5E1C"/>
    <w:rsid w:val="441445A5"/>
    <w:rsid w:val="4439400C"/>
    <w:rsid w:val="443F7874"/>
    <w:rsid w:val="443F79A1"/>
    <w:rsid w:val="44410337"/>
    <w:rsid w:val="444C0775"/>
    <w:rsid w:val="446B0669"/>
    <w:rsid w:val="44727C49"/>
    <w:rsid w:val="44776BD6"/>
    <w:rsid w:val="447A5F85"/>
    <w:rsid w:val="44801914"/>
    <w:rsid w:val="44855C27"/>
    <w:rsid w:val="44892078"/>
    <w:rsid w:val="448E6105"/>
    <w:rsid w:val="4491249F"/>
    <w:rsid w:val="44917E58"/>
    <w:rsid w:val="44986F84"/>
    <w:rsid w:val="449A7A08"/>
    <w:rsid w:val="44A26055"/>
    <w:rsid w:val="44A67E85"/>
    <w:rsid w:val="44B00772"/>
    <w:rsid w:val="44B71B00"/>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96317"/>
    <w:rsid w:val="451E1B7F"/>
    <w:rsid w:val="451F4814"/>
    <w:rsid w:val="451F76A5"/>
    <w:rsid w:val="45322415"/>
    <w:rsid w:val="45343151"/>
    <w:rsid w:val="45385419"/>
    <w:rsid w:val="453D27DA"/>
    <w:rsid w:val="453F6E28"/>
    <w:rsid w:val="454403E6"/>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9E05CA"/>
    <w:rsid w:val="45A03F59"/>
    <w:rsid w:val="45A831F7"/>
    <w:rsid w:val="45AF0A29"/>
    <w:rsid w:val="45B34405"/>
    <w:rsid w:val="45C07A37"/>
    <w:rsid w:val="45C619DD"/>
    <w:rsid w:val="45C85647"/>
    <w:rsid w:val="45C94ACE"/>
    <w:rsid w:val="45CD7101"/>
    <w:rsid w:val="45D160A9"/>
    <w:rsid w:val="45D16BF2"/>
    <w:rsid w:val="45D87924"/>
    <w:rsid w:val="45D93CF8"/>
    <w:rsid w:val="45DA0E56"/>
    <w:rsid w:val="45DA4673"/>
    <w:rsid w:val="45E42DDE"/>
    <w:rsid w:val="45E72A8B"/>
    <w:rsid w:val="45EC6CE6"/>
    <w:rsid w:val="45EE1552"/>
    <w:rsid w:val="45EE30CE"/>
    <w:rsid w:val="45F25DBF"/>
    <w:rsid w:val="461D64FB"/>
    <w:rsid w:val="46274A64"/>
    <w:rsid w:val="46277F1D"/>
    <w:rsid w:val="463648E9"/>
    <w:rsid w:val="464253F9"/>
    <w:rsid w:val="46491939"/>
    <w:rsid w:val="46535859"/>
    <w:rsid w:val="46607F75"/>
    <w:rsid w:val="466247F2"/>
    <w:rsid w:val="46696E2A"/>
    <w:rsid w:val="46790ADF"/>
    <w:rsid w:val="46873754"/>
    <w:rsid w:val="468A6DA0"/>
    <w:rsid w:val="469203F9"/>
    <w:rsid w:val="4696124F"/>
    <w:rsid w:val="4698326B"/>
    <w:rsid w:val="469A1FA4"/>
    <w:rsid w:val="46A51334"/>
    <w:rsid w:val="46A9225B"/>
    <w:rsid w:val="46AC4F69"/>
    <w:rsid w:val="46BC781A"/>
    <w:rsid w:val="46C77B24"/>
    <w:rsid w:val="46C92EF6"/>
    <w:rsid w:val="46CA5F1E"/>
    <w:rsid w:val="46CB2771"/>
    <w:rsid w:val="46CE23DF"/>
    <w:rsid w:val="46D67F50"/>
    <w:rsid w:val="46E62384"/>
    <w:rsid w:val="46E7395C"/>
    <w:rsid w:val="46F16FC5"/>
    <w:rsid w:val="46F32B98"/>
    <w:rsid w:val="46F93FAB"/>
    <w:rsid w:val="46FB46B4"/>
    <w:rsid w:val="47037071"/>
    <w:rsid w:val="4707219F"/>
    <w:rsid w:val="470E1780"/>
    <w:rsid w:val="47166879"/>
    <w:rsid w:val="471741F3"/>
    <w:rsid w:val="4717516D"/>
    <w:rsid w:val="47186BFB"/>
    <w:rsid w:val="47207C7B"/>
    <w:rsid w:val="4723347D"/>
    <w:rsid w:val="472E6063"/>
    <w:rsid w:val="472F533E"/>
    <w:rsid w:val="4732546E"/>
    <w:rsid w:val="473731F8"/>
    <w:rsid w:val="47460F19"/>
    <w:rsid w:val="47486A40"/>
    <w:rsid w:val="475950F1"/>
    <w:rsid w:val="47595427"/>
    <w:rsid w:val="475A0F43"/>
    <w:rsid w:val="475D61F0"/>
    <w:rsid w:val="475E6263"/>
    <w:rsid w:val="47685B93"/>
    <w:rsid w:val="476D294A"/>
    <w:rsid w:val="477041E8"/>
    <w:rsid w:val="477261B2"/>
    <w:rsid w:val="47762884"/>
    <w:rsid w:val="477A5EA1"/>
    <w:rsid w:val="478B1B1F"/>
    <w:rsid w:val="478B2D1E"/>
    <w:rsid w:val="47906312"/>
    <w:rsid w:val="479B74B7"/>
    <w:rsid w:val="47A12458"/>
    <w:rsid w:val="47AE7E19"/>
    <w:rsid w:val="47B17848"/>
    <w:rsid w:val="47C46F79"/>
    <w:rsid w:val="47D1249A"/>
    <w:rsid w:val="47D14E3C"/>
    <w:rsid w:val="47E26A4A"/>
    <w:rsid w:val="47E30228"/>
    <w:rsid w:val="47E8201B"/>
    <w:rsid w:val="47FE118F"/>
    <w:rsid w:val="480F57AF"/>
    <w:rsid w:val="481132D5"/>
    <w:rsid w:val="48151DFF"/>
    <w:rsid w:val="48177D5A"/>
    <w:rsid w:val="48194880"/>
    <w:rsid w:val="481E3C44"/>
    <w:rsid w:val="48230E62"/>
    <w:rsid w:val="48240F71"/>
    <w:rsid w:val="48254FD3"/>
    <w:rsid w:val="48260FFD"/>
    <w:rsid w:val="482A25E9"/>
    <w:rsid w:val="4831773D"/>
    <w:rsid w:val="48383643"/>
    <w:rsid w:val="483B2A48"/>
    <w:rsid w:val="484359E3"/>
    <w:rsid w:val="48457423"/>
    <w:rsid w:val="48463DC2"/>
    <w:rsid w:val="484713ED"/>
    <w:rsid w:val="48482514"/>
    <w:rsid w:val="484A1B4B"/>
    <w:rsid w:val="484C255F"/>
    <w:rsid w:val="485737AE"/>
    <w:rsid w:val="485F4445"/>
    <w:rsid w:val="48604DA3"/>
    <w:rsid w:val="486050DE"/>
    <w:rsid w:val="486176F0"/>
    <w:rsid w:val="48691363"/>
    <w:rsid w:val="486A6E89"/>
    <w:rsid w:val="48701EA5"/>
    <w:rsid w:val="487A6E4A"/>
    <w:rsid w:val="487F6A9B"/>
    <w:rsid w:val="4888027D"/>
    <w:rsid w:val="48881B7A"/>
    <w:rsid w:val="488E22EB"/>
    <w:rsid w:val="48947BBD"/>
    <w:rsid w:val="489850F6"/>
    <w:rsid w:val="489B27C5"/>
    <w:rsid w:val="489B34E7"/>
    <w:rsid w:val="489C0142"/>
    <w:rsid w:val="48A25E13"/>
    <w:rsid w:val="48A71E8C"/>
    <w:rsid w:val="48A85241"/>
    <w:rsid w:val="48AE6D76"/>
    <w:rsid w:val="48AF018B"/>
    <w:rsid w:val="48B523EF"/>
    <w:rsid w:val="48B56F6C"/>
    <w:rsid w:val="48B87AB8"/>
    <w:rsid w:val="48BB132D"/>
    <w:rsid w:val="48BC31D4"/>
    <w:rsid w:val="48BF3E0A"/>
    <w:rsid w:val="48BF5427"/>
    <w:rsid w:val="48C2431F"/>
    <w:rsid w:val="48C60564"/>
    <w:rsid w:val="48CA52B0"/>
    <w:rsid w:val="48CB4577"/>
    <w:rsid w:val="48CD641C"/>
    <w:rsid w:val="48CD674E"/>
    <w:rsid w:val="48D86BF5"/>
    <w:rsid w:val="48DD3AFF"/>
    <w:rsid w:val="48DD7B03"/>
    <w:rsid w:val="48E62612"/>
    <w:rsid w:val="48E629B4"/>
    <w:rsid w:val="48E828E7"/>
    <w:rsid w:val="48EA5BC1"/>
    <w:rsid w:val="48F212BE"/>
    <w:rsid w:val="48F22724"/>
    <w:rsid w:val="48F30C2D"/>
    <w:rsid w:val="48F42E29"/>
    <w:rsid w:val="48F6071D"/>
    <w:rsid w:val="48F62005"/>
    <w:rsid w:val="48FF3FE4"/>
    <w:rsid w:val="490648C8"/>
    <w:rsid w:val="49080B7C"/>
    <w:rsid w:val="490B2D23"/>
    <w:rsid w:val="490E1386"/>
    <w:rsid w:val="490F1EEF"/>
    <w:rsid w:val="491450D2"/>
    <w:rsid w:val="49180A9B"/>
    <w:rsid w:val="491C2C2F"/>
    <w:rsid w:val="491C3609"/>
    <w:rsid w:val="49276855"/>
    <w:rsid w:val="492B6619"/>
    <w:rsid w:val="492E7EB7"/>
    <w:rsid w:val="493059DD"/>
    <w:rsid w:val="493556E9"/>
    <w:rsid w:val="49382AE4"/>
    <w:rsid w:val="493F7B37"/>
    <w:rsid w:val="49423962"/>
    <w:rsid w:val="49482783"/>
    <w:rsid w:val="494D47E1"/>
    <w:rsid w:val="494F3168"/>
    <w:rsid w:val="49543DC1"/>
    <w:rsid w:val="49554BE1"/>
    <w:rsid w:val="49580552"/>
    <w:rsid w:val="496A6BED"/>
    <w:rsid w:val="49710949"/>
    <w:rsid w:val="49731BCB"/>
    <w:rsid w:val="497467A8"/>
    <w:rsid w:val="49811526"/>
    <w:rsid w:val="498209CF"/>
    <w:rsid w:val="49843273"/>
    <w:rsid w:val="49843E14"/>
    <w:rsid w:val="499F2F0C"/>
    <w:rsid w:val="49AA0075"/>
    <w:rsid w:val="49AD1724"/>
    <w:rsid w:val="49B37092"/>
    <w:rsid w:val="49C65640"/>
    <w:rsid w:val="49CB3958"/>
    <w:rsid w:val="49D00DC5"/>
    <w:rsid w:val="49D97E23"/>
    <w:rsid w:val="49E05427"/>
    <w:rsid w:val="49E30CA1"/>
    <w:rsid w:val="49E52C6C"/>
    <w:rsid w:val="49E62540"/>
    <w:rsid w:val="49EC7A1D"/>
    <w:rsid w:val="49F27137"/>
    <w:rsid w:val="49F570D9"/>
    <w:rsid w:val="49F66C27"/>
    <w:rsid w:val="4A0062BB"/>
    <w:rsid w:val="4A031344"/>
    <w:rsid w:val="4A116FD8"/>
    <w:rsid w:val="4A117D9D"/>
    <w:rsid w:val="4A121587"/>
    <w:rsid w:val="4A162E25"/>
    <w:rsid w:val="4A196E79"/>
    <w:rsid w:val="4A235A4E"/>
    <w:rsid w:val="4A24383D"/>
    <w:rsid w:val="4A2F038B"/>
    <w:rsid w:val="4A3140D8"/>
    <w:rsid w:val="4A3459D1"/>
    <w:rsid w:val="4A4200BE"/>
    <w:rsid w:val="4A482FDB"/>
    <w:rsid w:val="4A4A0D22"/>
    <w:rsid w:val="4A4F6337"/>
    <w:rsid w:val="4A535A86"/>
    <w:rsid w:val="4A54703F"/>
    <w:rsid w:val="4A547DF1"/>
    <w:rsid w:val="4A5804B6"/>
    <w:rsid w:val="4A5B3A9F"/>
    <w:rsid w:val="4A5E2A1E"/>
    <w:rsid w:val="4A677F4D"/>
    <w:rsid w:val="4A6D0948"/>
    <w:rsid w:val="4A6D7FA4"/>
    <w:rsid w:val="4A7B537E"/>
    <w:rsid w:val="4A9106FD"/>
    <w:rsid w:val="4A93693A"/>
    <w:rsid w:val="4A954692"/>
    <w:rsid w:val="4AA1777F"/>
    <w:rsid w:val="4AA448D5"/>
    <w:rsid w:val="4AB34B18"/>
    <w:rsid w:val="4AB44216"/>
    <w:rsid w:val="4AB84FEA"/>
    <w:rsid w:val="4ABA448F"/>
    <w:rsid w:val="4ABC61FC"/>
    <w:rsid w:val="4AC34A65"/>
    <w:rsid w:val="4AC565F9"/>
    <w:rsid w:val="4AC9433B"/>
    <w:rsid w:val="4ACA61C7"/>
    <w:rsid w:val="4ACE3700"/>
    <w:rsid w:val="4ACF01E8"/>
    <w:rsid w:val="4AD07993"/>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8D7117"/>
    <w:rsid w:val="4B9672B9"/>
    <w:rsid w:val="4B9763BC"/>
    <w:rsid w:val="4B9C45C1"/>
    <w:rsid w:val="4B9D5C0C"/>
    <w:rsid w:val="4BA72512"/>
    <w:rsid w:val="4BB24DCF"/>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B6776"/>
    <w:rsid w:val="4BFF0BB9"/>
    <w:rsid w:val="4C047AC6"/>
    <w:rsid w:val="4C080E93"/>
    <w:rsid w:val="4C0B2731"/>
    <w:rsid w:val="4C156BCA"/>
    <w:rsid w:val="4C207F8B"/>
    <w:rsid w:val="4C2B3759"/>
    <w:rsid w:val="4C327624"/>
    <w:rsid w:val="4C43011D"/>
    <w:rsid w:val="4C581C45"/>
    <w:rsid w:val="4C5D3299"/>
    <w:rsid w:val="4C623ADB"/>
    <w:rsid w:val="4C63256E"/>
    <w:rsid w:val="4C6961C6"/>
    <w:rsid w:val="4C6C22FC"/>
    <w:rsid w:val="4C6D5A2A"/>
    <w:rsid w:val="4C767B34"/>
    <w:rsid w:val="4C7A1154"/>
    <w:rsid w:val="4C7B3413"/>
    <w:rsid w:val="4C7C31EA"/>
    <w:rsid w:val="4C7D362F"/>
    <w:rsid w:val="4C7E1155"/>
    <w:rsid w:val="4C7E73A7"/>
    <w:rsid w:val="4C804ECE"/>
    <w:rsid w:val="4C8554DD"/>
    <w:rsid w:val="4C87625C"/>
    <w:rsid w:val="4C88285A"/>
    <w:rsid w:val="4C8936D2"/>
    <w:rsid w:val="4C942475"/>
    <w:rsid w:val="4C9C159D"/>
    <w:rsid w:val="4CA2142F"/>
    <w:rsid w:val="4CA63DE7"/>
    <w:rsid w:val="4CB6655C"/>
    <w:rsid w:val="4CB73E4F"/>
    <w:rsid w:val="4CC329A2"/>
    <w:rsid w:val="4CE44D9F"/>
    <w:rsid w:val="4CE960BB"/>
    <w:rsid w:val="4CEA5226"/>
    <w:rsid w:val="4CF17B79"/>
    <w:rsid w:val="4D016156"/>
    <w:rsid w:val="4D023B34"/>
    <w:rsid w:val="4D0258E3"/>
    <w:rsid w:val="4D0653CA"/>
    <w:rsid w:val="4D0D0E37"/>
    <w:rsid w:val="4D0D695E"/>
    <w:rsid w:val="4D111FCA"/>
    <w:rsid w:val="4D113D78"/>
    <w:rsid w:val="4D14442F"/>
    <w:rsid w:val="4D16603F"/>
    <w:rsid w:val="4D1D16ED"/>
    <w:rsid w:val="4D331F40"/>
    <w:rsid w:val="4D493511"/>
    <w:rsid w:val="4D4B227E"/>
    <w:rsid w:val="4D4D338A"/>
    <w:rsid w:val="4D4D6F1E"/>
    <w:rsid w:val="4D4E6D7A"/>
    <w:rsid w:val="4D550108"/>
    <w:rsid w:val="4D5817D9"/>
    <w:rsid w:val="4D5C1497"/>
    <w:rsid w:val="4D5E4583"/>
    <w:rsid w:val="4D6B3488"/>
    <w:rsid w:val="4D6B792C"/>
    <w:rsid w:val="4D721F65"/>
    <w:rsid w:val="4D73771A"/>
    <w:rsid w:val="4D783DF7"/>
    <w:rsid w:val="4D7A21FD"/>
    <w:rsid w:val="4D82460E"/>
    <w:rsid w:val="4D866514"/>
    <w:rsid w:val="4D8A20EA"/>
    <w:rsid w:val="4D8D78A2"/>
    <w:rsid w:val="4D9146B3"/>
    <w:rsid w:val="4D9549A9"/>
    <w:rsid w:val="4D97249F"/>
    <w:rsid w:val="4DA35BE5"/>
    <w:rsid w:val="4DAB5F7A"/>
    <w:rsid w:val="4DAC62C6"/>
    <w:rsid w:val="4DAE7818"/>
    <w:rsid w:val="4DBB187B"/>
    <w:rsid w:val="4DDE3611"/>
    <w:rsid w:val="4DDE36D5"/>
    <w:rsid w:val="4DDE46EF"/>
    <w:rsid w:val="4DF27608"/>
    <w:rsid w:val="4E0840B5"/>
    <w:rsid w:val="4E0D27AA"/>
    <w:rsid w:val="4E121D51"/>
    <w:rsid w:val="4E131F3A"/>
    <w:rsid w:val="4E1C7C1C"/>
    <w:rsid w:val="4E233D62"/>
    <w:rsid w:val="4E241749"/>
    <w:rsid w:val="4E2F3073"/>
    <w:rsid w:val="4E331A18"/>
    <w:rsid w:val="4E375A60"/>
    <w:rsid w:val="4E537920"/>
    <w:rsid w:val="4E555954"/>
    <w:rsid w:val="4E557C94"/>
    <w:rsid w:val="4E6B645F"/>
    <w:rsid w:val="4E721B60"/>
    <w:rsid w:val="4E734F8F"/>
    <w:rsid w:val="4E772300"/>
    <w:rsid w:val="4E821769"/>
    <w:rsid w:val="4E8A5B90"/>
    <w:rsid w:val="4E8B6898"/>
    <w:rsid w:val="4E8D38D2"/>
    <w:rsid w:val="4E931D00"/>
    <w:rsid w:val="4E9327BD"/>
    <w:rsid w:val="4EA41181"/>
    <w:rsid w:val="4EA63CE8"/>
    <w:rsid w:val="4EA67795"/>
    <w:rsid w:val="4EAA7FE0"/>
    <w:rsid w:val="4EAB1796"/>
    <w:rsid w:val="4EAF48AA"/>
    <w:rsid w:val="4EB42C0C"/>
    <w:rsid w:val="4EB6433D"/>
    <w:rsid w:val="4EBE1CDD"/>
    <w:rsid w:val="4EC015B1"/>
    <w:rsid w:val="4EC12182"/>
    <w:rsid w:val="4EC372F3"/>
    <w:rsid w:val="4ED11A10"/>
    <w:rsid w:val="4EDA5E36"/>
    <w:rsid w:val="4EDE412D"/>
    <w:rsid w:val="4EE9065B"/>
    <w:rsid w:val="4EEE723C"/>
    <w:rsid w:val="4EF320A0"/>
    <w:rsid w:val="4EFF5494"/>
    <w:rsid w:val="4F087956"/>
    <w:rsid w:val="4F09139A"/>
    <w:rsid w:val="4F094A9E"/>
    <w:rsid w:val="4F1212A3"/>
    <w:rsid w:val="4F1B0EDE"/>
    <w:rsid w:val="4F1D57EB"/>
    <w:rsid w:val="4F2272E3"/>
    <w:rsid w:val="4F2A39EC"/>
    <w:rsid w:val="4F2E6E63"/>
    <w:rsid w:val="4F311B14"/>
    <w:rsid w:val="4F321354"/>
    <w:rsid w:val="4F327331"/>
    <w:rsid w:val="4F381A8F"/>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1383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3E30D6"/>
    <w:rsid w:val="5044508F"/>
    <w:rsid w:val="50521378"/>
    <w:rsid w:val="50534132"/>
    <w:rsid w:val="50546455"/>
    <w:rsid w:val="50556341"/>
    <w:rsid w:val="505722FA"/>
    <w:rsid w:val="505E5526"/>
    <w:rsid w:val="50616DC4"/>
    <w:rsid w:val="50665C75"/>
    <w:rsid w:val="50700DB5"/>
    <w:rsid w:val="50707269"/>
    <w:rsid w:val="50800883"/>
    <w:rsid w:val="50811214"/>
    <w:rsid w:val="50852AB2"/>
    <w:rsid w:val="508710FB"/>
    <w:rsid w:val="5099030C"/>
    <w:rsid w:val="50A02428"/>
    <w:rsid w:val="50A218B6"/>
    <w:rsid w:val="50A310A9"/>
    <w:rsid w:val="50A373DC"/>
    <w:rsid w:val="50A62359"/>
    <w:rsid w:val="50AB5708"/>
    <w:rsid w:val="50AC149B"/>
    <w:rsid w:val="50B9275C"/>
    <w:rsid w:val="50BF4786"/>
    <w:rsid w:val="50C80BF1"/>
    <w:rsid w:val="50CC3A85"/>
    <w:rsid w:val="50CF3D2E"/>
    <w:rsid w:val="50D457E8"/>
    <w:rsid w:val="50DE21C3"/>
    <w:rsid w:val="50E82ABB"/>
    <w:rsid w:val="50F051B9"/>
    <w:rsid w:val="50F33EC0"/>
    <w:rsid w:val="50F43794"/>
    <w:rsid w:val="50FD6A38"/>
    <w:rsid w:val="50FF48D0"/>
    <w:rsid w:val="51065094"/>
    <w:rsid w:val="51087240"/>
    <w:rsid w:val="5116195C"/>
    <w:rsid w:val="51176022"/>
    <w:rsid w:val="511856D5"/>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1952"/>
    <w:rsid w:val="519F2884"/>
    <w:rsid w:val="51A53C9E"/>
    <w:rsid w:val="51A62D85"/>
    <w:rsid w:val="51AA5240"/>
    <w:rsid w:val="51AB479B"/>
    <w:rsid w:val="51AE379C"/>
    <w:rsid w:val="51B855E6"/>
    <w:rsid w:val="51B92CCF"/>
    <w:rsid w:val="51BA263B"/>
    <w:rsid w:val="51BC69A8"/>
    <w:rsid w:val="51C4447B"/>
    <w:rsid w:val="51C70EA9"/>
    <w:rsid w:val="51C92E73"/>
    <w:rsid w:val="51CC64BF"/>
    <w:rsid w:val="51DA64ED"/>
    <w:rsid w:val="51DB7F4F"/>
    <w:rsid w:val="51DD247A"/>
    <w:rsid w:val="51DE160C"/>
    <w:rsid w:val="51E14DA1"/>
    <w:rsid w:val="51E8486B"/>
    <w:rsid w:val="51EC090F"/>
    <w:rsid w:val="51EF6702"/>
    <w:rsid w:val="51F21DCD"/>
    <w:rsid w:val="51F67DA1"/>
    <w:rsid w:val="51FD0BB6"/>
    <w:rsid w:val="51FE0D6E"/>
    <w:rsid w:val="520355E2"/>
    <w:rsid w:val="520818B6"/>
    <w:rsid w:val="520A6C76"/>
    <w:rsid w:val="520C5713"/>
    <w:rsid w:val="521F0CE5"/>
    <w:rsid w:val="521F2FAF"/>
    <w:rsid w:val="5224454D"/>
    <w:rsid w:val="5227192A"/>
    <w:rsid w:val="52271947"/>
    <w:rsid w:val="522D3402"/>
    <w:rsid w:val="522D51B0"/>
    <w:rsid w:val="52320A18"/>
    <w:rsid w:val="52374C03"/>
    <w:rsid w:val="52391DB4"/>
    <w:rsid w:val="52395E0C"/>
    <w:rsid w:val="523B771C"/>
    <w:rsid w:val="523F4EE3"/>
    <w:rsid w:val="524546A2"/>
    <w:rsid w:val="5247354A"/>
    <w:rsid w:val="52481FEA"/>
    <w:rsid w:val="526A11AC"/>
    <w:rsid w:val="526B7928"/>
    <w:rsid w:val="526D60E9"/>
    <w:rsid w:val="526D6907"/>
    <w:rsid w:val="52734B8D"/>
    <w:rsid w:val="527C6137"/>
    <w:rsid w:val="527C758B"/>
    <w:rsid w:val="527E556C"/>
    <w:rsid w:val="529C0587"/>
    <w:rsid w:val="52A15B9E"/>
    <w:rsid w:val="52A7305B"/>
    <w:rsid w:val="52AD718C"/>
    <w:rsid w:val="52AE78A0"/>
    <w:rsid w:val="52B96A43"/>
    <w:rsid w:val="52C02D79"/>
    <w:rsid w:val="52CE17AF"/>
    <w:rsid w:val="52D41ACF"/>
    <w:rsid w:val="52E431D7"/>
    <w:rsid w:val="52E502A3"/>
    <w:rsid w:val="52E63A37"/>
    <w:rsid w:val="52EB483D"/>
    <w:rsid w:val="52ED0DE3"/>
    <w:rsid w:val="52ED6537"/>
    <w:rsid w:val="52EF3D6F"/>
    <w:rsid w:val="52F11DEE"/>
    <w:rsid w:val="52F537F4"/>
    <w:rsid w:val="52F932E4"/>
    <w:rsid w:val="52FA615D"/>
    <w:rsid w:val="52FE35FA"/>
    <w:rsid w:val="5300759F"/>
    <w:rsid w:val="530321A3"/>
    <w:rsid w:val="53086C68"/>
    <w:rsid w:val="530A48DD"/>
    <w:rsid w:val="53116579"/>
    <w:rsid w:val="5311687F"/>
    <w:rsid w:val="531A55EE"/>
    <w:rsid w:val="531C00D0"/>
    <w:rsid w:val="53206076"/>
    <w:rsid w:val="53226CDE"/>
    <w:rsid w:val="53271025"/>
    <w:rsid w:val="532E59C1"/>
    <w:rsid w:val="532E7431"/>
    <w:rsid w:val="53353F57"/>
    <w:rsid w:val="53364538"/>
    <w:rsid w:val="53380FA9"/>
    <w:rsid w:val="533A4B08"/>
    <w:rsid w:val="533D7674"/>
    <w:rsid w:val="534529CD"/>
    <w:rsid w:val="53457374"/>
    <w:rsid w:val="53486019"/>
    <w:rsid w:val="534B1475"/>
    <w:rsid w:val="535022B4"/>
    <w:rsid w:val="535075B2"/>
    <w:rsid w:val="53536636"/>
    <w:rsid w:val="53560F95"/>
    <w:rsid w:val="535A55E1"/>
    <w:rsid w:val="535C1828"/>
    <w:rsid w:val="53603363"/>
    <w:rsid w:val="536A41E2"/>
    <w:rsid w:val="536C0605"/>
    <w:rsid w:val="536E636E"/>
    <w:rsid w:val="536F17F8"/>
    <w:rsid w:val="536F35A6"/>
    <w:rsid w:val="53794684"/>
    <w:rsid w:val="537B019D"/>
    <w:rsid w:val="537C1E10"/>
    <w:rsid w:val="537D1A12"/>
    <w:rsid w:val="538E7ED0"/>
    <w:rsid w:val="53913AFC"/>
    <w:rsid w:val="539354E6"/>
    <w:rsid w:val="53990623"/>
    <w:rsid w:val="53A019B1"/>
    <w:rsid w:val="53AE0840"/>
    <w:rsid w:val="53B631FA"/>
    <w:rsid w:val="53BF4E06"/>
    <w:rsid w:val="53C11F3C"/>
    <w:rsid w:val="53C31C9C"/>
    <w:rsid w:val="53C438F2"/>
    <w:rsid w:val="53C77352"/>
    <w:rsid w:val="53D37FD9"/>
    <w:rsid w:val="53D77DB9"/>
    <w:rsid w:val="53D8739D"/>
    <w:rsid w:val="53DA1367"/>
    <w:rsid w:val="53DB6E8D"/>
    <w:rsid w:val="53E2599D"/>
    <w:rsid w:val="53E40230"/>
    <w:rsid w:val="53E977FC"/>
    <w:rsid w:val="53EB3ACC"/>
    <w:rsid w:val="53EB7D0C"/>
    <w:rsid w:val="53F549F0"/>
    <w:rsid w:val="53F8359B"/>
    <w:rsid w:val="53FA5565"/>
    <w:rsid w:val="54103A28"/>
    <w:rsid w:val="5410792C"/>
    <w:rsid w:val="541853DB"/>
    <w:rsid w:val="5418636F"/>
    <w:rsid w:val="541C1A6F"/>
    <w:rsid w:val="541D1254"/>
    <w:rsid w:val="54206BAB"/>
    <w:rsid w:val="54222492"/>
    <w:rsid w:val="542757CF"/>
    <w:rsid w:val="54284497"/>
    <w:rsid w:val="542B571F"/>
    <w:rsid w:val="542C6F5C"/>
    <w:rsid w:val="542D3B70"/>
    <w:rsid w:val="543433F6"/>
    <w:rsid w:val="5439467A"/>
    <w:rsid w:val="543A32AD"/>
    <w:rsid w:val="543C3DD0"/>
    <w:rsid w:val="544467E1"/>
    <w:rsid w:val="5445347D"/>
    <w:rsid w:val="5445601B"/>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9550F"/>
    <w:rsid w:val="549C03CB"/>
    <w:rsid w:val="54A53D7C"/>
    <w:rsid w:val="54C14E3F"/>
    <w:rsid w:val="54C3054C"/>
    <w:rsid w:val="54C806BA"/>
    <w:rsid w:val="54C87412"/>
    <w:rsid w:val="54CB0CB0"/>
    <w:rsid w:val="54CC7AC8"/>
    <w:rsid w:val="54D827E0"/>
    <w:rsid w:val="54DA272A"/>
    <w:rsid w:val="54DB06F3"/>
    <w:rsid w:val="54EA7EC3"/>
    <w:rsid w:val="54EB1352"/>
    <w:rsid w:val="54F1026B"/>
    <w:rsid w:val="54F1103D"/>
    <w:rsid w:val="54F25C8B"/>
    <w:rsid w:val="54F678C9"/>
    <w:rsid w:val="54FE4633"/>
    <w:rsid w:val="55045144"/>
    <w:rsid w:val="55055F70"/>
    <w:rsid w:val="55166762"/>
    <w:rsid w:val="55236D3E"/>
    <w:rsid w:val="552705DC"/>
    <w:rsid w:val="552F56E3"/>
    <w:rsid w:val="55320D2F"/>
    <w:rsid w:val="5532240D"/>
    <w:rsid w:val="553739C0"/>
    <w:rsid w:val="553928F3"/>
    <w:rsid w:val="55421934"/>
    <w:rsid w:val="55450A62"/>
    <w:rsid w:val="554A0C9E"/>
    <w:rsid w:val="554F1507"/>
    <w:rsid w:val="554F1BF3"/>
    <w:rsid w:val="555420CC"/>
    <w:rsid w:val="55582538"/>
    <w:rsid w:val="555F65A5"/>
    <w:rsid w:val="5564034E"/>
    <w:rsid w:val="5565489D"/>
    <w:rsid w:val="556A56B6"/>
    <w:rsid w:val="556C0353"/>
    <w:rsid w:val="556E5D90"/>
    <w:rsid w:val="557E6181"/>
    <w:rsid w:val="55804B41"/>
    <w:rsid w:val="55807CEC"/>
    <w:rsid w:val="5588094F"/>
    <w:rsid w:val="55A02195"/>
    <w:rsid w:val="55A41C2D"/>
    <w:rsid w:val="55A75279"/>
    <w:rsid w:val="55A81B76"/>
    <w:rsid w:val="55B00195"/>
    <w:rsid w:val="55B16F5E"/>
    <w:rsid w:val="55B31E70"/>
    <w:rsid w:val="55B94FAC"/>
    <w:rsid w:val="55BB2AD2"/>
    <w:rsid w:val="55BF3799"/>
    <w:rsid w:val="55C36183"/>
    <w:rsid w:val="55C403A3"/>
    <w:rsid w:val="55C73193"/>
    <w:rsid w:val="55C76818"/>
    <w:rsid w:val="55C961B4"/>
    <w:rsid w:val="55D2625E"/>
    <w:rsid w:val="55DA38A0"/>
    <w:rsid w:val="55DB13C7"/>
    <w:rsid w:val="55EA33B8"/>
    <w:rsid w:val="55EC5382"/>
    <w:rsid w:val="55F14746"/>
    <w:rsid w:val="55F221C8"/>
    <w:rsid w:val="55F2604B"/>
    <w:rsid w:val="55F7482D"/>
    <w:rsid w:val="55F74830"/>
    <w:rsid w:val="56026953"/>
    <w:rsid w:val="560468F6"/>
    <w:rsid w:val="56113843"/>
    <w:rsid w:val="56144780"/>
    <w:rsid w:val="56150435"/>
    <w:rsid w:val="561F15E3"/>
    <w:rsid w:val="5622420A"/>
    <w:rsid w:val="562D6668"/>
    <w:rsid w:val="56312D95"/>
    <w:rsid w:val="5637264E"/>
    <w:rsid w:val="563945B3"/>
    <w:rsid w:val="563F0D72"/>
    <w:rsid w:val="56440687"/>
    <w:rsid w:val="56444AB4"/>
    <w:rsid w:val="56452BCB"/>
    <w:rsid w:val="564C6FD3"/>
    <w:rsid w:val="56545B02"/>
    <w:rsid w:val="566025B8"/>
    <w:rsid w:val="56603417"/>
    <w:rsid w:val="56644F18"/>
    <w:rsid w:val="56646BDD"/>
    <w:rsid w:val="566748DD"/>
    <w:rsid w:val="56755377"/>
    <w:rsid w:val="56785D5C"/>
    <w:rsid w:val="56837A94"/>
    <w:rsid w:val="568836AC"/>
    <w:rsid w:val="568F6618"/>
    <w:rsid w:val="569128AC"/>
    <w:rsid w:val="56921A85"/>
    <w:rsid w:val="56973DCC"/>
    <w:rsid w:val="569C2AFB"/>
    <w:rsid w:val="56AB6D07"/>
    <w:rsid w:val="56AD2D63"/>
    <w:rsid w:val="56AD4B11"/>
    <w:rsid w:val="56B93E41"/>
    <w:rsid w:val="56C85EF8"/>
    <w:rsid w:val="56CF4CD0"/>
    <w:rsid w:val="56D227CA"/>
    <w:rsid w:val="56D402F0"/>
    <w:rsid w:val="56D54068"/>
    <w:rsid w:val="56D94391"/>
    <w:rsid w:val="56E01FD3"/>
    <w:rsid w:val="56E60023"/>
    <w:rsid w:val="56F72ACE"/>
    <w:rsid w:val="56F83D23"/>
    <w:rsid w:val="56FB1D20"/>
    <w:rsid w:val="57026E46"/>
    <w:rsid w:val="57041072"/>
    <w:rsid w:val="570C4656"/>
    <w:rsid w:val="570D3802"/>
    <w:rsid w:val="57154464"/>
    <w:rsid w:val="57174680"/>
    <w:rsid w:val="573462C4"/>
    <w:rsid w:val="57347A2F"/>
    <w:rsid w:val="5735698D"/>
    <w:rsid w:val="573B211D"/>
    <w:rsid w:val="573B6A92"/>
    <w:rsid w:val="573C40E7"/>
    <w:rsid w:val="573F088A"/>
    <w:rsid w:val="573F1A51"/>
    <w:rsid w:val="57481DED"/>
    <w:rsid w:val="574855CF"/>
    <w:rsid w:val="574E4D83"/>
    <w:rsid w:val="575718DC"/>
    <w:rsid w:val="575D50DC"/>
    <w:rsid w:val="576176AA"/>
    <w:rsid w:val="57694C35"/>
    <w:rsid w:val="5774402B"/>
    <w:rsid w:val="577F4CE4"/>
    <w:rsid w:val="57814294"/>
    <w:rsid w:val="57945CD1"/>
    <w:rsid w:val="579542E2"/>
    <w:rsid w:val="57A05711"/>
    <w:rsid w:val="57A16CEB"/>
    <w:rsid w:val="57A314E8"/>
    <w:rsid w:val="57A33DBD"/>
    <w:rsid w:val="57A9177C"/>
    <w:rsid w:val="57AB105E"/>
    <w:rsid w:val="57B65C47"/>
    <w:rsid w:val="57B679F5"/>
    <w:rsid w:val="57B87ECB"/>
    <w:rsid w:val="57C00175"/>
    <w:rsid w:val="57C33EC0"/>
    <w:rsid w:val="57D8796C"/>
    <w:rsid w:val="57DB5B54"/>
    <w:rsid w:val="57E15E8A"/>
    <w:rsid w:val="57E5652D"/>
    <w:rsid w:val="57E75E01"/>
    <w:rsid w:val="57EA58F1"/>
    <w:rsid w:val="57EF14B5"/>
    <w:rsid w:val="58005114"/>
    <w:rsid w:val="580469B3"/>
    <w:rsid w:val="580A7D41"/>
    <w:rsid w:val="58117322"/>
    <w:rsid w:val="58170A85"/>
    <w:rsid w:val="581D5CC6"/>
    <w:rsid w:val="582818A8"/>
    <w:rsid w:val="582B1367"/>
    <w:rsid w:val="5830221D"/>
    <w:rsid w:val="583161A3"/>
    <w:rsid w:val="58337D56"/>
    <w:rsid w:val="583B614D"/>
    <w:rsid w:val="583E2172"/>
    <w:rsid w:val="584A3CB1"/>
    <w:rsid w:val="584E7C2E"/>
    <w:rsid w:val="5853793A"/>
    <w:rsid w:val="585A69C8"/>
    <w:rsid w:val="586466E1"/>
    <w:rsid w:val="586618D3"/>
    <w:rsid w:val="58675193"/>
    <w:rsid w:val="586B4C84"/>
    <w:rsid w:val="58746BD9"/>
    <w:rsid w:val="587F24DD"/>
    <w:rsid w:val="58841452"/>
    <w:rsid w:val="58896EB8"/>
    <w:rsid w:val="588E2720"/>
    <w:rsid w:val="58977827"/>
    <w:rsid w:val="589B4229"/>
    <w:rsid w:val="58AD53C5"/>
    <w:rsid w:val="58B531C5"/>
    <w:rsid w:val="58BC5126"/>
    <w:rsid w:val="58BD6086"/>
    <w:rsid w:val="58C257CD"/>
    <w:rsid w:val="58DB6D15"/>
    <w:rsid w:val="58E81E30"/>
    <w:rsid w:val="58F479E3"/>
    <w:rsid w:val="58FF22DB"/>
    <w:rsid w:val="590649AC"/>
    <w:rsid w:val="590824D3"/>
    <w:rsid w:val="590A2C81"/>
    <w:rsid w:val="590B7C9C"/>
    <w:rsid w:val="5915074C"/>
    <w:rsid w:val="59195665"/>
    <w:rsid w:val="591A49CA"/>
    <w:rsid w:val="59215342"/>
    <w:rsid w:val="59257140"/>
    <w:rsid w:val="592738E1"/>
    <w:rsid w:val="59305585"/>
    <w:rsid w:val="59361550"/>
    <w:rsid w:val="5947124D"/>
    <w:rsid w:val="594A4899"/>
    <w:rsid w:val="595079D6"/>
    <w:rsid w:val="59545718"/>
    <w:rsid w:val="595B79AC"/>
    <w:rsid w:val="595C637A"/>
    <w:rsid w:val="595F09CA"/>
    <w:rsid w:val="59653481"/>
    <w:rsid w:val="59657925"/>
    <w:rsid w:val="59693390"/>
    <w:rsid w:val="5973527B"/>
    <w:rsid w:val="59753252"/>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D3649"/>
    <w:rsid w:val="5A6E45B7"/>
    <w:rsid w:val="5A70032F"/>
    <w:rsid w:val="5A7029DE"/>
    <w:rsid w:val="5A764DB1"/>
    <w:rsid w:val="5A79768C"/>
    <w:rsid w:val="5A7D778E"/>
    <w:rsid w:val="5A830771"/>
    <w:rsid w:val="5A84202D"/>
    <w:rsid w:val="5A851901"/>
    <w:rsid w:val="5A871B1D"/>
    <w:rsid w:val="5A8A4D39"/>
    <w:rsid w:val="5A8D5B3C"/>
    <w:rsid w:val="5A900A91"/>
    <w:rsid w:val="5A911684"/>
    <w:rsid w:val="5A955FE8"/>
    <w:rsid w:val="5A971D60"/>
    <w:rsid w:val="5A985AD8"/>
    <w:rsid w:val="5A987886"/>
    <w:rsid w:val="5AA44D16"/>
    <w:rsid w:val="5AA71877"/>
    <w:rsid w:val="5AAB2214"/>
    <w:rsid w:val="5AAC3332"/>
    <w:rsid w:val="5AAC5656"/>
    <w:rsid w:val="5AAC58EC"/>
    <w:rsid w:val="5AAE0E58"/>
    <w:rsid w:val="5AAE2C06"/>
    <w:rsid w:val="5AB61502"/>
    <w:rsid w:val="5AB660D5"/>
    <w:rsid w:val="5AD02E77"/>
    <w:rsid w:val="5AD572B3"/>
    <w:rsid w:val="5ADC59C5"/>
    <w:rsid w:val="5AE40D1D"/>
    <w:rsid w:val="5AE54559"/>
    <w:rsid w:val="5AE76118"/>
    <w:rsid w:val="5AEB6539"/>
    <w:rsid w:val="5AF341FE"/>
    <w:rsid w:val="5AF34ABD"/>
    <w:rsid w:val="5AF52F61"/>
    <w:rsid w:val="5AF56B7C"/>
    <w:rsid w:val="5B026770"/>
    <w:rsid w:val="5B0E7B10"/>
    <w:rsid w:val="5B101A24"/>
    <w:rsid w:val="5B1213E7"/>
    <w:rsid w:val="5B12588A"/>
    <w:rsid w:val="5B141BEC"/>
    <w:rsid w:val="5B14445E"/>
    <w:rsid w:val="5B162D21"/>
    <w:rsid w:val="5B184523"/>
    <w:rsid w:val="5B1E1D7F"/>
    <w:rsid w:val="5B24736C"/>
    <w:rsid w:val="5B3A6B8F"/>
    <w:rsid w:val="5B402FBF"/>
    <w:rsid w:val="5B4041A6"/>
    <w:rsid w:val="5B411CCC"/>
    <w:rsid w:val="5B466CB4"/>
    <w:rsid w:val="5B52424E"/>
    <w:rsid w:val="5B547C51"/>
    <w:rsid w:val="5B557525"/>
    <w:rsid w:val="5B607464"/>
    <w:rsid w:val="5B6559BA"/>
    <w:rsid w:val="5B6836FC"/>
    <w:rsid w:val="5B835E40"/>
    <w:rsid w:val="5B8878FB"/>
    <w:rsid w:val="5B8B5DF2"/>
    <w:rsid w:val="5B935248"/>
    <w:rsid w:val="5B94004E"/>
    <w:rsid w:val="5B962018"/>
    <w:rsid w:val="5B9938B6"/>
    <w:rsid w:val="5B9B5880"/>
    <w:rsid w:val="5B9E711E"/>
    <w:rsid w:val="5BA477D9"/>
    <w:rsid w:val="5BBB1A7E"/>
    <w:rsid w:val="5BC20A0D"/>
    <w:rsid w:val="5BC36B85"/>
    <w:rsid w:val="5BC546AB"/>
    <w:rsid w:val="5BC70423"/>
    <w:rsid w:val="5BCD355F"/>
    <w:rsid w:val="5BD95D9C"/>
    <w:rsid w:val="5BDE5E3D"/>
    <w:rsid w:val="5BE32D83"/>
    <w:rsid w:val="5BE45A4A"/>
    <w:rsid w:val="5BE52C87"/>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3F77E8"/>
    <w:rsid w:val="5C42409E"/>
    <w:rsid w:val="5C4F2412"/>
    <w:rsid w:val="5C525071"/>
    <w:rsid w:val="5C583771"/>
    <w:rsid w:val="5C593AC2"/>
    <w:rsid w:val="5C606182"/>
    <w:rsid w:val="5C685E55"/>
    <w:rsid w:val="5C6A7000"/>
    <w:rsid w:val="5C704E57"/>
    <w:rsid w:val="5C7834CB"/>
    <w:rsid w:val="5C7D454D"/>
    <w:rsid w:val="5C82259C"/>
    <w:rsid w:val="5C98714B"/>
    <w:rsid w:val="5C9A2256"/>
    <w:rsid w:val="5C9B540C"/>
    <w:rsid w:val="5C9C1945"/>
    <w:rsid w:val="5C9D2289"/>
    <w:rsid w:val="5CA415FB"/>
    <w:rsid w:val="5CA72002"/>
    <w:rsid w:val="5CA83399"/>
    <w:rsid w:val="5CC23BA2"/>
    <w:rsid w:val="5CC5181A"/>
    <w:rsid w:val="5CD0702B"/>
    <w:rsid w:val="5CD252D1"/>
    <w:rsid w:val="5CD64696"/>
    <w:rsid w:val="5CDF3213"/>
    <w:rsid w:val="5CE1177F"/>
    <w:rsid w:val="5CE15956"/>
    <w:rsid w:val="5CE17B0A"/>
    <w:rsid w:val="5CE943C9"/>
    <w:rsid w:val="5CF3349A"/>
    <w:rsid w:val="5CF44AE0"/>
    <w:rsid w:val="5CF50FC0"/>
    <w:rsid w:val="5CFA0384"/>
    <w:rsid w:val="5D0D6309"/>
    <w:rsid w:val="5D1458EA"/>
    <w:rsid w:val="5D213B63"/>
    <w:rsid w:val="5D235B2D"/>
    <w:rsid w:val="5D261179"/>
    <w:rsid w:val="5D2672BC"/>
    <w:rsid w:val="5D27532B"/>
    <w:rsid w:val="5D301260"/>
    <w:rsid w:val="5D327B1E"/>
    <w:rsid w:val="5D3B6F2A"/>
    <w:rsid w:val="5D3E051F"/>
    <w:rsid w:val="5D441E39"/>
    <w:rsid w:val="5D515259"/>
    <w:rsid w:val="5D584A99"/>
    <w:rsid w:val="5D5B1A33"/>
    <w:rsid w:val="5D5C4B9B"/>
    <w:rsid w:val="5D613BCB"/>
    <w:rsid w:val="5D6250B4"/>
    <w:rsid w:val="5D631084"/>
    <w:rsid w:val="5D7E0E10"/>
    <w:rsid w:val="5D7F34E2"/>
    <w:rsid w:val="5D820D7F"/>
    <w:rsid w:val="5D8331B0"/>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D24E5D"/>
    <w:rsid w:val="5DDC146F"/>
    <w:rsid w:val="5DDC5CDC"/>
    <w:rsid w:val="5DEF2DC9"/>
    <w:rsid w:val="5DF23751"/>
    <w:rsid w:val="5DF272AD"/>
    <w:rsid w:val="5DFD07C0"/>
    <w:rsid w:val="5E005E6E"/>
    <w:rsid w:val="5E021BE6"/>
    <w:rsid w:val="5E041FD8"/>
    <w:rsid w:val="5E0764B7"/>
    <w:rsid w:val="5E113BD7"/>
    <w:rsid w:val="5E127071"/>
    <w:rsid w:val="5E1611EE"/>
    <w:rsid w:val="5E1704AA"/>
    <w:rsid w:val="5E18474A"/>
    <w:rsid w:val="5E1E3878"/>
    <w:rsid w:val="5E20206C"/>
    <w:rsid w:val="5E203E1A"/>
    <w:rsid w:val="5E254020"/>
    <w:rsid w:val="5E2A6A47"/>
    <w:rsid w:val="5E2F35DF"/>
    <w:rsid w:val="5E345B18"/>
    <w:rsid w:val="5E40270F"/>
    <w:rsid w:val="5E427006"/>
    <w:rsid w:val="5E483371"/>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465B6"/>
    <w:rsid w:val="5E9642D7"/>
    <w:rsid w:val="5EAB402C"/>
    <w:rsid w:val="5EAE7678"/>
    <w:rsid w:val="5EAF6076"/>
    <w:rsid w:val="5EB033F0"/>
    <w:rsid w:val="5EB2314A"/>
    <w:rsid w:val="5EB506B9"/>
    <w:rsid w:val="5EB56C59"/>
    <w:rsid w:val="5EC450EE"/>
    <w:rsid w:val="5EC648CD"/>
    <w:rsid w:val="5EC809F4"/>
    <w:rsid w:val="5ECF54EF"/>
    <w:rsid w:val="5ED21322"/>
    <w:rsid w:val="5ED74E21"/>
    <w:rsid w:val="5EDB5F93"/>
    <w:rsid w:val="5EE20946"/>
    <w:rsid w:val="5EFA18BB"/>
    <w:rsid w:val="5EFF1C82"/>
    <w:rsid w:val="5F014F67"/>
    <w:rsid w:val="5F03515E"/>
    <w:rsid w:val="5F0D1098"/>
    <w:rsid w:val="5F0F19B8"/>
    <w:rsid w:val="5F1A6ABC"/>
    <w:rsid w:val="5F1F40D2"/>
    <w:rsid w:val="5F20181C"/>
    <w:rsid w:val="5F204EA0"/>
    <w:rsid w:val="5F225970"/>
    <w:rsid w:val="5F27521E"/>
    <w:rsid w:val="5F2E60FA"/>
    <w:rsid w:val="5F3608F5"/>
    <w:rsid w:val="5F3C27B6"/>
    <w:rsid w:val="5F3D00E1"/>
    <w:rsid w:val="5F3D09FC"/>
    <w:rsid w:val="5F3D1770"/>
    <w:rsid w:val="5F3D3985"/>
    <w:rsid w:val="5F3D4715"/>
    <w:rsid w:val="5F40363E"/>
    <w:rsid w:val="5F477C2A"/>
    <w:rsid w:val="5F49114F"/>
    <w:rsid w:val="5F561124"/>
    <w:rsid w:val="5F5875E4"/>
    <w:rsid w:val="5F5E28DD"/>
    <w:rsid w:val="5F6076AF"/>
    <w:rsid w:val="5F795F2D"/>
    <w:rsid w:val="5F7F7F09"/>
    <w:rsid w:val="5F814D8D"/>
    <w:rsid w:val="5F8613F6"/>
    <w:rsid w:val="5F8B1768"/>
    <w:rsid w:val="5F922535"/>
    <w:rsid w:val="5F973A30"/>
    <w:rsid w:val="5F9F3D14"/>
    <w:rsid w:val="5FA01B9B"/>
    <w:rsid w:val="5FA47A9A"/>
    <w:rsid w:val="5FA62A45"/>
    <w:rsid w:val="5FA865BC"/>
    <w:rsid w:val="5FAB3BB8"/>
    <w:rsid w:val="5FAF52EE"/>
    <w:rsid w:val="5FB4701C"/>
    <w:rsid w:val="5FB54A36"/>
    <w:rsid w:val="5FB707AE"/>
    <w:rsid w:val="5FC34143"/>
    <w:rsid w:val="5FCB4CE9"/>
    <w:rsid w:val="5FCE7E87"/>
    <w:rsid w:val="5FED5F7E"/>
    <w:rsid w:val="5FEF1CF6"/>
    <w:rsid w:val="5FEF48C7"/>
    <w:rsid w:val="5FF078FF"/>
    <w:rsid w:val="5FF13CC0"/>
    <w:rsid w:val="5FF4555F"/>
    <w:rsid w:val="5FF92B75"/>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4F32A9"/>
    <w:rsid w:val="60580360"/>
    <w:rsid w:val="60624553"/>
    <w:rsid w:val="60633696"/>
    <w:rsid w:val="606359E6"/>
    <w:rsid w:val="60636240"/>
    <w:rsid w:val="606964C9"/>
    <w:rsid w:val="606E745A"/>
    <w:rsid w:val="607526B4"/>
    <w:rsid w:val="6084377A"/>
    <w:rsid w:val="60A13198"/>
    <w:rsid w:val="60A24FBB"/>
    <w:rsid w:val="60A521A0"/>
    <w:rsid w:val="60A87C3C"/>
    <w:rsid w:val="60AE1BB1"/>
    <w:rsid w:val="60B01290"/>
    <w:rsid w:val="60BB348D"/>
    <w:rsid w:val="60BD2AB5"/>
    <w:rsid w:val="60C33FC4"/>
    <w:rsid w:val="60C72C73"/>
    <w:rsid w:val="60D63B2E"/>
    <w:rsid w:val="60D809DC"/>
    <w:rsid w:val="60DF1D6B"/>
    <w:rsid w:val="60E277A8"/>
    <w:rsid w:val="60E47381"/>
    <w:rsid w:val="60E65FC9"/>
    <w:rsid w:val="60E72964"/>
    <w:rsid w:val="60EA66DE"/>
    <w:rsid w:val="60F4056F"/>
    <w:rsid w:val="61050A04"/>
    <w:rsid w:val="61066AA3"/>
    <w:rsid w:val="61113EEE"/>
    <w:rsid w:val="61137C66"/>
    <w:rsid w:val="61177312"/>
    <w:rsid w:val="612F2105"/>
    <w:rsid w:val="612F3E61"/>
    <w:rsid w:val="61377DF9"/>
    <w:rsid w:val="61380167"/>
    <w:rsid w:val="613A3445"/>
    <w:rsid w:val="613F6CAD"/>
    <w:rsid w:val="614147D4"/>
    <w:rsid w:val="6145155F"/>
    <w:rsid w:val="6146003C"/>
    <w:rsid w:val="6149117D"/>
    <w:rsid w:val="614B7400"/>
    <w:rsid w:val="614C6AAF"/>
    <w:rsid w:val="614E0C9F"/>
    <w:rsid w:val="61520175"/>
    <w:rsid w:val="61614E76"/>
    <w:rsid w:val="6162299C"/>
    <w:rsid w:val="61627EF2"/>
    <w:rsid w:val="616404C2"/>
    <w:rsid w:val="61690897"/>
    <w:rsid w:val="61694115"/>
    <w:rsid w:val="61696F28"/>
    <w:rsid w:val="617B5F04"/>
    <w:rsid w:val="61840B64"/>
    <w:rsid w:val="618E553F"/>
    <w:rsid w:val="619F774C"/>
    <w:rsid w:val="61A30A46"/>
    <w:rsid w:val="61A42FB4"/>
    <w:rsid w:val="61AD67D9"/>
    <w:rsid w:val="61BE00C7"/>
    <w:rsid w:val="61C667E4"/>
    <w:rsid w:val="61D05715"/>
    <w:rsid w:val="61DB43ED"/>
    <w:rsid w:val="61DC44FC"/>
    <w:rsid w:val="61E1276F"/>
    <w:rsid w:val="61E84C4F"/>
    <w:rsid w:val="61ED12FA"/>
    <w:rsid w:val="61F24E65"/>
    <w:rsid w:val="61F47A98"/>
    <w:rsid w:val="61FC6B54"/>
    <w:rsid w:val="6208709F"/>
    <w:rsid w:val="62132AC5"/>
    <w:rsid w:val="622112F5"/>
    <w:rsid w:val="622A102E"/>
    <w:rsid w:val="622D3399"/>
    <w:rsid w:val="622D7B47"/>
    <w:rsid w:val="623916BE"/>
    <w:rsid w:val="62402A42"/>
    <w:rsid w:val="624E486D"/>
    <w:rsid w:val="625A3E18"/>
    <w:rsid w:val="62612C54"/>
    <w:rsid w:val="62686413"/>
    <w:rsid w:val="626B289A"/>
    <w:rsid w:val="626D784A"/>
    <w:rsid w:val="627806C9"/>
    <w:rsid w:val="62870D02"/>
    <w:rsid w:val="628D57F7"/>
    <w:rsid w:val="6291178B"/>
    <w:rsid w:val="62937F82"/>
    <w:rsid w:val="629503BF"/>
    <w:rsid w:val="6295776A"/>
    <w:rsid w:val="629B323B"/>
    <w:rsid w:val="629B7F14"/>
    <w:rsid w:val="629E37E6"/>
    <w:rsid w:val="62A55264"/>
    <w:rsid w:val="62B00A61"/>
    <w:rsid w:val="62B02E9C"/>
    <w:rsid w:val="62B1113A"/>
    <w:rsid w:val="62B618E2"/>
    <w:rsid w:val="62BC7E8A"/>
    <w:rsid w:val="62C21463"/>
    <w:rsid w:val="62C25C0C"/>
    <w:rsid w:val="62CA0551"/>
    <w:rsid w:val="62CD5509"/>
    <w:rsid w:val="62CE653B"/>
    <w:rsid w:val="62CF1196"/>
    <w:rsid w:val="62DF0794"/>
    <w:rsid w:val="62E15AE5"/>
    <w:rsid w:val="62E33669"/>
    <w:rsid w:val="62EA2C49"/>
    <w:rsid w:val="62ED7B55"/>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BB0188"/>
    <w:rsid w:val="63C0668C"/>
    <w:rsid w:val="63C17E4E"/>
    <w:rsid w:val="63C51931"/>
    <w:rsid w:val="63D00091"/>
    <w:rsid w:val="63D62269"/>
    <w:rsid w:val="63DA4A6C"/>
    <w:rsid w:val="63DB4576"/>
    <w:rsid w:val="63E034FC"/>
    <w:rsid w:val="63E7265E"/>
    <w:rsid w:val="63E86948"/>
    <w:rsid w:val="63FB5C60"/>
    <w:rsid w:val="64037F24"/>
    <w:rsid w:val="64046278"/>
    <w:rsid w:val="640E2967"/>
    <w:rsid w:val="640F4B4E"/>
    <w:rsid w:val="64142999"/>
    <w:rsid w:val="642A0B61"/>
    <w:rsid w:val="642B52C7"/>
    <w:rsid w:val="642C3EEA"/>
    <w:rsid w:val="642C54C7"/>
    <w:rsid w:val="642E7A37"/>
    <w:rsid w:val="643237A5"/>
    <w:rsid w:val="64346872"/>
    <w:rsid w:val="6436623C"/>
    <w:rsid w:val="643855FF"/>
    <w:rsid w:val="643A21BF"/>
    <w:rsid w:val="64414AEB"/>
    <w:rsid w:val="64480E21"/>
    <w:rsid w:val="64484B87"/>
    <w:rsid w:val="644B7576"/>
    <w:rsid w:val="645706A8"/>
    <w:rsid w:val="6457430E"/>
    <w:rsid w:val="645F7C17"/>
    <w:rsid w:val="64607667"/>
    <w:rsid w:val="646144B1"/>
    <w:rsid w:val="64626A30"/>
    <w:rsid w:val="646C3B13"/>
    <w:rsid w:val="646F3406"/>
    <w:rsid w:val="64711BB5"/>
    <w:rsid w:val="64805613"/>
    <w:rsid w:val="64886EB0"/>
    <w:rsid w:val="648D7D30"/>
    <w:rsid w:val="649B41FB"/>
    <w:rsid w:val="649E1F3D"/>
    <w:rsid w:val="649E6BD8"/>
    <w:rsid w:val="64AC59A7"/>
    <w:rsid w:val="64B04BF4"/>
    <w:rsid w:val="64B976B2"/>
    <w:rsid w:val="64BC50A8"/>
    <w:rsid w:val="64D704F4"/>
    <w:rsid w:val="64D771FD"/>
    <w:rsid w:val="64DC78B8"/>
    <w:rsid w:val="64DF6B47"/>
    <w:rsid w:val="64E030DF"/>
    <w:rsid w:val="64E1336B"/>
    <w:rsid w:val="64E317FD"/>
    <w:rsid w:val="64E40E6A"/>
    <w:rsid w:val="64E42046"/>
    <w:rsid w:val="64EA5A43"/>
    <w:rsid w:val="64EB4CCD"/>
    <w:rsid w:val="64F54AB1"/>
    <w:rsid w:val="64F664FA"/>
    <w:rsid w:val="64FB189E"/>
    <w:rsid w:val="64FE4ED3"/>
    <w:rsid w:val="65002528"/>
    <w:rsid w:val="6503095F"/>
    <w:rsid w:val="65064C01"/>
    <w:rsid w:val="65065370"/>
    <w:rsid w:val="6509385A"/>
    <w:rsid w:val="650A5824"/>
    <w:rsid w:val="65102E3B"/>
    <w:rsid w:val="651135B3"/>
    <w:rsid w:val="651A0578"/>
    <w:rsid w:val="651B358E"/>
    <w:rsid w:val="651F553D"/>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82070"/>
    <w:rsid w:val="6579736B"/>
    <w:rsid w:val="657D1B52"/>
    <w:rsid w:val="65841133"/>
    <w:rsid w:val="658730AF"/>
    <w:rsid w:val="65876E75"/>
    <w:rsid w:val="65882D0B"/>
    <w:rsid w:val="65892A2A"/>
    <w:rsid w:val="659059BC"/>
    <w:rsid w:val="65913850"/>
    <w:rsid w:val="65943D2E"/>
    <w:rsid w:val="65994698"/>
    <w:rsid w:val="659A2704"/>
    <w:rsid w:val="659D3FA3"/>
    <w:rsid w:val="65AA24B1"/>
    <w:rsid w:val="65AE4402"/>
    <w:rsid w:val="65B141EA"/>
    <w:rsid w:val="65B25CA0"/>
    <w:rsid w:val="65B337C6"/>
    <w:rsid w:val="65B830BB"/>
    <w:rsid w:val="65B923E3"/>
    <w:rsid w:val="65C32A3D"/>
    <w:rsid w:val="65C50D1A"/>
    <w:rsid w:val="65D21DE8"/>
    <w:rsid w:val="65D315FF"/>
    <w:rsid w:val="65D5605E"/>
    <w:rsid w:val="65DA51F7"/>
    <w:rsid w:val="65E25E59"/>
    <w:rsid w:val="65E6594A"/>
    <w:rsid w:val="65E76CC4"/>
    <w:rsid w:val="65F14EBD"/>
    <w:rsid w:val="65F8526B"/>
    <w:rsid w:val="65F917A1"/>
    <w:rsid w:val="660C3AF8"/>
    <w:rsid w:val="660D2ED6"/>
    <w:rsid w:val="660D7B9C"/>
    <w:rsid w:val="660F50CF"/>
    <w:rsid w:val="66141D57"/>
    <w:rsid w:val="6615622F"/>
    <w:rsid w:val="66187ACD"/>
    <w:rsid w:val="6620359F"/>
    <w:rsid w:val="662D11E6"/>
    <w:rsid w:val="662E7273"/>
    <w:rsid w:val="662E7893"/>
    <w:rsid w:val="66365D84"/>
    <w:rsid w:val="66391F1D"/>
    <w:rsid w:val="663C7C5F"/>
    <w:rsid w:val="663D7E90"/>
    <w:rsid w:val="663E4910"/>
    <w:rsid w:val="664E34EF"/>
    <w:rsid w:val="66527571"/>
    <w:rsid w:val="66540B05"/>
    <w:rsid w:val="6659436D"/>
    <w:rsid w:val="665D3D8F"/>
    <w:rsid w:val="66602BC7"/>
    <w:rsid w:val="6672542F"/>
    <w:rsid w:val="66741F93"/>
    <w:rsid w:val="667A512E"/>
    <w:rsid w:val="667E42FD"/>
    <w:rsid w:val="66876081"/>
    <w:rsid w:val="668A4527"/>
    <w:rsid w:val="668E78CD"/>
    <w:rsid w:val="66967370"/>
    <w:rsid w:val="66981404"/>
    <w:rsid w:val="669B5028"/>
    <w:rsid w:val="669C06FE"/>
    <w:rsid w:val="669C293B"/>
    <w:rsid w:val="66A7076B"/>
    <w:rsid w:val="66AA4BC9"/>
    <w:rsid w:val="66AC29D5"/>
    <w:rsid w:val="66AD46B9"/>
    <w:rsid w:val="66AE6350"/>
    <w:rsid w:val="66C043ED"/>
    <w:rsid w:val="66CD08B8"/>
    <w:rsid w:val="66D33235"/>
    <w:rsid w:val="66DA37A2"/>
    <w:rsid w:val="66DB485A"/>
    <w:rsid w:val="66DC3E2C"/>
    <w:rsid w:val="66E0352A"/>
    <w:rsid w:val="66ED7FC0"/>
    <w:rsid w:val="66EF6D88"/>
    <w:rsid w:val="66F10A4A"/>
    <w:rsid w:val="66F26570"/>
    <w:rsid w:val="66F6264B"/>
    <w:rsid w:val="66F756B2"/>
    <w:rsid w:val="66FD119D"/>
    <w:rsid w:val="67030A4B"/>
    <w:rsid w:val="6703521B"/>
    <w:rsid w:val="6705639B"/>
    <w:rsid w:val="670C780B"/>
    <w:rsid w:val="670F7329"/>
    <w:rsid w:val="6712451C"/>
    <w:rsid w:val="671B6383"/>
    <w:rsid w:val="671C6AEB"/>
    <w:rsid w:val="672030DD"/>
    <w:rsid w:val="67204E8B"/>
    <w:rsid w:val="672C0E52"/>
    <w:rsid w:val="67300A7E"/>
    <w:rsid w:val="674509F6"/>
    <w:rsid w:val="674F0CAD"/>
    <w:rsid w:val="67582877"/>
    <w:rsid w:val="675863D3"/>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B09B6"/>
    <w:rsid w:val="67A93F37"/>
    <w:rsid w:val="67B0620F"/>
    <w:rsid w:val="67B42E10"/>
    <w:rsid w:val="67B54917"/>
    <w:rsid w:val="67B81568"/>
    <w:rsid w:val="67BD76E1"/>
    <w:rsid w:val="67CD5371"/>
    <w:rsid w:val="67D57A24"/>
    <w:rsid w:val="67E47BAF"/>
    <w:rsid w:val="67E72967"/>
    <w:rsid w:val="67EC1211"/>
    <w:rsid w:val="67F21EBE"/>
    <w:rsid w:val="67F3434E"/>
    <w:rsid w:val="67F464DC"/>
    <w:rsid w:val="67FC60B7"/>
    <w:rsid w:val="68004A7F"/>
    <w:rsid w:val="68112A26"/>
    <w:rsid w:val="681A18DB"/>
    <w:rsid w:val="681C56E8"/>
    <w:rsid w:val="68232E85"/>
    <w:rsid w:val="6824559E"/>
    <w:rsid w:val="68297D70"/>
    <w:rsid w:val="68336E40"/>
    <w:rsid w:val="68403AFD"/>
    <w:rsid w:val="68420E31"/>
    <w:rsid w:val="6844717E"/>
    <w:rsid w:val="684D3A5E"/>
    <w:rsid w:val="68541290"/>
    <w:rsid w:val="68544E52"/>
    <w:rsid w:val="68555008"/>
    <w:rsid w:val="686113BA"/>
    <w:rsid w:val="68620649"/>
    <w:rsid w:val="68630D3F"/>
    <w:rsid w:val="686837AF"/>
    <w:rsid w:val="68690E30"/>
    <w:rsid w:val="68721DB3"/>
    <w:rsid w:val="68727968"/>
    <w:rsid w:val="687D5A18"/>
    <w:rsid w:val="68813643"/>
    <w:rsid w:val="6884144A"/>
    <w:rsid w:val="688731D3"/>
    <w:rsid w:val="68980099"/>
    <w:rsid w:val="689D3FFD"/>
    <w:rsid w:val="68AE7647"/>
    <w:rsid w:val="68AF296B"/>
    <w:rsid w:val="68B27FE5"/>
    <w:rsid w:val="68B33CBC"/>
    <w:rsid w:val="68B65AA7"/>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173D09"/>
    <w:rsid w:val="692216E4"/>
    <w:rsid w:val="692349A9"/>
    <w:rsid w:val="6927100D"/>
    <w:rsid w:val="692844CB"/>
    <w:rsid w:val="692F0D49"/>
    <w:rsid w:val="6935729D"/>
    <w:rsid w:val="69393D31"/>
    <w:rsid w:val="693A165B"/>
    <w:rsid w:val="693E3CEF"/>
    <w:rsid w:val="69433CAC"/>
    <w:rsid w:val="69434E61"/>
    <w:rsid w:val="694A2693"/>
    <w:rsid w:val="69557280"/>
    <w:rsid w:val="695D5F23"/>
    <w:rsid w:val="69647910"/>
    <w:rsid w:val="6967673E"/>
    <w:rsid w:val="697E2410"/>
    <w:rsid w:val="69852A6B"/>
    <w:rsid w:val="698612A5"/>
    <w:rsid w:val="69872CF3"/>
    <w:rsid w:val="698C2CAC"/>
    <w:rsid w:val="699157A6"/>
    <w:rsid w:val="699E74D1"/>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1D56B2"/>
    <w:rsid w:val="6A2627B9"/>
    <w:rsid w:val="6A366774"/>
    <w:rsid w:val="6A413A96"/>
    <w:rsid w:val="6A4C6CBB"/>
    <w:rsid w:val="6A5E0111"/>
    <w:rsid w:val="6A654272"/>
    <w:rsid w:val="6A6F316D"/>
    <w:rsid w:val="6A7D4FAA"/>
    <w:rsid w:val="6A8C2FEC"/>
    <w:rsid w:val="6A912DE0"/>
    <w:rsid w:val="6A943F85"/>
    <w:rsid w:val="6A995680"/>
    <w:rsid w:val="6A9B5332"/>
    <w:rsid w:val="6A9E2C97"/>
    <w:rsid w:val="6AAC487C"/>
    <w:rsid w:val="6AAD3143"/>
    <w:rsid w:val="6AAD4C88"/>
    <w:rsid w:val="6AAF3E38"/>
    <w:rsid w:val="6AB029CA"/>
    <w:rsid w:val="6AB26CA0"/>
    <w:rsid w:val="6ABC136F"/>
    <w:rsid w:val="6ABC4ECB"/>
    <w:rsid w:val="6AC2152D"/>
    <w:rsid w:val="6ACA583A"/>
    <w:rsid w:val="6AD26F50"/>
    <w:rsid w:val="6AD466B8"/>
    <w:rsid w:val="6AD54350"/>
    <w:rsid w:val="6ADA6C11"/>
    <w:rsid w:val="6AE61B76"/>
    <w:rsid w:val="6AE72437"/>
    <w:rsid w:val="6AF26B3F"/>
    <w:rsid w:val="6AF37A21"/>
    <w:rsid w:val="6AF96F3D"/>
    <w:rsid w:val="6B043F03"/>
    <w:rsid w:val="6B080100"/>
    <w:rsid w:val="6B0C0FC3"/>
    <w:rsid w:val="6B0D4923"/>
    <w:rsid w:val="6B1017A5"/>
    <w:rsid w:val="6B1C57E8"/>
    <w:rsid w:val="6B222A27"/>
    <w:rsid w:val="6B2E35BA"/>
    <w:rsid w:val="6B3233DF"/>
    <w:rsid w:val="6B3A6E3B"/>
    <w:rsid w:val="6B3D34FE"/>
    <w:rsid w:val="6B3E7FD6"/>
    <w:rsid w:val="6B453112"/>
    <w:rsid w:val="6B4E448C"/>
    <w:rsid w:val="6B513865"/>
    <w:rsid w:val="6B557938"/>
    <w:rsid w:val="6B5A3C35"/>
    <w:rsid w:val="6B66741E"/>
    <w:rsid w:val="6B671EB9"/>
    <w:rsid w:val="6B67752D"/>
    <w:rsid w:val="6B713F07"/>
    <w:rsid w:val="6B796D61"/>
    <w:rsid w:val="6B87372B"/>
    <w:rsid w:val="6B8E29C0"/>
    <w:rsid w:val="6B8F438D"/>
    <w:rsid w:val="6B900117"/>
    <w:rsid w:val="6B925F76"/>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02E3B"/>
    <w:rsid w:val="6BE50451"/>
    <w:rsid w:val="6BE648F5"/>
    <w:rsid w:val="6BE7241B"/>
    <w:rsid w:val="6BE749C8"/>
    <w:rsid w:val="6BE90CE5"/>
    <w:rsid w:val="6BEB3756"/>
    <w:rsid w:val="6BEF2B0E"/>
    <w:rsid w:val="6BF012D0"/>
    <w:rsid w:val="6C040115"/>
    <w:rsid w:val="6C060AF4"/>
    <w:rsid w:val="6C0D4ACE"/>
    <w:rsid w:val="6C1929E0"/>
    <w:rsid w:val="6C1A634D"/>
    <w:rsid w:val="6C225202"/>
    <w:rsid w:val="6C2534B5"/>
    <w:rsid w:val="6C292BE1"/>
    <w:rsid w:val="6C2E3BA6"/>
    <w:rsid w:val="6C346A47"/>
    <w:rsid w:val="6C393583"/>
    <w:rsid w:val="6C3B762A"/>
    <w:rsid w:val="6C3E3329"/>
    <w:rsid w:val="6C4038DA"/>
    <w:rsid w:val="6C430EC6"/>
    <w:rsid w:val="6C450EF0"/>
    <w:rsid w:val="6C460B8D"/>
    <w:rsid w:val="6C494E84"/>
    <w:rsid w:val="6C4C4B88"/>
    <w:rsid w:val="6C5238F7"/>
    <w:rsid w:val="6C5F6393"/>
    <w:rsid w:val="6C60203D"/>
    <w:rsid w:val="6C604856"/>
    <w:rsid w:val="6C6217A7"/>
    <w:rsid w:val="6C740C4D"/>
    <w:rsid w:val="6C747D90"/>
    <w:rsid w:val="6C7A6DEC"/>
    <w:rsid w:val="6C803E91"/>
    <w:rsid w:val="6C844700"/>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F20041"/>
    <w:rsid w:val="6CF43042"/>
    <w:rsid w:val="6CF5338A"/>
    <w:rsid w:val="6CFD1C68"/>
    <w:rsid w:val="6D091F16"/>
    <w:rsid w:val="6D0D4104"/>
    <w:rsid w:val="6D1347EA"/>
    <w:rsid w:val="6D182515"/>
    <w:rsid w:val="6D1B2C9B"/>
    <w:rsid w:val="6D210F22"/>
    <w:rsid w:val="6D2471EB"/>
    <w:rsid w:val="6D2C23B1"/>
    <w:rsid w:val="6D321474"/>
    <w:rsid w:val="6D38300F"/>
    <w:rsid w:val="6D3A50DF"/>
    <w:rsid w:val="6D503BE3"/>
    <w:rsid w:val="6D5164B6"/>
    <w:rsid w:val="6D5F318C"/>
    <w:rsid w:val="6D614FFE"/>
    <w:rsid w:val="6D655CEE"/>
    <w:rsid w:val="6D6840E5"/>
    <w:rsid w:val="6D6A21E0"/>
    <w:rsid w:val="6D7427C5"/>
    <w:rsid w:val="6D8223FC"/>
    <w:rsid w:val="6D8E6FF3"/>
    <w:rsid w:val="6D910EB2"/>
    <w:rsid w:val="6D940381"/>
    <w:rsid w:val="6D963072"/>
    <w:rsid w:val="6D9D5488"/>
    <w:rsid w:val="6DA118E1"/>
    <w:rsid w:val="6DA33AB1"/>
    <w:rsid w:val="6DA34120"/>
    <w:rsid w:val="6DA61D89"/>
    <w:rsid w:val="6DAB1855"/>
    <w:rsid w:val="6DB00E73"/>
    <w:rsid w:val="6DB4632D"/>
    <w:rsid w:val="6DB56B5B"/>
    <w:rsid w:val="6DC76061"/>
    <w:rsid w:val="6DCC01D6"/>
    <w:rsid w:val="6DCC3677"/>
    <w:rsid w:val="6DD841D1"/>
    <w:rsid w:val="6DE1112A"/>
    <w:rsid w:val="6DE62234"/>
    <w:rsid w:val="6DEE1DA5"/>
    <w:rsid w:val="6DEE5CE3"/>
    <w:rsid w:val="6DF131D9"/>
    <w:rsid w:val="6DF362F1"/>
    <w:rsid w:val="6DFC0A94"/>
    <w:rsid w:val="6E0A419F"/>
    <w:rsid w:val="6E0E5A3E"/>
    <w:rsid w:val="6E0E7E73"/>
    <w:rsid w:val="6E163B54"/>
    <w:rsid w:val="6E166FE8"/>
    <w:rsid w:val="6E1F3AB9"/>
    <w:rsid w:val="6E22598D"/>
    <w:rsid w:val="6E273436"/>
    <w:rsid w:val="6E291B51"/>
    <w:rsid w:val="6E2B5B70"/>
    <w:rsid w:val="6E2E2225"/>
    <w:rsid w:val="6E3260E0"/>
    <w:rsid w:val="6E391146"/>
    <w:rsid w:val="6E443B55"/>
    <w:rsid w:val="6E46026B"/>
    <w:rsid w:val="6E5B2C4D"/>
    <w:rsid w:val="6E5B751F"/>
    <w:rsid w:val="6E663B0E"/>
    <w:rsid w:val="6E6F1069"/>
    <w:rsid w:val="6E711FBB"/>
    <w:rsid w:val="6E82467D"/>
    <w:rsid w:val="6E8D0A23"/>
    <w:rsid w:val="6E917D94"/>
    <w:rsid w:val="6E95615F"/>
    <w:rsid w:val="6E9879FD"/>
    <w:rsid w:val="6EA42846"/>
    <w:rsid w:val="6EA9571C"/>
    <w:rsid w:val="6EB4221B"/>
    <w:rsid w:val="6EB97C9A"/>
    <w:rsid w:val="6EBA3EC2"/>
    <w:rsid w:val="6EBF3EC0"/>
    <w:rsid w:val="6EC425A0"/>
    <w:rsid w:val="6ECD58F9"/>
    <w:rsid w:val="6ED547AD"/>
    <w:rsid w:val="6ED8429D"/>
    <w:rsid w:val="6ED973FC"/>
    <w:rsid w:val="6EE36ECA"/>
    <w:rsid w:val="6EED5F9B"/>
    <w:rsid w:val="6EEF3C2A"/>
    <w:rsid w:val="6EF02CBF"/>
    <w:rsid w:val="6EF2535F"/>
    <w:rsid w:val="6F011A46"/>
    <w:rsid w:val="6F08172C"/>
    <w:rsid w:val="6F0C365F"/>
    <w:rsid w:val="6F174DC6"/>
    <w:rsid w:val="6F1B7BF4"/>
    <w:rsid w:val="6F1E1894"/>
    <w:rsid w:val="6F23376B"/>
    <w:rsid w:val="6F265009"/>
    <w:rsid w:val="6F285225"/>
    <w:rsid w:val="6F2C1F25"/>
    <w:rsid w:val="6F2D6397"/>
    <w:rsid w:val="6F327E52"/>
    <w:rsid w:val="6F341033"/>
    <w:rsid w:val="6F34735B"/>
    <w:rsid w:val="6F413BF1"/>
    <w:rsid w:val="6F465310"/>
    <w:rsid w:val="6F484F7F"/>
    <w:rsid w:val="6F4E6A14"/>
    <w:rsid w:val="6F5C0A2B"/>
    <w:rsid w:val="6F6135D9"/>
    <w:rsid w:val="6F651FD5"/>
    <w:rsid w:val="6F693749"/>
    <w:rsid w:val="6F6A3147"/>
    <w:rsid w:val="6F7458D1"/>
    <w:rsid w:val="6F8166E3"/>
    <w:rsid w:val="6F8416CF"/>
    <w:rsid w:val="6F857F81"/>
    <w:rsid w:val="6F86791A"/>
    <w:rsid w:val="6F8F7052"/>
    <w:rsid w:val="6F991C7F"/>
    <w:rsid w:val="6F9D7BE5"/>
    <w:rsid w:val="6F9E7295"/>
    <w:rsid w:val="6F9F2AB4"/>
    <w:rsid w:val="6FAA3E8C"/>
    <w:rsid w:val="6FAC6599"/>
    <w:rsid w:val="6FAD1286"/>
    <w:rsid w:val="6FAD4CF3"/>
    <w:rsid w:val="6FB645DF"/>
    <w:rsid w:val="6FB77864"/>
    <w:rsid w:val="6FC07FB0"/>
    <w:rsid w:val="6FC17269"/>
    <w:rsid w:val="6FC211D5"/>
    <w:rsid w:val="6FCC75D9"/>
    <w:rsid w:val="6FD269A1"/>
    <w:rsid w:val="6FD9651F"/>
    <w:rsid w:val="6FDD0023"/>
    <w:rsid w:val="6FF173C5"/>
    <w:rsid w:val="6FF62C2D"/>
    <w:rsid w:val="6FF869A5"/>
    <w:rsid w:val="700510C2"/>
    <w:rsid w:val="70115BD2"/>
    <w:rsid w:val="701D3990"/>
    <w:rsid w:val="70236185"/>
    <w:rsid w:val="70311EB7"/>
    <w:rsid w:val="70315562"/>
    <w:rsid w:val="703620CB"/>
    <w:rsid w:val="703823E9"/>
    <w:rsid w:val="703D260A"/>
    <w:rsid w:val="703F45D4"/>
    <w:rsid w:val="704240C4"/>
    <w:rsid w:val="704372D8"/>
    <w:rsid w:val="70457711"/>
    <w:rsid w:val="7046362A"/>
    <w:rsid w:val="70511328"/>
    <w:rsid w:val="705A19BC"/>
    <w:rsid w:val="705A27F4"/>
    <w:rsid w:val="705C4791"/>
    <w:rsid w:val="7060062E"/>
    <w:rsid w:val="706338B4"/>
    <w:rsid w:val="70666005"/>
    <w:rsid w:val="7080699B"/>
    <w:rsid w:val="70807928"/>
    <w:rsid w:val="70875F7B"/>
    <w:rsid w:val="70934920"/>
    <w:rsid w:val="709746EF"/>
    <w:rsid w:val="709F1517"/>
    <w:rsid w:val="709F1E24"/>
    <w:rsid w:val="70A00DEB"/>
    <w:rsid w:val="70A61135"/>
    <w:rsid w:val="70A7675A"/>
    <w:rsid w:val="70AB1C6A"/>
    <w:rsid w:val="70B477CF"/>
    <w:rsid w:val="70B623BC"/>
    <w:rsid w:val="70B65F8C"/>
    <w:rsid w:val="70B66341"/>
    <w:rsid w:val="70B81788"/>
    <w:rsid w:val="70BD199D"/>
    <w:rsid w:val="70BD24B6"/>
    <w:rsid w:val="70BE62B2"/>
    <w:rsid w:val="70C456BC"/>
    <w:rsid w:val="70CA3CD6"/>
    <w:rsid w:val="70CE7706"/>
    <w:rsid w:val="70D56CE6"/>
    <w:rsid w:val="70D7170B"/>
    <w:rsid w:val="70DF3B22"/>
    <w:rsid w:val="70E233A7"/>
    <w:rsid w:val="70E61887"/>
    <w:rsid w:val="70E92792"/>
    <w:rsid w:val="70EA2D08"/>
    <w:rsid w:val="70EB1D07"/>
    <w:rsid w:val="70ED4030"/>
    <w:rsid w:val="70FF26CB"/>
    <w:rsid w:val="71047056"/>
    <w:rsid w:val="71080E6A"/>
    <w:rsid w:val="711315BD"/>
    <w:rsid w:val="711D0999"/>
    <w:rsid w:val="711E3CE1"/>
    <w:rsid w:val="712660E0"/>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56D5B"/>
    <w:rsid w:val="71C64881"/>
    <w:rsid w:val="71C77AE4"/>
    <w:rsid w:val="71D376CA"/>
    <w:rsid w:val="71D47A7F"/>
    <w:rsid w:val="71D85B59"/>
    <w:rsid w:val="71DA06AB"/>
    <w:rsid w:val="71DE606F"/>
    <w:rsid w:val="71E4203D"/>
    <w:rsid w:val="71E82A49"/>
    <w:rsid w:val="71E926CD"/>
    <w:rsid w:val="71ED62B2"/>
    <w:rsid w:val="71F509A5"/>
    <w:rsid w:val="7205184D"/>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00D2"/>
    <w:rsid w:val="724E3E15"/>
    <w:rsid w:val="724F5E6C"/>
    <w:rsid w:val="725D1AA0"/>
    <w:rsid w:val="726357A8"/>
    <w:rsid w:val="72640322"/>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B15531"/>
    <w:rsid w:val="72B868C0"/>
    <w:rsid w:val="72BC3359"/>
    <w:rsid w:val="72C2061C"/>
    <w:rsid w:val="72C40186"/>
    <w:rsid w:val="72C63A44"/>
    <w:rsid w:val="72C730FE"/>
    <w:rsid w:val="72DB435C"/>
    <w:rsid w:val="72E34342"/>
    <w:rsid w:val="72E613A6"/>
    <w:rsid w:val="72E8337C"/>
    <w:rsid w:val="72E90827"/>
    <w:rsid w:val="72F21DD2"/>
    <w:rsid w:val="72F434FA"/>
    <w:rsid w:val="72F71196"/>
    <w:rsid w:val="72FA2A34"/>
    <w:rsid w:val="72FE5E6C"/>
    <w:rsid w:val="7304128B"/>
    <w:rsid w:val="730B2421"/>
    <w:rsid w:val="730B2A5D"/>
    <w:rsid w:val="730D1C62"/>
    <w:rsid w:val="731356C2"/>
    <w:rsid w:val="73151916"/>
    <w:rsid w:val="73184198"/>
    <w:rsid w:val="731A1328"/>
    <w:rsid w:val="731B4281"/>
    <w:rsid w:val="73217FC1"/>
    <w:rsid w:val="73262E6D"/>
    <w:rsid w:val="73373C05"/>
    <w:rsid w:val="73394622"/>
    <w:rsid w:val="733F63CB"/>
    <w:rsid w:val="734168B5"/>
    <w:rsid w:val="73490DFC"/>
    <w:rsid w:val="734A5387"/>
    <w:rsid w:val="73555688"/>
    <w:rsid w:val="735662C9"/>
    <w:rsid w:val="736B748E"/>
    <w:rsid w:val="736C1BDF"/>
    <w:rsid w:val="736E2B3F"/>
    <w:rsid w:val="7370719A"/>
    <w:rsid w:val="73754FD7"/>
    <w:rsid w:val="737C2D46"/>
    <w:rsid w:val="737C7606"/>
    <w:rsid w:val="7389424C"/>
    <w:rsid w:val="738E4CE0"/>
    <w:rsid w:val="739A5FC5"/>
    <w:rsid w:val="73A26CD8"/>
    <w:rsid w:val="73AA26AC"/>
    <w:rsid w:val="73B34E42"/>
    <w:rsid w:val="73B47087"/>
    <w:rsid w:val="73B83040"/>
    <w:rsid w:val="73B873DA"/>
    <w:rsid w:val="73BA1DA6"/>
    <w:rsid w:val="73BF2DAF"/>
    <w:rsid w:val="73C17A92"/>
    <w:rsid w:val="73C700CF"/>
    <w:rsid w:val="73C90A44"/>
    <w:rsid w:val="73CA5289"/>
    <w:rsid w:val="73CA68AB"/>
    <w:rsid w:val="73CE094C"/>
    <w:rsid w:val="73D2575F"/>
    <w:rsid w:val="73E14BDD"/>
    <w:rsid w:val="73E35202"/>
    <w:rsid w:val="73E54208"/>
    <w:rsid w:val="73E57241"/>
    <w:rsid w:val="73E829D8"/>
    <w:rsid w:val="73EC6716"/>
    <w:rsid w:val="73F2112A"/>
    <w:rsid w:val="73F62B37"/>
    <w:rsid w:val="73F94CA3"/>
    <w:rsid w:val="73FB4CB6"/>
    <w:rsid w:val="74024296"/>
    <w:rsid w:val="74060A0E"/>
    <w:rsid w:val="74094E3D"/>
    <w:rsid w:val="740D2C3B"/>
    <w:rsid w:val="7410198C"/>
    <w:rsid w:val="7416389E"/>
    <w:rsid w:val="741F54A2"/>
    <w:rsid w:val="74221F4C"/>
    <w:rsid w:val="742331AE"/>
    <w:rsid w:val="74237D69"/>
    <w:rsid w:val="7428537F"/>
    <w:rsid w:val="742A10F7"/>
    <w:rsid w:val="742F2BB2"/>
    <w:rsid w:val="7434641A"/>
    <w:rsid w:val="743553DE"/>
    <w:rsid w:val="7435737E"/>
    <w:rsid w:val="743762DF"/>
    <w:rsid w:val="743D0A2B"/>
    <w:rsid w:val="743E30A2"/>
    <w:rsid w:val="74551EB3"/>
    <w:rsid w:val="745A0FA0"/>
    <w:rsid w:val="74797F6C"/>
    <w:rsid w:val="74876A28"/>
    <w:rsid w:val="74884175"/>
    <w:rsid w:val="748C0004"/>
    <w:rsid w:val="748D1686"/>
    <w:rsid w:val="749132B1"/>
    <w:rsid w:val="749D15EC"/>
    <w:rsid w:val="74A76B09"/>
    <w:rsid w:val="74AC6BC6"/>
    <w:rsid w:val="74BD1F6B"/>
    <w:rsid w:val="74D13C69"/>
    <w:rsid w:val="74DF3CDB"/>
    <w:rsid w:val="74E04982"/>
    <w:rsid w:val="74E13391"/>
    <w:rsid w:val="74E314C0"/>
    <w:rsid w:val="74F160B9"/>
    <w:rsid w:val="74F236DC"/>
    <w:rsid w:val="750951B1"/>
    <w:rsid w:val="751A5826"/>
    <w:rsid w:val="752129D4"/>
    <w:rsid w:val="75231320"/>
    <w:rsid w:val="752B5127"/>
    <w:rsid w:val="752C6AB2"/>
    <w:rsid w:val="7530273D"/>
    <w:rsid w:val="75322959"/>
    <w:rsid w:val="7534397E"/>
    <w:rsid w:val="753540AD"/>
    <w:rsid w:val="75355AB1"/>
    <w:rsid w:val="753C7334"/>
    <w:rsid w:val="753D175A"/>
    <w:rsid w:val="7540442C"/>
    <w:rsid w:val="75492994"/>
    <w:rsid w:val="754942C3"/>
    <w:rsid w:val="75494AE8"/>
    <w:rsid w:val="754D7793"/>
    <w:rsid w:val="7553467E"/>
    <w:rsid w:val="75664928"/>
    <w:rsid w:val="756A2C6E"/>
    <w:rsid w:val="756B5E6B"/>
    <w:rsid w:val="756C5695"/>
    <w:rsid w:val="75720FA8"/>
    <w:rsid w:val="75735A2A"/>
    <w:rsid w:val="757614C7"/>
    <w:rsid w:val="75774810"/>
    <w:rsid w:val="75826D11"/>
    <w:rsid w:val="75836B45"/>
    <w:rsid w:val="75845947"/>
    <w:rsid w:val="75850468"/>
    <w:rsid w:val="75866BE9"/>
    <w:rsid w:val="758E56B6"/>
    <w:rsid w:val="759B6003"/>
    <w:rsid w:val="759C32BC"/>
    <w:rsid w:val="759F4AB9"/>
    <w:rsid w:val="75A04F3B"/>
    <w:rsid w:val="75A26BC4"/>
    <w:rsid w:val="75AE59C7"/>
    <w:rsid w:val="75B61842"/>
    <w:rsid w:val="75BC78AF"/>
    <w:rsid w:val="75C15A8B"/>
    <w:rsid w:val="75C604F3"/>
    <w:rsid w:val="75C75D5E"/>
    <w:rsid w:val="75C97681"/>
    <w:rsid w:val="75CB7BF0"/>
    <w:rsid w:val="75D06B7B"/>
    <w:rsid w:val="75D22390"/>
    <w:rsid w:val="75D62BEE"/>
    <w:rsid w:val="75D74EF8"/>
    <w:rsid w:val="75DD53C1"/>
    <w:rsid w:val="75DE488F"/>
    <w:rsid w:val="75E20E90"/>
    <w:rsid w:val="75E27AE1"/>
    <w:rsid w:val="75FE283B"/>
    <w:rsid w:val="76066358"/>
    <w:rsid w:val="760719A1"/>
    <w:rsid w:val="760A52CC"/>
    <w:rsid w:val="760C4ED0"/>
    <w:rsid w:val="760D3186"/>
    <w:rsid w:val="76165DD7"/>
    <w:rsid w:val="7621477C"/>
    <w:rsid w:val="762304F4"/>
    <w:rsid w:val="76261C26"/>
    <w:rsid w:val="76261D92"/>
    <w:rsid w:val="76285B0A"/>
    <w:rsid w:val="762F2954"/>
    <w:rsid w:val="763232E0"/>
    <w:rsid w:val="76342701"/>
    <w:rsid w:val="76384F46"/>
    <w:rsid w:val="763E40F3"/>
    <w:rsid w:val="76463CCB"/>
    <w:rsid w:val="7646764A"/>
    <w:rsid w:val="764D5571"/>
    <w:rsid w:val="764E1B03"/>
    <w:rsid w:val="76572242"/>
    <w:rsid w:val="76636B42"/>
    <w:rsid w:val="766703E1"/>
    <w:rsid w:val="766860FE"/>
    <w:rsid w:val="766905FD"/>
    <w:rsid w:val="76780840"/>
    <w:rsid w:val="767C19B2"/>
    <w:rsid w:val="767E66C8"/>
    <w:rsid w:val="7683069C"/>
    <w:rsid w:val="76891A32"/>
    <w:rsid w:val="76A27DD7"/>
    <w:rsid w:val="76A96C4B"/>
    <w:rsid w:val="76AD15F9"/>
    <w:rsid w:val="76B1300D"/>
    <w:rsid w:val="76B13D52"/>
    <w:rsid w:val="76BE4F30"/>
    <w:rsid w:val="76C03F95"/>
    <w:rsid w:val="76C70E7F"/>
    <w:rsid w:val="76CD451D"/>
    <w:rsid w:val="76D161B3"/>
    <w:rsid w:val="76D22E2E"/>
    <w:rsid w:val="76D33CC8"/>
    <w:rsid w:val="76DF08BF"/>
    <w:rsid w:val="76ED7F84"/>
    <w:rsid w:val="76EE2591"/>
    <w:rsid w:val="76EE366C"/>
    <w:rsid w:val="76EF7D2C"/>
    <w:rsid w:val="76F0798D"/>
    <w:rsid w:val="76F53C3E"/>
    <w:rsid w:val="76F96011"/>
    <w:rsid w:val="76FB0E40"/>
    <w:rsid w:val="76FD7B4F"/>
    <w:rsid w:val="770318FD"/>
    <w:rsid w:val="770B1FE4"/>
    <w:rsid w:val="7711659E"/>
    <w:rsid w:val="77146E97"/>
    <w:rsid w:val="771766AF"/>
    <w:rsid w:val="771A36A5"/>
    <w:rsid w:val="771D558A"/>
    <w:rsid w:val="77297D8C"/>
    <w:rsid w:val="772A140E"/>
    <w:rsid w:val="772C5186"/>
    <w:rsid w:val="773E26D2"/>
    <w:rsid w:val="77403575"/>
    <w:rsid w:val="77463282"/>
    <w:rsid w:val="7748368E"/>
    <w:rsid w:val="774F6700"/>
    <w:rsid w:val="77533F2B"/>
    <w:rsid w:val="77543014"/>
    <w:rsid w:val="775517FF"/>
    <w:rsid w:val="775F730A"/>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F4943"/>
    <w:rsid w:val="77E837A3"/>
    <w:rsid w:val="77F26063"/>
    <w:rsid w:val="77F37464"/>
    <w:rsid w:val="77F40705"/>
    <w:rsid w:val="780A371A"/>
    <w:rsid w:val="780B4A40"/>
    <w:rsid w:val="781B72AA"/>
    <w:rsid w:val="781C67C3"/>
    <w:rsid w:val="78220076"/>
    <w:rsid w:val="78315590"/>
    <w:rsid w:val="783267CC"/>
    <w:rsid w:val="783469E8"/>
    <w:rsid w:val="783C2021"/>
    <w:rsid w:val="783F079D"/>
    <w:rsid w:val="784309DA"/>
    <w:rsid w:val="7847671C"/>
    <w:rsid w:val="78533C42"/>
    <w:rsid w:val="78595654"/>
    <w:rsid w:val="785F235F"/>
    <w:rsid w:val="7860333A"/>
    <w:rsid w:val="78623A97"/>
    <w:rsid w:val="786A679E"/>
    <w:rsid w:val="787E207D"/>
    <w:rsid w:val="787E7C64"/>
    <w:rsid w:val="78827754"/>
    <w:rsid w:val="78841D97"/>
    <w:rsid w:val="78872FBC"/>
    <w:rsid w:val="78900078"/>
    <w:rsid w:val="78946D0A"/>
    <w:rsid w:val="789A1ACA"/>
    <w:rsid w:val="78A56AB5"/>
    <w:rsid w:val="78A82F32"/>
    <w:rsid w:val="78C22A8A"/>
    <w:rsid w:val="78C620B9"/>
    <w:rsid w:val="78C966FA"/>
    <w:rsid w:val="78CB1B99"/>
    <w:rsid w:val="78CE2454"/>
    <w:rsid w:val="78D67AA0"/>
    <w:rsid w:val="78DC5A8E"/>
    <w:rsid w:val="78DD498A"/>
    <w:rsid w:val="78E91F32"/>
    <w:rsid w:val="78F12B57"/>
    <w:rsid w:val="78F30652"/>
    <w:rsid w:val="78F716B7"/>
    <w:rsid w:val="78FC4209"/>
    <w:rsid w:val="790463BB"/>
    <w:rsid w:val="79093888"/>
    <w:rsid w:val="790A315A"/>
    <w:rsid w:val="790D6D3D"/>
    <w:rsid w:val="790E2D96"/>
    <w:rsid w:val="790E7239"/>
    <w:rsid w:val="791648AD"/>
    <w:rsid w:val="791F1D70"/>
    <w:rsid w:val="79217712"/>
    <w:rsid w:val="79311193"/>
    <w:rsid w:val="79360258"/>
    <w:rsid w:val="7937681E"/>
    <w:rsid w:val="793F5645"/>
    <w:rsid w:val="794331C4"/>
    <w:rsid w:val="79440AEE"/>
    <w:rsid w:val="794964C4"/>
    <w:rsid w:val="794A1A4C"/>
    <w:rsid w:val="796C31B8"/>
    <w:rsid w:val="797855A3"/>
    <w:rsid w:val="797967FE"/>
    <w:rsid w:val="797F1EE5"/>
    <w:rsid w:val="79872276"/>
    <w:rsid w:val="79890FF4"/>
    <w:rsid w:val="7989257D"/>
    <w:rsid w:val="79907C4E"/>
    <w:rsid w:val="79922D97"/>
    <w:rsid w:val="79927E6B"/>
    <w:rsid w:val="79960FDD"/>
    <w:rsid w:val="799D05BD"/>
    <w:rsid w:val="79A454A8"/>
    <w:rsid w:val="79AA26DF"/>
    <w:rsid w:val="79AE6327"/>
    <w:rsid w:val="79B70EF8"/>
    <w:rsid w:val="79BD47BC"/>
    <w:rsid w:val="79C15542"/>
    <w:rsid w:val="79C75326"/>
    <w:rsid w:val="79CD0EA3"/>
    <w:rsid w:val="79DA536E"/>
    <w:rsid w:val="79EB497D"/>
    <w:rsid w:val="79F6754E"/>
    <w:rsid w:val="79FB0261"/>
    <w:rsid w:val="79FB2DAF"/>
    <w:rsid w:val="79FE105C"/>
    <w:rsid w:val="7A087BDF"/>
    <w:rsid w:val="7A0B5527"/>
    <w:rsid w:val="7A0C565C"/>
    <w:rsid w:val="7A19510D"/>
    <w:rsid w:val="7A1C2352"/>
    <w:rsid w:val="7A1C61A9"/>
    <w:rsid w:val="7A2B7977"/>
    <w:rsid w:val="7A41719B"/>
    <w:rsid w:val="7A484CAA"/>
    <w:rsid w:val="7A4A24F3"/>
    <w:rsid w:val="7A4B1055"/>
    <w:rsid w:val="7A5001CD"/>
    <w:rsid w:val="7A5E7D4D"/>
    <w:rsid w:val="7A5F3524"/>
    <w:rsid w:val="7A62317A"/>
    <w:rsid w:val="7A6510DB"/>
    <w:rsid w:val="7A680D35"/>
    <w:rsid w:val="7A6D1D3E"/>
    <w:rsid w:val="7A807CC3"/>
    <w:rsid w:val="7A813A3B"/>
    <w:rsid w:val="7A817172"/>
    <w:rsid w:val="7A885FEA"/>
    <w:rsid w:val="7A890F22"/>
    <w:rsid w:val="7A8C1740"/>
    <w:rsid w:val="7A916DEC"/>
    <w:rsid w:val="7A94551C"/>
    <w:rsid w:val="7A955A03"/>
    <w:rsid w:val="7A9D633A"/>
    <w:rsid w:val="7A9F2CF5"/>
    <w:rsid w:val="7AA23342"/>
    <w:rsid w:val="7AA53BCD"/>
    <w:rsid w:val="7AA60701"/>
    <w:rsid w:val="7AAC0AB8"/>
    <w:rsid w:val="7AAE5C60"/>
    <w:rsid w:val="7ABE4C8F"/>
    <w:rsid w:val="7AC0465B"/>
    <w:rsid w:val="7AC322A6"/>
    <w:rsid w:val="7AC50CEC"/>
    <w:rsid w:val="7AC83418"/>
    <w:rsid w:val="7AC926EB"/>
    <w:rsid w:val="7ACE2AB8"/>
    <w:rsid w:val="7AD128A9"/>
    <w:rsid w:val="7AD2187C"/>
    <w:rsid w:val="7ADC456B"/>
    <w:rsid w:val="7ADC6EC3"/>
    <w:rsid w:val="7AE45DA6"/>
    <w:rsid w:val="7AEA0DF1"/>
    <w:rsid w:val="7AEF309B"/>
    <w:rsid w:val="7AF0377E"/>
    <w:rsid w:val="7AF67F85"/>
    <w:rsid w:val="7AF95CC7"/>
    <w:rsid w:val="7B05488D"/>
    <w:rsid w:val="7B095F0A"/>
    <w:rsid w:val="7B0A06CB"/>
    <w:rsid w:val="7B0D17BE"/>
    <w:rsid w:val="7B18614D"/>
    <w:rsid w:val="7B1F0B72"/>
    <w:rsid w:val="7B1F572E"/>
    <w:rsid w:val="7B284E41"/>
    <w:rsid w:val="7B345352"/>
    <w:rsid w:val="7B346CFF"/>
    <w:rsid w:val="7B354232"/>
    <w:rsid w:val="7B430CF1"/>
    <w:rsid w:val="7B4754DF"/>
    <w:rsid w:val="7B486307"/>
    <w:rsid w:val="7B4E3BEA"/>
    <w:rsid w:val="7B532E03"/>
    <w:rsid w:val="7B5B603A"/>
    <w:rsid w:val="7B626231"/>
    <w:rsid w:val="7B640DCE"/>
    <w:rsid w:val="7B652F3B"/>
    <w:rsid w:val="7B656EB9"/>
    <w:rsid w:val="7B6C1752"/>
    <w:rsid w:val="7B6F568B"/>
    <w:rsid w:val="7B813614"/>
    <w:rsid w:val="7B8639A2"/>
    <w:rsid w:val="7B8657AD"/>
    <w:rsid w:val="7B8706E0"/>
    <w:rsid w:val="7B931C78"/>
    <w:rsid w:val="7B98513C"/>
    <w:rsid w:val="7B98728E"/>
    <w:rsid w:val="7B9D2AF7"/>
    <w:rsid w:val="7B9E4FF6"/>
    <w:rsid w:val="7BA07EF1"/>
    <w:rsid w:val="7BAA2A01"/>
    <w:rsid w:val="7BAD0F8C"/>
    <w:rsid w:val="7BB51BEE"/>
    <w:rsid w:val="7BB526B3"/>
    <w:rsid w:val="7BB75847"/>
    <w:rsid w:val="7BB75966"/>
    <w:rsid w:val="7BC912FA"/>
    <w:rsid w:val="7BD10038"/>
    <w:rsid w:val="7BD302C6"/>
    <w:rsid w:val="7BD71211"/>
    <w:rsid w:val="7BD858DD"/>
    <w:rsid w:val="7BE06574"/>
    <w:rsid w:val="7BE50268"/>
    <w:rsid w:val="7BE61DA8"/>
    <w:rsid w:val="7BF07FCB"/>
    <w:rsid w:val="7BFF730D"/>
    <w:rsid w:val="7C01327F"/>
    <w:rsid w:val="7C014FB3"/>
    <w:rsid w:val="7C0244F2"/>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A81753"/>
    <w:rsid w:val="7CA87E11"/>
    <w:rsid w:val="7CB3260B"/>
    <w:rsid w:val="7CB4634A"/>
    <w:rsid w:val="7CB93960"/>
    <w:rsid w:val="7CBD14E3"/>
    <w:rsid w:val="7CC62D8B"/>
    <w:rsid w:val="7CCA4662"/>
    <w:rsid w:val="7CCF762A"/>
    <w:rsid w:val="7CD42548"/>
    <w:rsid w:val="7CDD2818"/>
    <w:rsid w:val="7CE04A49"/>
    <w:rsid w:val="7CE46E89"/>
    <w:rsid w:val="7CEA1D6C"/>
    <w:rsid w:val="7CF60710"/>
    <w:rsid w:val="7D00333D"/>
    <w:rsid w:val="7D040449"/>
    <w:rsid w:val="7D0A5491"/>
    <w:rsid w:val="7D140B97"/>
    <w:rsid w:val="7D191C7C"/>
    <w:rsid w:val="7D1D2D01"/>
    <w:rsid w:val="7D231188"/>
    <w:rsid w:val="7D2F2D01"/>
    <w:rsid w:val="7D357EBC"/>
    <w:rsid w:val="7D435848"/>
    <w:rsid w:val="7D582BD3"/>
    <w:rsid w:val="7D633A67"/>
    <w:rsid w:val="7D6500F5"/>
    <w:rsid w:val="7D6F29AF"/>
    <w:rsid w:val="7D705CBB"/>
    <w:rsid w:val="7D7E1257"/>
    <w:rsid w:val="7D7E3B4B"/>
    <w:rsid w:val="7D80447E"/>
    <w:rsid w:val="7D8103DB"/>
    <w:rsid w:val="7D817656"/>
    <w:rsid w:val="7D845D1C"/>
    <w:rsid w:val="7D8862B7"/>
    <w:rsid w:val="7D8C71F3"/>
    <w:rsid w:val="7D935E67"/>
    <w:rsid w:val="7D99109C"/>
    <w:rsid w:val="7D9B184A"/>
    <w:rsid w:val="7D9B2118"/>
    <w:rsid w:val="7D9F519D"/>
    <w:rsid w:val="7DA056F0"/>
    <w:rsid w:val="7DA3023D"/>
    <w:rsid w:val="7DA43CC8"/>
    <w:rsid w:val="7DAE0FEB"/>
    <w:rsid w:val="7DB61C4E"/>
    <w:rsid w:val="7DB71C83"/>
    <w:rsid w:val="7DB84577"/>
    <w:rsid w:val="7DBF5565"/>
    <w:rsid w:val="7DC9372F"/>
    <w:rsid w:val="7DD303DA"/>
    <w:rsid w:val="7DD9273F"/>
    <w:rsid w:val="7DDD71DA"/>
    <w:rsid w:val="7DE20C95"/>
    <w:rsid w:val="7DE40F78"/>
    <w:rsid w:val="7DE871B4"/>
    <w:rsid w:val="7DE95B7F"/>
    <w:rsid w:val="7DEA0341"/>
    <w:rsid w:val="7DEB056D"/>
    <w:rsid w:val="7DEB37E9"/>
    <w:rsid w:val="7DF26DF9"/>
    <w:rsid w:val="7DF82266"/>
    <w:rsid w:val="7E0751A3"/>
    <w:rsid w:val="7E197282"/>
    <w:rsid w:val="7E1A5C35"/>
    <w:rsid w:val="7E1D3A7B"/>
    <w:rsid w:val="7E2766A8"/>
    <w:rsid w:val="7E297621"/>
    <w:rsid w:val="7E2C4707"/>
    <w:rsid w:val="7E35325C"/>
    <w:rsid w:val="7E393919"/>
    <w:rsid w:val="7E395B7B"/>
    <w:rsid w:val="7E397153"/>
    <w:rsid w:val="7E3A002F"/>
    <w:rsid w:val="7E4A6504"/>
    <w:rsid w:val="7E4D4360"/>
    <w:rsid w:val="7E4E1E86"/>
    <w:rsid w:val="7E635932"/>
    <w:rsid w:val="7E6E2528"/>
    <w:rsid w:val="7E786F03"/>
    <w:rsid w:val="7E7E09BD"/>
    <w:rsid w:val="7E845D81"/>
    <w:rsid w:val="7E8813E9"/>
    <w:rsid w:val="7E9E696A"/>
    <w:rsid w:val="7EA96C28"/>
    <w:rsid w:val="7EAB45DB"/>
    <w:rsid w:val="7EAD4DFF"/>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5FC9"/>
    <w:rsid w:val="7F1050B8"/>
    <w:rsid w:val="7F1175B5"/>
    <w:rsid w:val="7F121106"/>
    <w:rsid w:val="7F1A1AC5"/>
    <w:rsid w:val="7F1B445E"/>
    <w:rsid w:val="7F261F6C"/>
    <w:rsid w:val="7F2F74D9"/>
    <w:rsid w:val="7F4B329E"/>
    <w:rsid w:val="7F4B424A"/>
    <w:rsid w:val="7F4D207E"/>
    <w:rsid w:val="7F566A71"/>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style>
  <w:style w:type="paragraph" w:styleId="7">
    <w:name w:val="caption"/>
    <w:basedOn w:val="1"/>
    <w:next w:val="1"/>
    <w:autoRedefine/>
    <w:qFormat/>
    <w:uiPriority w:val="0"/>
    <w:rPr>
      <w:rFonts w:ascii="Arial" w:hAnsi="Arial" w:eastAsia="黑体" w:cs="Arial"/>
      <w:sz w:val="20"/>
      <w:szCs w:val="20"/>
    </w:rPr>
  </w:style>
  <w:style w:type="paragraph" w:styleId="8">
    <w:name w:val="toa heading"/>
    <w:basedOn w:val="1"/>
    <w:next w:val="1"/>
    <w:autoRedefine/>
    <w:unhideWhenUsed/>
    <w:qFormat/>
    <w:uiPriority w:val="99"/>
    <w:pPr>
      <w:spacing w:before="120"/>
    </w:pPr>
    <w:rPr>
      <w:rFonts w:ascii="Cambria" w:hAnsi="Cambria" w:eastAsia="宋体" w:cs="Times New Roman"/>
      <w:sz w:val="24"/>
    </w:rPr>
  </w:style>
  <w:style w:type="paragraph" w:styleId="9">
    <w:name w:val="annotation text"/>
    <w:basedOn w:val="1"/>
    <w:autoRedefine/>
    <w:qFormat/>
    <w:uiPriority w:val="0"/>
    <w:pPr>
      <w:jc w:val="left"/>
    </w:pPr>
  </w:style>
  <w:style w:type="paragraph" w:styleId="10">
    <w:name w:val="Salutation"/>
    <w:basedOn w:val="1"/>
    <w:next w:val="1"/>
    <w:autoRedefine/>
    <w:qFormat/>
    <w:uiPriority w:val="0"/>
  </w:style>
  <w:style w:type="paragraph" w:styleId="11">
    <w:name w:val="Body Text"/>
    <w:basedOn w:val="1"/>
    <w:next w:val="1"/>
    <w:link w:val="114"/>
    <w:autoRedefine/>
    <w:qFormat/>
    <w:uiPriority w:val="0"/>
    <w:pPr>
      <w:spacing w:after="120"/>
    </w:pPr>
  </w:style>
  <w:style w:type="paragraph" w:styleId="12">
    <w:name w:val="Body Text Indent"/>
    <w:basedOn w:val="1"/>
    <w:next w:val="13"/>
    <w:autoRedefine/>
    <w:qFormat/>
    <w:uiPriority w:val="0"/>
    <w:pPr>
      <w:widowControl/>
      <w:spacing w:after="120"/>
      <w:ind w:left="420" w:leftChars="200"/>
      <w:jc w:val="left"/>
    </w:pPr>
    <w:rPr>
      <w:kern w:val="0"/>
      <w:sz w:val="24"/>
    </w:rPr>
  </w:style>
  <w:style w:type="paragraph" w:styleId="13">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index heading"/>
    <w:basedOn w:val="1"/>
    <w:next w:val="15"/>
    <w:autoRedefine/>
    <w:qFormat/>
    <w:uiPriority w:val="0"/>
    <w:rPr>
      <w:rFonts w:ascii="Arial" w:hAnsi="Arial"/>
      <w:b/>
    </w:rPr>
  </w:style>
  <w:style w:type="paragraph" w:styleId="15">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16">
    <w:name w:val="Block Text"/>
    <w:basedOn w:val="1"/>
    <w:autoRedefine/>
    <w:qFormat/>
    <w:uiPriority w:val="0"/>
    <w:pPr>
      <w:spacing w:after="120"/>
      <w:ind w:left="1440" w:leftChars="700" w:right="1440" w:rightChars="700"/>
    </w:pPr>
  </w:style>
  <w:style w:type="paragraph" w:styleId="17">
    <w:name w:val="Plain Text"/>
    <w:basedOn w:val="1"/>
    <w:next w:val="1"/>
    <w:autoRedefine/>
    <w:qFormat/>
    <w:uiPriority w:val="0"/>
    <w:rPr>
      <w:rFonts w:ascii="宋体" w:hAnsi="Courier New"/>
    </w:rPr>
  </w:style>
  <w:style w:type="paragraph" w:styleId="18">
    <w:name w:val="Date"/>
    <w:basedOn w:val="1"/>
    <w:next w:val="1"/>
    <w:autoRedefine/>
    <w:qFormat/>
    <w:uiPriority w:val="0"/>
    <w:rPr>
      <w:sz w:val="24"/>
      <w:szCs w:val="20"/>
    </w:rPr>
  </w:style>
  <w:style w:type="paragraph" w:styleId="19">
    <w:name w:val="Body Text Indent 2"/>
    <w:basedOn w:val="1"/>
    <w:autoRedefine/>
    <w:qFormat/>
    <w:uiPriority w:val="0"/>
    <w:pPr>
      <w:spacing w:after="120" w:afterLines="0" w:line="480" w:lineRule="auto"/>
      <w:ind w:leftChars="200"/>
    </w:pPr>
    <w:rPr>
      <w:sz w:val="24"/>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toc 1"/>
    <w:basedOn w:val="1"/>
    <w:next w:val="1"/>
    <w:autoRedefine/>
    <w:qFormat/>
    <w:uiPriority w:val="0"/>
  </w:style>
  <w:style w:type="paragraph" w:styleId="22">
    <w:name w:val="Body Text Indent 3"/>
    <w:basedOn w:val="1"/>
    <w:autoRedefine/>
    <w:qFormat/>
    <w:uiPriority w:val="0"/>
    <w:pPr>
      <w:spacing w:after="120" w:afterLines="0"/>
      <w:ind w:left="420" w:leftChars="200"/>
    </w:pPr>
    <w:rPr>
      <w:sz w:val="16"/>
      <w:szCs w:val="16"/>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1"/>
    <w:next w:val="1"/>
    <w:autoRedefine/>
    <w:qFormat/>
    <w:uiPriority w:val="0"/>
    <w:pPr>
      <w:ind w:firstLine="420" w:firstLineChars="100"/>
    </w:pPr>
    <w:rPr>
      <w:sz w:val="24"/>
    </w:rPr>
  </w:style>
  <w:style w:type="paragraph" w:styleId="25">
    <w:name w:val="Body Text First Indent 2"/>
    <w:basedOn w:val="1"/>
    <w:next w:val="24"/>
    <w:autoRedefine/>
    <w:qFormat/>
    <w:uiPriority w:val="0"/>
    <w:pPr>
      <w:widowControl w:val="0"/>
      <w:ind w:firstLine="420" w:firstLineChars="200"/>
      <w:jc w:val="both"/>
    </w:pPr>
    <w:rPr>
      <w:kern w:val="2"/>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autoRedefine/>
    <w:qFormat/>
    <w:uiPriority w:val="20"/>
  </w:style>
  <w:style w:type="character" w:styleId="32">
    <w:name w:val="Hyperlink"/>
    <w:basedOn w:val="28"/>
    <w:qFormat/>
    <w:uiPriority w:val="0"/>
    <w:rPr>
      <w:color w:val="000000"/>
      <w:u w:val="none"/>
    </w:rPr>
  </w:style>
  <w:style w:type="character" w:styleId="33">
    <w:name w:val="annotation reference"/>
    <w:basedOn w:val="28"/>
    <w:autoRedefine/>
    <w:qFormat/>
    <w:uiPriority w:val="0"/>
    <w:rPr>
      <w:sz w:val="21"/>
    </w:rPr>
  </w:style>
  <w:style w:type="paragraph" w:customStyle="1" w:styleId="3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9"/>
    <w:qFormat/>
    <w:uiPriority w:val="0"/>
    <w:pPr>
      <w:spacing w:line="360" w:lineRule="auto"/>
      <w:jc w:val="center"/>
    </w:pPr>
  </w:style>
  <w:style w:type="paragraph" w:customStyle="1" w:styleId="37">
    <w:name w:val="报告表正文"/>
    <w:basedOn w:val="1"/>
    <w:next w:val="38"/>
    <w:autoRedefine/>
    <w:qFormat/>
    <w:uiPriority w:val="0"/>
    <w:pPr>
      <w:adjustRightInd w:val="0"/>
      <w:spacing w:line="312" w:lineRule="auto"/>
      <w:ind w:left="113" w:right="113" w:firstLine="482"/>
      <w:jc w:val="left"/>
      <w:textAlignment w:val="baseline"/>
    </w:pPr>
    <w:rPr>
      <w:kern w:val="0"/>
      <w:sz w:val="24"/>
    </w:rPr>
  </w:style>
  <w:style w:type="paragraph" w:customStyle="1" w:styleId="38">
    <w:name w:val="报告表正文（首行缩进）"/>
    <w:basedOn w:val="37"/>
    <w:qFormat/>
    <w:uiPriority w:val="0"/>
    <w:pPr>
      <w:wordWrap w:val="0"/>
      <w:ind w:firstLine="562" w:firstLineChars="200"/>
    </w:pPr>
  </w:style>
  <w:style w:type="paragraph" w:customStyle="1" w:styleId="39">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40">
    <w:name w:val="1正文"/>
    <w:basedOn w:val="1"/>
    <w:qFormat/>
    <w:uiPriority w:val="0"/>
    <w:pPr>
      <w:spacing w:line="500" w:lineRule="exact"/>
      <w:ind w:firstLine="588" w:firstLineChars="196"/>
    </w:pPr>
    <w:rPr>
      <w:rFonts w:eastAsia="楷体_GB2312"/>
      <w:sz w:val="30"/>
      <w:szCs w:val="30"/>
    </w:rPr>
  </w:style>
  <w:style w:type="paragraph" w:customStyle="1" w:styleId="41">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2">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3">
    <w:name w:val="图标题"/>
    <w:basedOn w:val="1"/>
    <w:qFormat/>
    <w:uiPriority w:val="0"/>
    <w:pPr>
      <w:tabs>
        <w:tab w:val="left" w:pos="1035"/>
      </w:tabs>
      <w:spacing w:afterLines="100"/>
      <w:jc w:val="center"/>
    </w:pPr>
    <w:rPr>
      <w:sz w:val="24"/>
    </w:rPr>
  </w:style>
  <w:style w:type="paragraph" w:customStyle="1" w:styleId="44">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5">
    <w:name w:val="p17"/>
    <w:basedOn w:val="1"/>
    <w:autoRedefine/>
    <w:qFormat/>
    <w:uiPriority w:val="0"/>
    <w:pPr>
      <w:widowControl/>
      <w:spacing w:after="120" w:afterLines="0"/>
    </w:pPr>
    <w:rPr>
      <w:kern w:val="0"/>
      <w:sz w:val="30"/>
      <w:szCs w:val="30"/>
    </w:rPr>
  </w:style>
  <w:style w:type="paragraph" w:customStyle="1" w:styleId="46">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7">
    <w:name w:val="ggzbt011"/>
    <w:basedOn w:val="28"/>
    <w:qFormat/>
    <w:uiPriority w:val="0"/>
  </w:style>
  <w:style w:type="paragraph" w:customStyle="1" w:styleId="48">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9">
    <w:name w:val="dz1"/>
    <w:autoRedefine/>
    <w:qFormat/>
    <w:uiPriority w:val="0"/>
    <w:rPr>
      <w:rFonts w:hint="default" w:ascii="Geneva" w:hAnsi="Geneva"/>
      <w:sz w:val="20"/>
      <w:szCs w:val="20"/>
    </w:rPr>
  </w:style>
  <w:style w:type="paragraph" w:customStyle="1" w:styleId="50">
    <w:name w:val="制表格"/>
    <w:basedOn w:val="1"/>
    <w:autoRedefine/>
    <w:qFormat/>
    <w:uiPriority w:val="0"/>
    <w:pPr>
      <w:jc w:val="center"/>
    </w:pPr>
    <w:rPr>
      <w:rFonts w:ascii="Times New Roman" w:hAnsi="Times New Roman"/>
      <w:snapToGrid w:val="0"/>
      <w:kern w:val="0"/>
      <w:szCs w:val="28"/>
    </w:rPr>
  </w:style>
  <w:style w:type="paragraph" w:customStyle="1" w:styleId="51">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2">
    <w:name w:val="11"/>
    <w:basedOn w:val="11"/>
    <w:next w:val="16"/>
    <w:autoRedefine/>
    <w:qFormat/>
    <w:uiPriority w:val="0"/>
    <w:pPr>
      <w:autoSpaceDE w:val="0"/>
      <w:autoSpaceDN w:val="0"/>
      <w:adjustRightInd w:val="0"/>
      <w:spacing w:after="0" w:line="360" w:lineRule="auto"/>
      <w:ind w:firstLine="1320" w:firstLineChars="550"/>
      <w:textAlignment w:val="baseline"/>
    </w:pPr>
    <w:rPr>
      <w:sz w:val="24"/>
    </w:rPr>
  </w:style>
  <w:style w:type="paragraph" w:customStyle="1" w:styleId="53">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表头（书）"/>
    <w:basedOn w:val="1"/>
    <w:next w:val="42"/>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6">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7">
    <w:name w:val="p0"/>
    <w:basedOn w:val="1"/>
    <w:qFormat/>
    <w:uiPriority w:val="0"/>
    <w:pPr>
      <w:widowControl/>
    </w:pPr>
    <w:rPr>
      <w:rFonts w:eastAsia="Arial Unicode MS"/>
      <w:kern w:val="0"/>
      <w:szCs w:val="21"/>
    </w:rPr>
  </w:style>
  <w:style w:type="paragraph" w:customStyle="1" w:styleId="58">
    <w:name w:val="赵"/>
    <w:basedOn w:val="1"/>
    <w:autoRedefine/>
    <w:qFormat/>
    <w:uiPriority w:val="0"/>
    <w:pPr>
      <w:spacing w:line="360" w:lineRule="auto"/>
      <w:ind w:firstLine="200" w:firstLineChars="200"/>
    </w:pPr>
    <w:rPr>
      <w:color w:val="000000"/>
      <w:kern w:val="0"/>
      <w:sz w:val="24"/>
      <w:szCs w:val="24"/>
    </w:rPr>
  </w:style>
  <w:style w:type="paragraph" w:customStyle="1" w:styleId="59">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60">
    <w:name w:val="填表5中"/>
    <w:basedOn w:val="1"/>
    <w:next w:val="1"/>
    <w:autoRedefine/>
    <w:qFormat/>
    <w:uiPriority w:val="0"/>
    <w:pPr>
      <w:spacing w:line="300" w:lineRule="exact"/>
      <w:jc w:val="center"/>
    </w:pPr>
    <w:rPr>
      <w:rFonts w:ascii="宋体"/>
      <w:sz w:val="24"/>
      <w:szCs w:val="21"/>
    </w:rPr>
  </w:style>
  <w:style w:type="character" w:customStyle="1" w:styleId="61">
    <w:name w:val="fw2"/>
    <w:basedOn w:val="28"/>
    <w:qFormat/>
    <w:uiPriority w:val="0"/>
  </w:style>
  <w:style w:type="paragraph" w:customStyle="1" w:styleId="62">
    <w:name w:val="_Style 2"/>
    <w:autoRedefine/>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3">
    <w:name w:val="1文章"/>
    <w:basedOn w:val="1"/>
    <w:autoRedefine/>
    <w:qFormat/>
    <w:uiPriority w:val="0"/>
    <w:pPr>
      <w:spacing w:line="360" w:lineRule="auto"/>
      <w:ind w:firstLine="573"/>
    </w:pPr>
    <w:rPr>
      <w:rFonts w:eastAsia="楷体_GB2312"/>
      <w:sz w:val="28"/>
      <w:szCs w:val="20"/>
    </w:rPr>
  </w:style>
  <w:style w:type="paragraph" w:customStyle="1" w:styleId="64">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5">
    <w:name w:val="List Paragraph"/>
    <w:basedOn w:val="1"/>
    <w:autoRedefine/>
    <w:qFormat/>
    <w:uiPriority w:val="0"/>
    <w:pPr>
      <w:ind w:firstLine="420" w:firstLineChars="200"/>
    </w:pPr>
    <w:rPr>
      <w:szCs w:val="22"/>
    </w:rPr>
  </w:style>
  <w:style w:type="paragraph" w:customStyle="1" w:styleId="66">
    <w:name w:val="报告表格"/>
    <w:basedOn w:val="1"/>
    <w:autoRedefine/>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7">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8">
    <w:name w:val="表格 32"/>
    <w:basedOn w:val="1"/>
    <w:autoRedefine/>
    <w:qFormat/>
    <w:uiPriority w:val="0"/>
    <w:pPr>
      <w:autoSpaceDE w:val="0"/>
      <w:autoSpaceDN w:val="0"/>
      <w:adjustRightInd w:val="0"/>
      <w:ind w:firstLine="0"/>
      <w:jc w:val="center"/>
      <w:textAlignment w:val="baseline"/>
    </w:pPr>
    <w:rPr>
      <w:rFonts w:ascii="宋体" w:hAnsi="Impact"/>
      <w:kern w:val="24"/>
    </w:rPr>
  </w:style>
  <w:style w:type="paragraph" w:customStyle="1" w:styleId="69">
    <w:name w:val="reader-word-layer reader-word-s6-8"/>
    <w:basedOn w:val="1"/>
    <w:autoRedefine/>
    <w:qFormat/>
    <w:uiPriority w:val="0"/>
    <w:pPr>
      <w:widowControl/>
      <w:spacing w:before="100" w:beforeLines="0" w:beforeAutospacing="1" w:after="100" w:afterLines="0" w:afterAutospacing="1"/>
      <w:jc w:val="left"/>
    </w:pPr>
    <w:rPr>
      <w:rFonts w:cs="宋体"/>
      <w:kern w:val="0"/>
      <w:sz w:val="24"/>
    </w:rPr>
  </w:style>
  <w:style w:type="paragraph" w:customStyle="1" w:styleId="70">
    <w:name w:val="正文样式1"/>
    <w:basedOn w:val="1"/>
    <w:autoRedefine/>
    <w:qFormat/>
    <w:uiPriority w:val="0"/>
    <w:pPr>
      <w:adjustRightInd w:val="0"/>
      <w:spacing w:line="288" w:lineRule="auto"/>
      <w:ind w:firstLine="360" w:firstLineChars="150"/>
      <w:textAlignment w:val="baseline"/>
    </w:pPr>
    <w:rPr>
      <w:kern w:val="0"/>
      <w:sz w:val="24"/>
      <w:szCs w:val="20"/>
    </w:rPr>
  </w:style>
  <w:style w:type="character" w:customStyle="1" w:styleId="71">
    <w:name w:val="正文文本 Char1"/>
    <w:qFormat/>
    <w:uiPriority w:val="0"/>
    <w:rPr>
      <w:rFonts w:eastAsia="宋体"/>
      <w:kern w:val="2"/>
      <w:sz w:val="28"/>
      <w:szCs w:val="24"/>
      <w:lang w:val="en-US" w:eastAsia="zh-CN" w:bidi="ar-SA"/>
    </w:rPr>
  </w:style>
  <w:style w:type="paragraph" w:customStyle="1" w:styleId="72">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3">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4">
    <w:name w:val="缩进2正文"/>
    <w:basedOn w:val="75"/>
    <w:qFormat/>
    <w:uiPriority w:val="0"/>
    <w:pPr>
      <w:tabs>
        <w:tab w:val="left" w:pos="4860"/>
      </w:tabs>
      <w:ind w:firstLine="560"/>
      <w:jc w:val="both"/>
    </w:pPr>
    <w:rPr>
      <w:sz w:val="28"/>
      <w:szCs w:val="28"/>
    </w:rPr>
  </w:style>
  <w:style w:type="paragraph" w:customStyle="1" w:styleId="75">
    <w:name w:val="报告正文"/>
    <w:basedOn w:val="1"/>
    <w:qFormat/>
    <w:uiPriority w:val="0"/>
    <w:pPr>
      <w:spacing w:line="360" w:lineRule="auto"/>
      <w:ind w:firstLine="200" w:firstLineChars="200"/>
      <w:jc w:val="left"/>
    </w:pPr>
    <w:rPr>
      <w:sz w:val="24"/>
      <w:szCs w:val="24"/>
    </w:rPr>
  </w:style>
  <w:style w:type="paragraph" w:customStyle="1" w:styleId="76">
    <w:name w:val="列出段落1"/>
    <w:basedOn w:val="1"/>
    <w:autoRedefine/>
    <w:qFormat/>
    <w:uiPriority w:val="34"/>
    <w:pPr>
      <w:ind w:firstLine="420" w:firstLineChars="200"/>
    </w:pPr>
    <w:rPr>
      <w:rFonts w:ascii="Times New Roman" w:hAnsi="Times New Roman"/>
      <w:szCs w:val="20"/>
    </w:rPr>
  </w:style>
  <w:style w:type="paragraph" w:customStyle="1" w:styleId="77">
    <w:name w:val=" Char"/>
    <w:basedOn w:val="1"/>
    <w:autoRedefine/>
    <w:qFormat/>
    <w:uiPriority w:val="0"/>
    <w:pPr>
      <w:snapToGrid w:val="0"/>
      <w:spacing w:line="360" w:lineRule="auto"/>
      <w:ind w:firstLine="529" w:firstLineChars="200"/>
    </w:pPr>
  </w:style>
  <w:style w:type="paragraph" w:customStyle="1" w:styleId="78">
    <w:name w:val="Table Paragraph"/>
    <w:basedOn w:val="1"/>
    <w:autoRedefine/>
    <w:unhideWhenUsed/>
    <w:qFormat/>
    <w:uiPriority w:val="1"/>
    <w:pPr>
      <w:spacing w:beforeLines="0" w:afterLines="0"/>
    </w:pPr>
    <w:rPr>
      <w:rFonts w:hint="default"/>
      <w:sz w:val="24"/>
    </w:rPr>
  </w:style>
  <w:style w:type="paragraph" w:customStyle="1" w:styleId="79">
    <w:name w:val="样式1"/>
    <w:basedOn w:val="5"/>
    <w:autoRedefine/>
    <w:qFormat/>
    <w:uiPriority w:val="0"/>
    <w:pPr>
      <w:spacing w:before="160" w:after="170" w:line="372" w:lineRule="auto"/>
    </w:pPr>
    <w:rPr>
      <w:rFonts w:ascii="Times New Roman" w:hAnsi="Times New Roman" w:eastAsia="仿宋_GB2312"/>
    </w:rPr>
  </w:style>
  <w:style w:type="paragraph" w:customStyle="1" w:styleId="80">
    <w:name w:val="样式 (西文) Times New Roman 小四 行距: 1.5 倍行距 首行缩进:  2 字符"/>
    <w:basedOn w:val="1"/>
    <w:autoRedefine/>
    <w:qFormat/>
    <w:uiPriority w:val="0"/>
    <w:pPr>
      <w:spacing w:line="360" w:lineRule="auto"/>
      <w:ind w:firstLine="480" w:firstLineChars="200"/>
    </w:pPr>
    <w:rPr>
      <w:rFonts w:ascii="Times New Roman" w:hAnsi="Times New Roman" w:cs="宋体"/>
      <w:sz w:val="24"/>
      <w:szCs w:val="20"/>
    </w:rPr>
  </w:style>
  <w:style w:type="paragraph" w:customStyle="1" w:styleId="81">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2">
    <w:name w:val="表格内容"/>
    <w:basedOn w:val="1"/>
    <w:autoRedefine/>
    <w:qFormat/>
    <w:uiPriority w:val="0"/>
    <w:pPr>
      <w:adjustRightInd w:val="0"/>
      <w:snapToGrid w:val="0"/>
      <w:jc w:val="center"/>
    </w:pPr>
    <w:rPr>
      <w:rFonts w:eastAsia="Times New Roman"/>
      <w:szCs w:val="21"/>
    </w:rPr>
  </w:style>
  <w:style w:type="paragraph" w:customStyle="1" w:styleId="83">
    <w:name w:val="1正文段落"/>
    <w:basedOn w:val="1"/>
    <w:autoRedefine/>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4">
    <w:name w:val="表格文字"/>
    <w:basedOn w:val="85"/>
    <w:next w:val="11"/>
    <w:autoRedefine/>
    <w:qFormat/>
    <w:uiPriority w:val="0"/>
    <w:pPr>
      <w:spacing w:after="0" w:line="320" w:lineRule="exact"/>
      <w:jc w:val="center"/>
    </w:pPr>
    <w:rPr>
      <w:rFonts w:ascii="宋体"/>
      <w:szCs w:val="24"/>
    </w:rPr>
  </w:style>
  <w:style w:type="paragraph" w:customStyle="1" w:styleId="85">
    <w:name w:val="方案正文"/>
    <w:basedOn w:val="1"/>
    <w:autoRedefine/>
    <w:qFormat/>
    <w:uiPriority w:val="0"/>
    <w:rPr>
      <w:kern w:val="0"/>
      <w:sz w:val="24"/>
      <w:szCs w:val="20"/>
    </w:rPr>
  </w:style>
  <w:style w:type="paragraph" w:customStyle="1" w:styleId="86">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7">
    <w:name w:val="表头"/>
    <w:basedOn w:val="1"/>
    <w:next w:val="1"/>
    <w:qFormat/>
    <w:uiPriority w:val="0"/>
    <w:pPr>
      <w:spacing w:line="360" w:lineRule="auto"/>
      <w:ind w:firstLine="2169" w:firstLineChars="1029"/>
    </w:pPr>
    <w:rPr>
      <w:rFonts w:ascii="宋体" w:hAnsi="宋体"/>
      <w:b/>
      <w:kern w:val="0"/>
      <w:szCs w:val="21"/>
    </w:rPr>
  </w:style>
  <w:style w:type="character" w:customStyle="1" w:styleId="88">
    <w:name w:val="font01"/>
    <w:basedOn w:val="28"/>
    <w:autoRedefine/>
    <w:qFormat/>
    <w:uiPriority w:val="0"/>
    <w:rPr>
      <w:rFonts w:hint="eastAsia" w:ascii="宋体" w:hAnsi="宋体" w:eastAsia="宋体" w:cs="宋体"/>
      <w:color w:val="000000"/>
      <w:sz w:val="21"/>
      <w:szCs w:val="21"/>
      <w:u w:val="none"/>
    </w:rPr>
  </w:style>
  <w:style w:type="character" w:customStyle="1" w:styleId="89">
    <w:name w:val="font21"/>
    <w:basedOn w:val="28"/>
    <w:autoRedefine/>
    <w:qFormat/>
    <w:uiPriority w:val="0"/>
    <w:rPr>
      <w:rFonts w:hint="default" w:ascii="Times New Roman" w:hAnsi="Times New Roman" w:cs="Times New Roman"/>
      <w:color w:val="000000"/>
      <w:sz w:val="21"/>
      <w:szCs w:val="21"/>
      <w:u w:val="none"/>
    </w:rPr>
  </w:style>
  <w:style w:type="character" w:customStyle="1" w:styleId="90">
    <w:name w:val="font41"/>
    <w:basedOn w:val="28"/>
    <w:autoRedefine/>
    <w:qFormat/>
    <w:uiPriority w:val="0"/>
    <w:rPr>
      <w:rFonts w:hint="default" w:ascii="Times New Roman" w:hAnsi="Times New Roman" w:cs="Times New Roman"/>
      <w:b/>
      <w:bCs/>
      <w:color w:val="000000"/>
      <w:sz w:val="21"/>
      <w:szCs w:val="21"/>
      <w:u w:val="none"/>
    </w:rPr>
  </w:style>
  <w:style w:type="character" w:customStyle="1" w:styleId="91">
    <w:name w:val="font31"/>
    <w:basedOn w:val="28"/>
    <w:qFormat/>
    <w:uiPriority w:val="0"/>
    <w:rPr>
      <w:rFonts w:hint="default" w:ascii="Times New Roman" w:hAnsi="Times New Roman" w:cs="Times New Roman"/>
      <w:color w:val="000000"/>
      <w:sz w:val="21"/>
      <w:szCs w:val="21"/>
      <w:u w:val="none"/>
    </w:rPr>
  </w:style>
  <w:style w:type="character" w:customStyle="1" w:styleId="92">
    <w:name w:val="font51"/>
    <w:basedOn w:val="28"/>
    <w:autoRedefine/>
    <w:qFormat/>
    <w:uiPriority w:val="0"/>
    <w:rPr>
      <w:rFonts w:hint="default" w:ascii="Times New Roman" w:hAnsi="Times New Roman" w:cs="Times New Roman"/>
      <w:color w:val="000000"/>
      <w:sz w:val="21"/>
      <w:szCs w:val="21"/>
      <w:u w:val="none"/>
      <w:vertAlign w:val="subscript"/>
    </w:rPr>
  </w:style>
  <w:style w:type="character" w:customStyle="1" w:styleId="93">
    <w:name w:val="正文文本_"/>
    <w:link w:val="94"/>
    <w:qFormat/>
    <w:locked/>
    <w:uiPriority w:val="99"/>
    <w:rPr>
      <w:rFonts w:ascii="MingLiU" w:hAnsi="MingLiU" w:eastAsia="MingLiU"/>
      <w:spacing w:val="10"/>
      <w:kern w:val="0"/>
      <w:szCs w:val="21"/>
    </w:rPr>
  </w:style>
  <w:style w:type="paragraph" w:customStyle="1" w:styleId="94">
    <w:name w:val="正文文本3"/>
    <w:basedOn w:val="1"/>
    <w:link w:val="93"/>
    <w:autoRedefine/>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5">
    <w:name w:val="wlm表头"/>
    <w:basedOn w:val="1"/>
    <w:qFormat/>
    <w:uiPriority w:val="0"/>
    <w:pPr>
      <w:jc w:val="center"/>
    </w:pPr>
    <w:rPr>
      <w:b/>
      <w:szCs w:val="21"/>
    </w:rPr>
  </w:style>
  <w:style w:type="paragraph" w:customStyle="1" w:styleId="96">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7">
    <w:name w:val="正文四号"/>
    <w:basedOn w:val="1"/>
    <w:autoRedefine/>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8">
    <w:name w:val="表头、图尾"/>
    <w:basedOn w:val="1"/>
    <w:qFormat/>
    <w:uiPriority w:val="0"/>
    <w:pPr>
      <w:spacing w:beforeLines="50" w:afterLines="20" w:line="240" w:lineRule="auto"/>
      <w:ind w:firstLine="0" w:firstLineChars="0"/>
      <w:jc w:val="center"/>
      <w:outlineLvl w:val="1"/>
    </w:pPr>
    <w:rPr>
      <w:b/>
    </w:rPr>
  </w:style>
  <w:style w:type="character" w:customStyle="1" w:styleId="99">
    <w:name w:val="NormalCharacter"/>
    <w:qFormat/>
    <w:uiPriority w:val="0"/>
  </w:style>
  <w:style w:type="paragraph" w:customStyle="1" w:styleId="100">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1">
    <w:name w:val="表格标题"/>
    <w:basedOn w:val="1"/>
    <w:autoRedefine/>
    <w:qFormat/>
    <w:uiPriority w:val="0"/>
    <w:pPr>
      <w:spacing w:line="540" w:lineRule="exact"/>
      <w:jc w:val="center"/>
    </w:pPr>
    <w:rPr>
      <w:rFonts w:ascii="宋体" w:hAnsi="宋体"/>
      <w:bCs/>
      <w:sz w:val="24"/>
    </w:rPr>
  </w:style>
  <w:style w:type="character" w:customStyle="1" w:styleId="102">
    <w:name w:val="viewthreadtxt"/>
    <w:basedOn w:val="28"/>
    <w:autoRedefine/>
    <w:qFormat/>
    <w:uiPriority w:val="0"/>
  </w:style>
  <w:style w:type="paragraph" w:customStyle="1" w:styleId="103">
    <w:name w:val=" Char Char Char Char"/>
    <w:basedOn w:val="1"/>
    <w:autoRedefine/>
    <w:qFormat/>
    <w:uiPriority w:val="0"/>
    <w:pPr>
      <w:snapToGrid w:val="0"/>
      <w:spacing w:line="360" w:lineRule="auto"/>
      <w:ind w:firstLine="200" w:firstLineChars="200"/>
    </w:pPr>
    <w:rPr>
      <w:szCs w:val="20"/>
    </w:rPr>
  </w:style>
  <w:style w:type="character" w:customStyle="1" w:styleId="104">
    <w:name w:val="font11"/>
    <w:basedOn w:val="28"/>
    <w:qFormat/>
    <w:uiPriority w:val="0"/>
    <w:rPr>
      <w:rFonts w:hint="eastAsia" w:ascii="宋体" w:hAnsi="宋体" w:eastAsia="宋体" w:cs="宋体"/>
      <w:color w:val="000000"/>
      <w:sz w:val="21"/>
      <w:szCs w:val="21"/>
      <w:u w:val="none"/>
    </w:rPr>
  </w:style>
  <w:style w:type="paragraph" w:customStyle="1" w:styleId="105">
    <w:name w:val="文本"/>
    <w:basedOn w:val="1"/>
    <w:autoRedefine/>
    <w:qFormat/>
    <w:uiPriority w:val="0"/>
    <w:pPr>
      <w:ind w:firstLine="480" w:firstLineChars="200"/>
    </w:pPr>
  </w:style>
  <w:style w:type="character" w:customStyle="1" w:styleId="106">
    <w:name w:val="font61"/>
    <w:basedOn w:val="28"/>
    <w:autoRedefine/>
    <w:qFormat/>
    <w:uiPriority w:val="0"/>
    <w:rPr>
      <w:rFonts w:hint="default" w:ascii="Times New Roman" w:hAnsi="Times New Roman" w:cs="Times New Roman"/>
      <w:color w:val="000000"/>
      <w:sz w:val="21"/>
      <w:szCs w:val="21"/>
      <w:u w:val="none"/>
      <w:vertAlign w:val="subscript"/>
    </w:rPr>
  </w:style>
  <w:style w:type="character" w:customStyle="1" w:styleId="107">
    <w:name w:val="全部 Char Char"/>
    <w:link w:val="108"/>
    <w:autoRedefine/>
    <w:qFormat/>
    <w:uiPriority w:val="0"/>
    <w:rPr>
      <w:rFonts w:ascii="宋体" w:hAnsi="宋体"/>
      <w:color w:val="000000"/>
      <w:sz w:val="24"/>
    </w:rPr>
  </w:style>
  <w:style w:type="paragraph" w:customStyle="1" w:styleId="108">
    <w:name w:val="全部"/>
    <w:basedOn w:val="1"/>
    <w:link w:val="107"/>
    <w:autoRedefine/>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9">
    <w:name w:val="样式 样式 小四 段前: 7.8 磅 段后: 7.8 磅 行距: 1.5 倍行距 + 首行缩进:  2 字符 Char Char"/>
    <w:link w:val="110"/>
    <w:autoRedefine/>
    <w:qFormat/>
    <w:uiPriority w:val="0"/>
    <w:rPr>
      <w:spacing w:val="20"/>
      <w:sz w:val="24"/>
    </w:rPr>
  </w:style>
  <w:style w:type="paragraph" w:customStyle="1" w:styleId="110">
    <w:name w:val="样式 样式 小四 段前: 7.8 磅 段后: 7.8 磅 行距: 1.5 倍行距 + 首行缩进:  2 字符"/>
    <w:basedOn w:val="1"/>
    <w:link w:val="109"/>
    <w:autoRedefine/>
    <w:qFormat/>
    <w:uiPriority w:val="0"/>
    <w:pPr>
      <w:spacing w:before="156" w:after="156" w:line="360" w:lineRule="auto"/>
      <w:ind w:firstLine="560" w:firstLineChars="200"/>
    </w:pPr>
    <w:rPr>
      <w:spacing w:val="20"/>
      <w:sz w:val="24"/>
    </w:rPr>
  </w:style>
  <w:style w:type="character" w:customStyle="1" w:styleId="111">
    <w:name w:val="fontstyle01"/>
    <w:basedOn w:val="28"/>
    <w:autoRedefine/>
    <w:qFormat/>
    <w:uiPriority w:val="0"/>
    <w:rPr>
      <w:rFonts w:hint="eastAsia" w:ascii="宋体" w:hAnsi="宋体" w:eastAsia="宋体"/>
      <w:color w:val="000000"/>
      <w:sz w:val="24"/>
      <w:szCs w:val="24"/>
    </w:rPr>
  </w:style>
  <w:style w:type="character" w:customStyle="1" w:styleId="112">
    <w:name w:val="font71"/>
    <w:basedOn w:val="28"/>
    <w:qFormat/>
    <w:uiPriority w:val="0"/>
    <w:rPr>
      <w:rFonts w:hint="default" w:ascii="Times New Roman" w:hAnsi="Times New Roman" w:cs="Times New Roman"/>
      <w:b/>
      <w:bCs/>
      <w:color w:val="000000"/>
      <w:sz w:val="21"/>
      <w:szCs w:val="21"/>
      <w:u w:val="none"/>
    </w:rPr>
  </w:style>
  <w:style w:type="paragraph" w:customStyle="1" w:styleId="113">
    <w:name w:val="环科院正文 Char Char"/>
    <w:basedOn w:val="1"/>
    <w:qFormat/>
    <w:uiPriority w:val="0"/>
    <w:pPr>
      <w:spacing w:line="300" w:lineRule="auto"/>
      <w:ind w:firstLine="480" w:firstLineChars="200"/>
    </w:pPr>
    <w:rPr>
      <w:rFonts w:ascii="宋体" w:hAnsi="宋体"/>
      <w:bCs/>
      <w:kern w:val="0"/>
      <w:sz w:val="24"/>
    </w:rPr>
  </w:style>
  <w:style w:type="character" w:customStyle="1" w:styleId="114">
    <w:name w:val="正文文本 Char"/>
    <w:basedOn w:val="28"/>
    <w:link w:val="11"/>
    <w:autoRedefine/>
    <w:qFormat/>
    <w:locked/>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e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0.emf"/><Relationship Id="rId28" Type="http://schemas.openxmlformats.org/officeDocument/2006/relationships/oleObject" Target="embeddings/oleObject10.bin"/><Relationship Id="rId27" Type="http://schemas.openxmlformats.org/officeDocument/2006/relationships/image" Target="media/image9.emf"/><Relationship Id="rId26" Type="http://schemas.openxmlformats.org/officeDocument/2006/relationships/oleObject" Target="embeddings/oleObject9.bin"/><Relationship Id="rId25" Type="http://schemas.openxmlformats.org/officeDocument/2006/relationships/image" Target="media/image8.emf"/><Relationship Id="rId24" Type="http://schemas.openxmlformats.org/officeDocument/2006/relationships/oleObject" Target="embeddings/oleObject8.bin"/><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83064</Words>
  <Characters>99749</Characters>
  <Lines>0</Lines>
  <Paragraphs>0</Paragraphs>
  <TotalTime>48</TotalTime>
  <ScaleCrop>false</ScaleCrop>
  <LinksUpToDate>false</LinksUpToDate>
  <CharactersWithSpaces>100296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2024-01-12T09:05:06Z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88A504A95C0E4F97B93C234C6D489DEE_13</vt:lpwstr>
  </property>
</Properties>
</file>